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20 Grupo 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Serviços Utilizados: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Route 53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Cloudfront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WAF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Cert Manager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VPC, 3 AZ’s: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12"/>
        </w:rPr>
      </w:pPr>
      <w:r>
        <w:rPr>
          <w:b/>
          <w:sz w:val="12"/>
        </w:rPr>
        <w:t>CIDR</w:t>
      </w:r>
      <w:r>
        <w:rPr>
          <w:sz w:val="12"/>
        </w:rPr>
        <w:t xml:space="preserve"> : 10.20.0.0/16</w:t>
        <w:br/>
      </w:r>
      <w:r>
        <w:rPr>
          <w:b/>
          <w:sz w:val="12"/>
        </w:rPr>
        <w:t>AZs</w:t>
      </w:r>
      <w:r>
        <w:rPr>
          <w:sz w:val="12"/>
        </w:rPr>
        <w:t>: A - B - C</w:t>
        <w:br/>
      </w:r>
      <w:r>
        <w:rPr>
          <w:b/>
          <w:sz w:val="12"/>
        </w:rPr>
        <w:t>Public SubNets</w:t>
      </w:r>
      <w:r>
        <w:rPr>
          <w:sz w:val="12"/>
        </w:rPr>
        <w:t>:  10.20.101.0/24 - </w:t>
      </w:r>
      <w:r>
        <w:rPr>
          <w:rFonts w:ascii="Consolas;Courier New;monospace" w:hAnsi="Consolas;Courier New;monospace"/>
          <w:sz w:val="12"/>
        </w:rPr>
        <w:t>10.20.102.0/24-</w:t>
      </w:r>
      <w:r>
        <w:rPr>
          <w:sz w:val="12"/>
        </w:rPr>
        <w:t>10.20.103.0/24</w:t>
        <w:br/>
      </w:r>
      <w:r>
        <w:rPr>
          <w:b/>
          <w:sz w:val="12"/>
        </w:rPr>
        <w:t>Private SubNets</w:t>
      </w:r>
      <w:r>
        <w:rPr>
          <w:sz w:val="12"/>
        </w:rPr>
        <w:t>: </w:t>
      </w:r>
      <w:r>
        <w:rPr>
          <w:rFonts w:ascii="Consolas;Courier New;monospace" w:hAnsi="Consolas;Courier New;monospace"/>
          <w:sz w:val="12"/>
        </w:rPr>
        <w:t>10.20.201.0/24-10.20.202.0/24-10.20.203.0/24</w:t>
      </w:r>
    </w:p>
    <w:p>
      <w:pPr>
        <w:pStyle w:val="Normal"/>
        <w:bidi w:val="0"/>
        <w:ind w:hanging="0" w:start="0" w:end="0"/>
        <w:jc w:val="start"/>
        <w:rPr>
          <w:rFonts w:ascii="Consolas;Courier New;monospace" w:hAnsi="Consolas;Courier New;monospace"/>
          <w:sz w:val="12"/>
        </w:rPr>
      </w:pPr>
      <w:r>
        <w:rPr>
          <w:rFonts w:ascii="Consolas;Courier New;monospace" w:hAnsi="Consolas;Courier New;monospace"/>
          <w:b/>
          <w:sz w:val="12"/>
        </w:rPr>
        <w:t xml:space="preserve">               </w:t>
      </w:r>
      <w:r>
        <w:rPr>
          <w:rFonts w:ascii="Consolas;Courier New;monospace" w:hAnsi="Consolas;Courier New;monospace"/>
          <w:b/>
          <w:sz w:val="12"/>
        </w:rPr>
        <w:t>Database SubNets</w:t>
      </w:r>
      <w:r>
        <w:rPr>
          <w:rFonts w:ascii="Consolas;Courier New;monospace" w:hAnsi="Consolas;Courier New;monospace"/>
          <w:sz w:val="12"/>
        </w:rPr>
        <w:t>: 10.20.21.0/24-10.20.22.0/24-10.20.23.0/24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NAT Gateway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Aplication Load Balance(ALB)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ECS, Fargate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Auto Scaling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EC2 EFS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RDS MySQL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S3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Backup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Cloudwatch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IAM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Cloud Shell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AWS CLI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GitHub Repositorio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ECR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Code Build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Code Deploy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Code Pipeline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Com a Realidade hoje da Upper Plan,   nosso grupo esta propondo a migração do GLPI para Nuvem da AWS, com isso estaremos propondo  ao Quadro do TI, hoje locado, um ganho na qualidade de serviço, bem como otimazação do suporte a Intraestrutura de TI, os esforços vão ser alocados esclusivamente, para melhoria do desempenho como analise  dos resultados, assim a finalidade da aplicação tera uma expanção, ainda a Empresas tera a Equipe focada nas atividades impares, dando agilidade nos processos, Com certeza a Upper Plan vai absorver uma redução de custos e ganho na performance da aplicação e do desempenho da equipe. Atendendo assim o Planejamento estrategico para 2025 da Empresa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nsolas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1</Pages>
  <Words>201</Words>
  <Characters>1031</Characters>
  <CharactersWithSpaces>1201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2024-09-24T11:27:34Z</dcterms:created>
  <dc:creator/>
  <dc:description/>
  <dc:language>pt-BR</dc:language>
  <cp:lastModifiedBy/>
  <dcterms:modified xsi:type="dcterms:W3CDTF">2024-09-24T13:43:24Z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