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4" w:type="dxa"/>
          <w:bottom w:w="55" w:type="dxa"/>
          <w:right w:w="55" w:type="dxa"/>
        </w:tblCellMar>
        <w:tblLook w:val="04A0"/>
      </w:tblPr>
      <w:tblGrid>
        <w:gridCol w:w="1559"/>
        <w:gridCol w:w="1134"/>
        <w:gridCol w:w="1559"/>
        <w:gridCol w:w="1134"/>
        <w:gridCol w:w="1134"/>
        <w:gridCol w:w="1701"/>
        <w:gridCol w:w="808"/>
        <w:gridCol w:w="752"/>
      </w:tblGrid>
      <w:tr w:rsidR="00780726" w:rsidRPr="00835E1E" w:rsidTr="004960E2">
        <w:tc>
          <w:tcPr>
            <w:tcW w:w="1559" w:type="dxa"/>
            <w:shd w:val="clear" w:color="auto" w:fill="auto"/>
            <w:tcMar>
              <w:left w:w="54" w:type="dxa"/>
            </w:tcMar>
          </w:tcPr>
          <w:p w:rsidR="008C7FA4" w:rsidRPr="00835E1E" w:rsidRDefault="008C7FA4" w:rsidP="004960E2">
            <w:pPr>
              <w:pStyle w:val="Contenudetableau"/>
              <w:spacing w:after="0"/>
              <w:jc w:val="right"/>
              <w:rPr>
                <w:sz w:val="20"/>
                <w:szCs w:val="20"/>
                <w:lang w:val="fr-FR"/>
              </w:rPr>
            </w:pPr>
            <w:bookmarkStart w:id="0" w:name="rstudio_console_output"/>
            <w:bookmarkEnd w:id="0"/>
          </w:p>
        </w:tc>
        <w:tc>
          <w:tcPr>
            <w:tcW w:w="1134" w:type="dxa"/>
            <w:shd w:val="clear" w:color="auto" w:fill="auto"/>
            <w:tcMar>
              <w:left w:w="54" w:type="dxa"/>
            </w:tcMar>
          </w:tcPr>
          <w:p w:rsidR="008C7FA4" w:rsidRPr="00835E1E" w:rsidRDefault="0060701B" w:rsidP="004960E2">
            <w:pPr>
              <w:pStyle w:val="Contenudetableau"/>
              <w:spacing w:after="0"/>
              <w:jc w:val="right"/>
              <w:rPr>
                <w:sz w:val="20"/>
                <w:szCs w:val="20"/>
                <w:lang w:val="fr-FR"/>
              </w:rPr>
            </w:pPr>
            <w:r w:rsidRPr="00835E1E">
              <w:rPr>
                <w:sz w:val="20"/>
                <w:szCs w:val="20"/>
                <w:lang w:val="fr-FR"/>
              </w:rPr>
              <w:t xml:space="preserve"> </w:t>
            </w:r>
            <w:r w:rsidR="004960E2" w:rsidRPr="00835E1E">
              <w:rPr>
                <w:sz w:val="20"/>
                <w:szCs w:val="20"/>
                <w:lang w:val="fr-FR"/>
              </w:rPr>
              <w:t>&lt;</w:t>
            </w:r>
            <w:r w:rsidRPr="00835E1E">
              <w:rPr>
                <w:sz w:val="20"/>
                <w:szCs w:val="20"/>
                <w:lang w:val="fr-FR"/>
              </w:rPr>
              <w:t>8th</w:t>
            </w:r>
            <w:r w:rsidR="004960E2" w:rsidRPr="00835E1E">
              <w:rPr>
                <w:sz w:val="20"/>
                <w:szCs w:val="20"/>
                <w:lang w:val="fr-FR"/>
              </w:rPr>
              <w:t xml:space="preserve"> grade</w:t>
            </w:r>
            <w:r w:rsidRPr="00835E1E">
              <w:rPr>
                <w:sz w:val="20"/>
                <w:szCs w:val="20"/>
                <w:lang w:val="fr-FR"/>
              </w:rPr>
              <w:t xml:space="preserve">  </w:t>
            </w:r>
          </w:p>
        </w:tc>
        <w:tc>
          <w:tcPr>
            <w:tcW w:w="1559" w:type="dxa"/>
            <w:shd w:val="clear" w:color="auto" w:fill="auto"/>
            <w:tcMar>
              <w:left w:w="54" w:type="dxa"/>
            </w:tcMar>
          </w:tcPr>
          <w:p w:rsidR="008C7FA4" w:rsidRPr="00835E1E" w:rsidRDefault="0060701B" w:rsidP="004960E2">
            <w:pPr>
              <w:pStyle w:val="Contenudetableau"/>
              <w:spacing w:after="0"/>
              <w:jc w:val="right"/>
              <w:rPr>
                <w:sz w:val="20"/>
                <w:szCs w:val="20"/>
                <w:lang w:val="fr-FR"/>
              </w:rPr>
            </w:pPr>
            <w:r w:rsidRPr="00835E1E">
              <w:rPr>
                <w:sz w:val="20"/>
                <w:szCs w:val="20"/>
                <w:lang w:val="fr-FR"/>
              </w:rPr>
              <w:t>8th&lt;grade&lt;12th</w:t>
            </w:r>
          </w:p>
        </w:tc>
        <w:tc>
          <w:tcPr>
            <w:tcW w:w="1134" w:type="dxa"/>
            <w:shd w:val="clear" w:color="auto" w:fill="auto"/>
            <w:tcMar>
              <w:left w:w="54" w:type="dxa"/>
            </w:tcMar>
          </w:tcPr>
          <w:p w:rsidR="008C7FA4" w:rsidRPr="00835E1E" w:rsidRDefault="004960E2" w:rsidP="004960E2">
            <w:pPr>
              <w:pStyle w:val="Contenudetableau"/>
              <w:spacing w:after="0"/>
              <w:jc w:val="right"/>
              <w:rPr>
                <w:sz w:val="20"/>
                <w:szCs w:val="20"/>
                <w:lang w:val="fr-FR"/>
              </w:rPr>
            </w:pPr>
            <w:r w:rsidRPr="00835E1E">
              <w:rPr>
                <w:sz w:val="20"/>
                <w:szCs w:val="20"/>
                <w:lang w:val="fr-FR"/>
              </w:rPr>
              <w:t xml:space="preserve">HS </w:t>
            </w:r>
            <w:proofErr w:type="spellStart"/>
            <w:r w:rsidRPr="00835E1E">
              <w:rPr>
                <w:sz w:val="20"/>
                <w:szCs w:val="20"/>
                <w:lang w:val="fr-FR"/>
              </w:rPr>
              <w:t>graduate</w:t>
            </w:r>
            <w:proofErr w:type="spellEnd"/>
          </w:p>
        </w:tc>
        <w:tc>
          <w:tcPr>
            <w:tcW w:w="1134" w:type="dxa"/>
            <w:shd w:val="clear" w:color="auto" w:fill="auto"/>
            <w:tcMar>
              <w:left w:w="54" w:type="dxa"/>
            </w:tcMar>
          </w:tcPr>
          <w:p w:rsidR="008C7FA4" w:rsidRPr="00835E1E" w:rsidRDefault="0060701B" w:rsidP="004960E2">
            <w:pPr>
              <w:pStyle w:val="Contenudetableau"/>
              <w:spacing w:after="0"/>
              <w:jc w:val="right"/>
              <w:rPr>
                <w:sz w:val="20"/>
                <w:szCs w:val="20"/>
                <w:lang w:val="fr-FR"/>
              </w:rPr>
            </w:pPr>
            <w:r w:rsidRPr="00835E1E">
              <w:rPr>
                <w:sz w:val="20"/>
                <w:szCs w:val="20"/>
                <w:lang w:val="fr-FR"/>
              </w:rPr>
              <w:t>HS + Trade</w:t>
            </w:r>
          </w:p>
        </w:tc>
        <w:tc>
          <w:tcPr>
            <w:tcW w:w="1701" w:type="dxa"/>
            <w:shd w:val="clear" w:color="auto" w:fill="auto"/>
            <w:tcMar>
              <w:left w:w="54" w:type="dxa"/>
            </w:tcMar>
          </w:tcPr>
          <w:p w:rsidR="008C7FA4" w:rsidRPr="00835E1E" w:rsidRDefault="0060701B" w:rsidP="004960E2">
            <w:pPr>
              <w:pStyle w:val="Contenudetableau"/>
              <w:spacing w:after="0"/>
              <w:jc w:val="right"/>
              <w:rPr>
                <w:sz w:val="20"/>
                <w:szCs w:val="20"/>
                <w:lang w:val="fr-FR"/>
              </w:rPr>
            </w:pPr>
            <w:r w:rsidRPr="00835E1E">
              <w:rPr>
                <w:sz w:val="20"/>
                <w:szCs w:val="20"/>
                <w:lang w:val="fr-FR"/>
              </w:rPr>
              <w:t xml:space="preserve">HS + </w:t>
            </w:r>
            <w:proofErr w:type="spellStart"/>
            <w:r w:rsidRPr="00835E1E">
              <w:rPr>
                <w:sz w:val="20"/>
                <w:szCs w:val="20"/>
                <w:lang w:val="fr-FR"/>
              </w:rPr>
              <w:t>Some</w:t>
            </w:r>
            <w:proofErr w:type="spellEnd"/>
            <w:r w:rsidRPr="00835E1E">
              <w:rPr>
                <w:sz w:val="20"/>
                <w:szCs w:val="20"/>
                <w:lang w:val="fr-FR"/>
              </w:rPr>
              <w:t xml:space="preserve"> </w:t>
            </w:r>
            <w:proofErr w:type="spellStart"/>
            <w:r w:rsidRPr="00835E1E">
              <w:rPr>
                <w:sz w:val="20"/>
                <w:szCs w:val="20"/>
                <w:lang w:val="fr-FR"/>
              </w:rPr>
              <w:t>college</w:t>
            </w:r>
            <w:proofErr w:type="spellEnd"/>
          </w:p>
        </w:tc>
        <w:tc>
          <w:tcPr>
            <w:tcW w:w="808" w:type="dxa"/>
            <w:shd w:val="clear" w:color="auto" w:fill="auto"/>
            <w:tcMar>
              <w:left w:w="54" w:type="dxa"/>
            </w:tcMar>
          </w:tcPr>
          <w:p w:rsidR="008C7FA4" w:rsidRPr="00835E1E" w:rsidRDefault="0060701B" w:rsidP="004960E2">
            <w:pPr>
              <w:pStyle w:val="Contenudetableau"/>
              <w:spacing w:after="0"/>
              <w:jc w:val="right"/>
              <w:rPr>
                <w:sz w:val="20"/>
                <w:szCs w:val="20"/>
                <w:lang w:val="fr-FR"/>
              </w:rPr>
            </w:pPr>
            <w:proofErr w:type="spellStart"/>
            <w:r w:rsidRPr="00835E1E">
              <w:rPr>
                <w:sz w:val="20"/>
                <w:szCs w:val="20"/>
                <w:lang w:val="fr-FR"/>
              </w:rPr>
              <w:t>College</w:t>
            </w:r>
            <w:proofErr w:type="spellEnd"/>
          </w:p>
        </w:tc>
        <w:tc>
          <w:tcPr>
            <w:tcW w:w="752" w:type="dxa"/>
            <w:shd w:val="clear" w:color="auto" w:fill="auto"/>
            <w:tcMar>
              <w:left w:w="54" w:type="dxa"/>
            </w:tcMar>
          </w:tcPr>
          <w:p w:rsidR="008C7FA4" w:rsidRPr="00835E1E" w:rsidRDefault="0060701B" w:rsidP="004960E2">
            <w:pPr>
              <w:pStyle w:val="Contenudetableau"/>
              <w:spacing w:after="0"/>
              <w:jc w:val="right"/>
              <w:rPr>
                <w:sz w:val="20"/>
                <w:szCs w:val="20"/>
                <w:lang w:val="fr-FR"/>
              </w:rPr>
            </w:pPr>
            <w:r w:rsidRPr="00835E1E">
              <w:rPr>
                <w:sz w:val="20"/>
                <w:szCs w:val="20"/>
                <w:lang w:val="fr-FR"/>
              </w:rPr>
              <w:t>Trade</w:t>
            </w:r>
          </w:p>
        </w:tc>
      </w:tr>
      <w:tr w:rsidR="008C7FA4" w:rsidRPr="00835E1E" w:rsidTr="004960E2">
        <w:tc>
          <w:tcPr>
            <w:tcW w:w="1559" w:type="dxa"/>
            <w:shd w:val="clear" w:color="auto" w:fill="auto"/>
            <w:tcMar>
              <w:left w:w="54" w:type="dxa"/>
            </w:tcMar>
          </w:tcPr>
          <w:p w:rsidR="008C7FA4" w:rsidRPr="00835E1E" w:rsidRDefault="0060701B" w:rsidP="00780726">
            <w:pPr>
              <w:pStyle w:val="Contenudetableau"/>
              <w:spacing w:after="0"/>
              <w:rPr>
                <w:sz w:val="20"/>
                <w:szCs w:val="20"/>
                <w:lang w:val="fr-FR"/>
              </w:rPr>
            </w:pPr>
            <w:r w:rsidRPr="00835E1E">
              <w:rPr>
                <w:sz w:val="20"/>
                <w:szCs w:val="20"/>
                <w:lang w:val="fr-FR"/>
              </w:rPr>
              <w:t>Fumeuses</w:t>
            </w:r>
          </w:p>
        </w:tc>
        <w:tc>
          <w:tcPr>
            <w:tcW w:w="1134"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4</w:t>
            </w:r>
          </w:p>
        </w:tc>
        <w:tc>
          <w:tcPr>
            <w:tcW w:w="1559"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102</w:t>
            </w:r>
          </w:p>
        </w:tc>
        <w:tc>
          <w:tcPr>
            <w:tcW w:w="1134"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176</w:t>
            </w:r>
          </w:p>
        </w:tc>
        <w:tc>
          <w:tcPr>
            <w:tcW w:w="1134"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33</w:t>
            </w:r>
          </w:p>
        </w:tc>
        <w:tc>
          <w:tcPr>
            <w:tcW w:w="1701"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102</w:t>
            </w:r>
          </w:p>
        </w:tc>
        <w:tc>
          <w:tcPr>
            <w:tcW w:w="808"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65</w:t>
            </w:r>
          </w:p>
        </w:tc>
        <w:tc>
          <w:tcPr>
            <w:tcW w:w="752"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1</w:t>
            </w:r>
          </w:p>
        </w:tc>
      </w:tr>
      <w:tr w:rsidR="008C7FA4" w:rsidRPr="00835E1E" w:rsidTr="004960E2">
        <w:tc>
          <w:tcPr>
            <w:tcW w:w="1559" w:type="dxa"/>
            <w:shd w:val="clear" w:color="auto" w:fill="auto"/>
            <w:tcMar>
              <w:left w:w="54" w:type="dxa"/>
            </w:tcMar>
          </w:tcPr>
          <w:p w:rsidR="008C7FA4" w:rsidRPr="00835E1E" w:rsidRDefault="0060701B" w:rsidP="00780726">
            <w:pPr>
              <w:pStyle w:val="Contenudetableau"/>
              <w:spacing w:after="0"/>
              <w:rPr>
                <w:sz w:val="20"/>
                <w:szCs w:val="20"/>
                <w:lang w:val="fr-FR"/>
              </w:rPr>
            </w:pPr>
            <w:r w:rsidRPr="00835E1E">
              <w:rPr>
                <w:sz w:val="20"/>
                <w:szCs w:val="20"/>
                <w:lang w:val="fr-FR"/>
              </w:rPr>
              <w:t xml:space="preserve">Non </w:t>
            </w:r>
            <w:r w:rsidRPr="00835E1E">
              <w:rPr>
                <w:sz w:val="20"/>
                <w:szCs w:val="20"/>
                <w:lang w:val="fr-FR"/>
              </w:rPr>
              <w:lastRenderedPageBreak/>
              <w:t>Fumeuses</w:t>
            </w:r>
          </w:p>
        </w:tc>
        <w:tc>
          <w:tcPr>
            <w:tcW w:w="1134"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lastRenderedPageBreak/>
              <w:t>15</w:t>
            </w:r>
          </w:p>
        </w:tc>
        <w:tc>
          <w:tcPr>
            <w:tcW w:w="1559"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79</w:t>
            </w:r>
          </w:p>
        </w:tc>
        <w:tc>
          <w:tcPr>
            <w:tcW w:w="1134"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264</w:t>
            </w:r>
          </w:p>
        </w:tc>
        <w:tc>
          <w:tcPr>
            <w:tcW w:w="1134"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30</w:t>
            </w:r>
          </w:p>
        </w:tc>
        <w:tc>
          <w:tcPr>
            <w:tcW w:w="1701"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194</w:t>
            </w:r>
          </w:p>
        </w:tc>
        <w:tc>
          <w:tcPr>
            <w:tcW w:w="808"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154</w:t>
            </w:r>
          </w:p>
        </w:tc>
        <w:tc>
          <w:tcPr>
            <w:tcW w:w="752" w:type="dxa"/>
            <w:shd w:val="clear" w:color="auto" w:fill="auto"/>
            <w:tcMar>
              <w:left w:w="54" w:type="dxa"/>
            </w:tcMar>
          </w:tcPr>
          <w:p w:rsidR="008C7FA4" w:rsidRPr="00835E1E" w:rsidRDefault="0060701B" w:rsidP="00780726">
            <w:pPr>
              <w:pStyle w:val="Contenudetableau"/>
              <w:spacing w:after="0"/>
              <w:jc w:val="right"/>
              <w:rPr>
                <w:sz w:val="20"/>
                <w:szCs w:val="20"/>
                <w:lang w:val="fr-FR"/>
              </w:rPr>
            </w:pPr>
            <w:r w:rsidRPr="00835E1E">
              <w:rPr>
                <w:sz w:val="20"/>
                <w:szCs w:val="20"/>
                <w:lang w:val="fr-FR"/>
              </w:rPr>
              <w:t>6</w:t>
            </w:r>
          </w:p>
        </w:tc>
      </w:tr>
    </w:tbl>
    <w:p w:rsidR="00780726" w:rsidRPr="00835E1E" w:rsidRDefault="00780726" w:rsidP="00780726">
      <w:pPr>
        <w:spacing w:after="0"/>
        <w:rPr>
          <w:lang w:val="fr-FR"/>
        </w:rPr>
      </w:pPr>
    </w:p>
    <w:p w:rsidR="00DF4C4B" w:rsidRPr="00835E1E" w:rsidRDefault="00DF4C4B" w:rsidP="00780726">
      <w:pPr>
        <w:jc w:val="center"/>
        <w:rPr>
          <w:lang w:val="fr-FR"/>
        </w:rPr>
        <w:sectPr w:rsidR="00DF4C4B" w:rsidRPr="00835E1E">
          <w:pgSz w:w="12240" w:h="15840"/>
          <w:pgMar w:top="1417" w:right="1325" w:bottom="1417" w:left="1134" w:header="0" w:footer="0" w:gutter="0"/>
          <w:cols w:space="720"/>
          <w:formProt w:val="0"/>
          <w:docGrid w:linePitch="360" w:charSpace="-2049"/>
        </w:sectPr>
      </w:pPr>
    </w:p>
    <w:p w:rsidR="00780726" w:rsidRPr="00835E1E" w:rsidRDefault="00F86877" w:rsidP="00DF4C4B">
      <w:pPr>
        <w:jc w:val="both"/>
        <w:rPr>
          <w:lang w:val="fr-FR"/>
        </w:rPr>
      </w:pPr>
      <w:r w:rsidRPr="00835E1E">
        <w:rPr>
          <w:noProof/>
          <w:lang w:val="fr-FR" w:eastAsia="es-ES_tradnl"/>
        </w:rPr>
        <w:lastRenderedPageBreak/>
        <w:drawing>
          <wp:inline distT="0" distB="0" distL="0" distR="0">
            <wp:extent cx="3300886" cy="2305878"/>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srcRect/>
                    <a:stretch>
                      <a:fillRect/>
                    </a:stretch>
                  </pic:blipFill>
                  <pic:spPr bwMode="auto">
                    <a:xfrm>
                      <a:off x="0" y="0"/>
                      <a:ext cx="3305045" cy="2308783"/>
                    </a:xfrm>
                    <a:prstGeom prst="rect">
                      <a:avLst/>
                    </a:prstGeom>
                    <a:noFill/>
                    <a:ln w="9525">
                      <a:noFill/>
                      <a:miter lim="800000"/>
                      <a:headEnd/>
                      <a:tailEnd/>
                    </a:ln>
                  </pic:spPr>
                </pic:pic>
              </a:graphicData>
            </a:graphic>
          </wp:inline>
        </w:drawing>
      </w:r>
    </w:p>
    <w:p w:rsidR="004960E2" w:rsidRPr="00835E1E" w:rsidRDefault="004960E2" w:rsidP="00DF4C4B">
      <w:pPr>
        <w:jc w:val="both"/>
        <w:rPr>
          <w:lang w:val="fr-FR"/>
        </w:rPr>
      </w:pPr>
      <w:r w:rsidRPr="00835E1E">
        <w:rPr>
          <w:lang w:val="fr-FR"/>
        </w:rPr>
        <w:t>On peut constater qu’il y a quasiment toujours un pourcentage plus haut de mères dans chaque niveau d’étude, sauf dans « </w:t>
      </w:r>
      <w:r w:rsidR="00F86877" w:rsidRPr="00835E1E">
        <w:rPr>
          <w:sz w:val="20"/>
          <w:szCs w:val="20"/>
          <w:lang w:val="fr-FR"/>
        </w:rPr>
        <w:t>8th&lt;grade&lt;12th</w:t>
      </w:r>
      <w:r w:rsidRPr="00835E1E">
        <w:rPr>
          <w:lang w:val="fr-FR"/>
        </w:rPr>
        <w:t xml:space="preserve">» où </w:t>
      </w:r>
      <w:r w:rsidR="00F86877" w:rsidRPr="00835E1E">
        <w:rPr>
          <w:lang w:val="fr-FR"/>
        </w:rPr>
        <w:t xml:space="preserve">on peut considérer la différence comme négligeable. Dans tous les cas. Ce n’est pas suffit pour dire concrètement que fumer est directement lié avec le niveau d’éducation. Il faudrait faire </w:t>
      </w:r>
      <w:r w:rsidR="00DF4C4B" w:rsidRPr="00835E1E">
        <w:rPr>
          <w:lang w:val="fr-FR"/>
        </w:rPr>
        <w:t>une</w:t>
      </w:r>
      <w:r w:rsidR="00F86877" w:rsidRPr="00835E1E">
        <w:rPr>
          <w:lang w:val="fr-FR"/>
        </w:rPr>
        <w:t xml:space="preserve"> analyse en considérant des autres </w:t>
      </w:r>
      <w:r w:rsidR="00DF4C4B" w:rsidRPr="00835E1E">
        <w:rPr>
          <w:lang w:val="fr-FR"/>
        </w:rPr>
        <w:t xml:space="preserve">attributs, comme par exemple le niveau social. </w:t>
      </w:r>
    </w:p>
    <w:p w:rsidR="00DF4C4B" w:rsidRPr="00835E1E" w:rsidRDefault="00DF4C4B" w:rsidP="0060701B">
      <w:pPr>
        <w:rPr>
          <w:lang w:val="fr-FR"/>
        </w:rPr>
        <w:sectPr w:rsidR="00DF4C4B" w:rsidRPr="00835E1E" w:rsidSect="00DF4C4B">
          <w:type w:val="continuous"/>
          <w:pgSz w:w="12240" w:h="15840"/>
          <w:pgMar w:top="1417" w:right="1325" w:bottom="1417" w:left="1134" w:header="0" w:footer="0" w:gutter="0"/>
          <w:cols w:num="2" w:space="720"/>
          <w:formProt w:val="0"/>
          <w:docGrid w:linePitch="360" w:charSpace="-2049"/>
        </w:sectPr>
      </w:pPr>
    </w:p>
    <w:p w:rsidR="00DF4C4B" w:rsidRPr="00835E1E" w:rsidRDefault="00DF4C4B">
      <w:pPr>
        <w:suppressAutoHyphens w:val="0"/>
        <w:spacing w:after="0"/>
        <w:rPr>
          <w:b/>
          <w:bCs/>
          <w:color w:val="44546A"/>
          <w:sz w:val="26"/>
          <w:szCs w:val="26"/>
          <w:lang w:val="fr-FR" w:eastAsia="es-CL"/>
        </w:rPr>
      </w:pPr>
      <w:bookmarkStart w:id="1" w:name="_GoBack"/>
      <w:bookmarkEnd w:id="1"/>
    </w:p>
    <w:p w:rsidR="008C7FA4" w:rsidRPr="00835E1E" w:rsidRDefault="0060701B">
      <w:pPr>
        <w:pStyle w:val="Titre2"/>
        <w:rPr>
          <w:lang w:eastAsia="es-CL"/>
        </w:rPr>
      </w:pPr>
      <w:r w:rsidRPr="00835E1E">
        <w:rPr>
          <w:lang w:eastAsia="es-CL"/>
        </w:rPr>
        <w:lastRenderedPageBreak/>
        <w:t>Poids des nouveaux nés (en onces)</w:t>
      </w:r>
    </w:p>
    <w:tbl>
      <w:tblPr>
        <w:tblW w:w="0" w:type="auto"/>
        <w:jc w:val="center"/>
        <w:tblInd w:w="-10" w:type="dxa"/>
        <w:tblBorders>
          <w:top w:val="single" w:sz="8" w:space="0" w:color="BCB8AC"/>
          <w:left w:val="single" w:sz="8" w:space="0" w:color="BCB8AC"/>
          <w:bottom w:val="nil"/>
          <w:right w:val="single" w:sz="8" w:space="0" w:color="BCB8AC"/>
          <w:insideH w:val="nil"/>
          <w:insideV w:val="single" w:sz="8" w:space="0" w:color="BCB8AC"/>
        </w:tblBorders>
        <w:tblCellMar>
          <w:left w:w="60" w:type="dxa"/>
          <w:right w:w="70" w:type="dxa"/>
        </w:tblCellMar>
        <w:tblLook w:val="04A0"/>
      </w:tblPr>
      <w:tblGrid>
        <w:gridCol w:w="1559"/>
        <w:gridCol w:w="1038"/>
        <w:gridCol w:w="1200"/>
        <w:gridCol w:w="1200"/>
        <w:gridCol w:w="1199"/>
        <w:gridCol w:w="1200"/>
        <w:gridCol w:w="1199"/>
      </w:tblGrid>
      <w:tr w:rsidR="00DF4C4B" w:rsidRPr="00835E1E" w:rsidTr="000D31ED">
        <w:trPr>
          <w:trHeight w:val="315"/>
          <w:jc w:val="center"/>
        </w:trPr>
        <w:tc>
          <w:tcPr>
            <w:tcW w:w="1559" w:type="dxa"/>
            <w:tcBorders>
              <w:top w:val="single" w:sz="8" w:space="0" w:color="BCB8AC"/>
              <w:left w:val="single" w:sz="8" w:space="0" w:color="BCB8AC"/>
              <w:bottom w:val="nil"/>
              <w:right w:val="single" w:sz="8" w:space="0" w:color="BCB8AC"/>
            </w:tcBorders>
            <w:shd w:val="clear" w:color="auto" w:fill="F24F4F"/>
            <w:tcMar>
              <w:left w:w="60" w:type="dxa"/>
            </w:tcMar>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 </w:t>
            </w:r>
          </w:p>
        </w:tc>
        <w:tc>
          <w:tcPr>
            <w:tcW w:w="1038" w:type="dxa"/>
            <w:tcBorders>
              <w:top w:val="single" w:sz="8" w:space="0" w:color="BCB8AC"/>
              <w:left w:val="nil"/>
              <w:bottom w:val="nil"/>
              <w:right w:val="single" w:sz="8" w:space="0" w:color="BCB8AC"/>
            </w:tcBorders>
            <w:shd w:val="clear" w:color="auto" w:fill="F24F4F"/>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Min</w:t>
            </w:r>
          </w:p>
        </w:tc>
        <w:tc>
          <w:tcPr>
            <w:tcW w:w="1200" w:type="dxa"/>
            <w:tcBorders>
              <w:top w:val="single" w:sz="8" w:space="0" w:color="BCB8AC"/>
              <w:left w:val="nil"/>
              <w:bottom w:val="nil"/>
              <w:right w:val="single" w:sz="8" w:space="0" w:color="BCB8AC"/>
            </w:tcBorders>
            <w:shd w:val="clear" w:color="auto" w:fill="F24F4F"/>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1è Quartile</w:t>
            </w:r>
          </w:p>
        </w:tc>
        <w:tc>
          <w:tcPr>
            <w:tcW w:w="1200" w:type="dxa"/>
            <w:tcBorders>
              <w:top w:val="single" w:sz="8" w:space="0" w:color="BCB8AC"/>
              <w:left w:val="nil"/>
              <w:bottom w:val="nil"/>
              <w:right w:val="single" w:sz="8" w:space="0" w:color="BCB8AC"/>
            </w:tcBorders>
            <w:shd w:val="clear" w:color="auto" w:fill="F24F4F"/>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Médiane</w:t>
            </w:r>
          </w:p>
        </w:tc>
        <w:tc>
          <w:tcPr>
            <w:tcW w:w="1199" w:type="dxa"/>
            <w:tcBorders>
              <w:top w:val="single" w:sz="8" w:space="0" w:color="BCB8AC"/>
              <w:left w:val="nil"/>
              <w:bottom w:val="nil"/>
              <w:right w:val="single" w:sz="8" w:space="0" w:color="BCB8AC"/>
            </w:tcBorders>
            <w:shd w:val="clear" w:color="auto" w:fill="F24F4F"/>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Moyenne</w:t>
            </w:r>
          </w:p>
        </w:tc>
        <w:tc>
          <w:tcPr>
            <w:tcW w:w="1200" w:type="dxa"/>
            <w:tcBorders>
              <w:top w:val="single" w:sz="8" w:space="0" w:color="BCB8AC"/>
              <w:left w:val="nil"/>
              <w:bottom w:val="nil"/>
              <w:right w:val="single" w:sz="8" w:space="0" w:color="BCB8AC"/>
            </w:tcBorders>
            <w:shd w:val="clear" w:color="auto" w:fill="F24F4F"/>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3è Quartile</w:t>
            </w:r>
          </w:p>
        </w:tc>
        <w:tc>
          <w:tcPr>
            <w:tcW w:w="1199" w:type="dxa"/>
            <w:tcBorders>
              <w:top w:val="single" w:sz="8" w:space="0" w:color="BCB8AC"/>
              <w:left w:val="nil"/>
              <w:bottom w:val="nil"/>
              <w:right w:val="single" w:sz="8" w:space="0" w:color="BCB8AC"/>
            </w:tcBorders>
            <w:shd w:val="clear" w:color="auto" w:fill="F24F4F"/>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Max</w:t>
            </w:r>
          </w:p>
        </w:tc>
      </w:tr>
      <w:tr w:rsidR="00DF4C4B" w:rsidRPr="00835E1E" w:rsidTr="000D31ED">
        <w:trPr>
          <w:trHeight w:val="315"/>
          <w:jc w:val="center"/>
        </w:trPr>
        <w:tc>
          <w:tcPr>
            <w:tcW w:w="1559" w:type="dxa"/>
            <w:tcBorders>
              <w:top w:val="single" w:sz="8" w:space="0" w:color="BCB8AC"/>
              <w:left w:val="single" w:sz="8" w:space="0" w:color="BCB8AC"/>
              <w:bottom w:val="nil"/>
              <w:right w:val="single" w:sz="8" w:space="0" w:color="BCB8AC"/>
            </w:tcBorders>
            <w:shd w:val="clear" w:color="auto" w:fill="F24F4F"/>
            <w:tcMar>
              <w:left w:w="60" w:type="dxa"/>
            </w:tcMar>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Fumeuses</w:t>
            </w:r>
          </w:p>
        </w:tc>
        <w:tc>
          <w:tcPr>
            <w:tcW w:w="1038" w:type="dxa"/>
            <w:tcBorders>
              <w:top w:val="nil"/>
              <w:left w:val="nil"/>
              <w:bottom w:val="nil"/>
              <w:right w:val="single" w:sz="8" w:space="0" w:color="BCB8AC"/>
            </w:tcBorders>
            <w:shd w:val="clear" w:color="auto" w:fill="FFFFFF"/>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58</w:t>
            </w:r>
          </w:p>
        </w:tc>
        <w:tc>
          <w:tcPr>
            <w:tcW w:w="1200" w:type="dxa"/>
            <w:tcBorders>
              <w:top w:val="nil"/>
              <w:left w:val="nil"/>
              <w:bottom w:val="nil"/>
              <w:right w:val="single" w:sz="8" w:space="0" w:color="BCB8AC"/>
            </w:tcBorders>
            <w:shd w:val="clear" w:color="auto" w:fill="FFFFFF"/>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102</w:t>
            </w:r>
          </w:p>
        </w:tc>
        <w:tc>
          <w:tcPr>
            <w:tcW w:w="1200" w:type="dxa"/>
            <w:tcBorders>
              <w:top w:val="nil"/>
              <w:left w:val="nil"/>
              <w:bottom w:val="nil"/>
              <w:right w:val="single" w:sz="8" w:space="0" w:color="BCB8AC"/>
            </w:tcBorders>
            <w:shd w:val="clear" w:color="auto" w:fill="FFFFFF"/>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115</w:t>
            </w:r>
          </w:p>
        </w:tc>
        <w:tc>
          <w:tcPr>
            <w:tcW w:w="1199" w:type="dxa"/>
            <w:tcBorders>
              <w:top w:val="nil"/>
              <w:left w:val="nil"/>
              <w:bottom w:val="nil"/>
              <w:right w:val="single" w:sz="8" w:space="0" w:color="BCB8AC"/>
            </w:tcBorders>
            <w:shd w:val="clear" w:color="auto" w:fill="FFFFFF"/>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114,1</w:t>
            </w:r>
          </w:p>
        </w:tc>
        <w:tc>
          <w:tcPr>
            <w:tcW w:w="1200" w:type="dxa"/>
            <w:tcBorders>
              <w:top w:val="nil"/>
              <w:left w:val="nil"/>
              <w:bottom w:val="nil"/>
              <w:right w:val="single" w:sz="8" w:space="0" w:color="BCB8AC"/>
            </w:tcBorders>
            <w:shd w:val="clear" w:color="auto" w:fill="FFFFFF"/>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126</w:t>
            </w:r>
          </w:p>
        </w:tc>
        <w:tc>
          <w:tcPr>
            <w:tcW w:w="1199" w:type="dxa"/>
            <w:tcBorders>
              <w:top w:val="nil"/>
              <w:left w:val="nil"/>
              <w:bottom w:val="nil"/>
              <w:right w:val="single" w:sz="8" w:space="0" w:color="BCB8AC"/>
            </w:tcBorders>
            <w:shd w:val="clear" w:color="auto" w:fill="FFFFFF"/>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163</w:t>
            </w:r>
          </w:p>
        </w:tc>
      </w:tr>
      <w:tr w:rsidR="00DF4C4B" w:rsidRPr="00835E1E" w:rsidTr="000D31ED">
        <w:trPr>
          <w:trHeight w:val="315"/>
          <w:jc w:val="center"/>
        </w:trPr>
        <w:tc>
          <w:tcPr>
            <w:tcW w:w="1559" w:type="dxa"/>
            <w:tcBorders>
              <w:top w:val="single" w:sz="8" w:space="0" w:color="BCB8AC"/>
              <w:left w:val="single" w:sz="8" w:space="0" w:color="BCB8AC"/>
              <w:bottom w:val="nil"/>
              <w:right w:val="single" w:sz="8" w:space="0" w:color="BCB8AC"/>
            </w:tcBorders>
            <w:shd w:val="clear" w:color="auto" w:fill="F24F4F"/>
            <w:tcMar>
              <w:left w:w="60" w:type="dxa"/>
            </w:tcMar>
            <w:vAlign w:val="center"/>
          </w:tcPr>
          <w:p w:rsidR="00DF4C4B" w:rsidRPr="00835E1E" w:rsidRDefault="00DF4C4B">
            <w:pPr>
              <w:spacing w:after="0" w:line="240" w:lineRule="auto"/>
              <w:rPr>
                <w:rFonts w:eastAsia="Times New Roman"/>
                <w:b/>
                <w:bCs/>
                <w:color w:val="000000"/>
                <w:lang w:val="fr-FR" w:eastAsia="es-CL"/>
              </w:rPr>
            </w:pPr>
            <w:r w:rsidRPr="00835E1E">
              <w:rPr>
                <w:rFonts w:eastAsia="Times New Roman"/>
                <w:b/>
                <w:bCs/>
                <w:color w:val="000000"/>
                <w:lang w:val="fr-FR" w:eastAsia="es-CL"/>
              </w:rPr>
              <w:t>Non Fumeuses</w:t>
            </w:r>
          </w:p>
        </w:tc>
        <w:tc>
          <w:tcPr>
            <w:tcW w:w="1038" w:type="dxa"/>
            <w:tcBorders>
              <w:top w:val="nil"/>
              <w:left w:val="nil"/>
              <w:bottom w:val="single" w:sz="8" w:space="0" w:color="BCB8AC"/>
              <w:right w:val="single" w:sz="8" w:space="0" w:color="BCB8AC"/>
            </w:tcBorders>
            <w:shd w:val="clear" w:color="auto" w:fill="DDDBD5"/>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55</w:t>
            </w:r>
          </w:p>
        </w:tc>
        <w:tc>
          <w:tcPr>
            <w:tcW w:w="1200" w:type="dxa"/>
            <w:tcBorders>
              <w:top w:val="nil"/>
              <w:left w:val="nil"/>
              <w:bottom w:val="single" w:sz="8" w:space="0" w:color="BCB8AC"/>
              <w:right w:val="single" w:sz="8" w:space="0" w:color="BCB8AC"/>
            </w:tcBorders>
            <w:shd w:val="clear" w:color="auto" w:fill="DDDBD5"/>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113</w:t>
            </w:r>
          </w:p>
        </w:tc>
        <w:tc>
          <w:tcPr>
            <w:tcW w:w="1200" w:type="dxa"/>
            <w:tcBorders>
              <w:top w:val="nil"/>
              <w:left w:val="nil"/>
              <w:bottom w:val="single" w:sz="8" w:space="0" w:color="BCB8AC"/>
              <w:right w:val="single" w:sz="8" w:space="0" w:color="BCB8AC"/>
            </w:tcBorders>
            <w:shd w:val="clear" w:color="auto" w:fill="DDDBD5"/>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123</w:t>
            </w:r>
          </w:p>
        </w:tc>
        <w:tc>
          <w:tcPr>
            <w:tcW w:w="1199" w:type="dxa"/>
            <w:tcBorders>
              <w:top w:val="nil"/>
              <w:left w:val="nil"/>
              <w:bottom w:val="single" w:sz="8" w:space="0" w:color="BCB8AC"/>
              <w:right w:val="single" w:sz="8" w:space="0" w:color="BCB8AC"/>
            </w:tcBorders>
            <w:shd w:val="clear" w:color="auto" w:fill="DDDBD5"/>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123</w:t>
            </w:r>
          </w:p>
        </w:tc>
        <w:tc>
          <w:tcPr>
            <w:tcW w:w="1200" w:type="dxa"/>
            <w:tcBorders>
              <w:top w:val="nil"/>
              <w:left w:val="nil"/>
              <w:bottom w:val="single" w:sz="8" w:space="0" w:color="BCB8AC"/>
              <w:right w:val="single" w:sz="8" w:space="0" w:color="BCB8AC"/>
            </w:tcBorders>
            <w:shd w:val="clear" w:color="auto" w:fill="DDDBD5"/>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134</w:t>
            </w:r>
          </w:p>
        </w:tc>
        <w:tc>
          <w:tcPr>
            <w:tcW w:w="1199" w:type="dxa"/>
            <w:tcBorders>
              <w:top w:val="nil"/>
              <w:left w:val="nil"/>
              <w:bottom w:val="single" w:sz="8" w:space="0" w:color="BCB8AC"/>
              <w:right w:val="single" w:sz="8" w:space="0" w:color="BCB8AC"/>
            </w:tcBorders>
            <w:shd w:val="clear" w:color="auto" w:fill="DDDBD5"/>
            <w:vAlign w:val="center"/>
          </w:tcPr>
          <w:p w:rsidR="00DF4C4B" w:rsidRPr="00835E1E" w:rsidRDefault="00DF4C4B">
            <w:pPr>
              <w:spacing w:after="0" w:line="240" w:lineRule="auto"/>
              <w:jc w:val="right"/>
              <w:rPr>
                <w:rFonts w:eastAsia="Times New Roman"/>
                <w:color w:val="000000"/>
                <w:lang w:val="fr-FR" w:eastAsia="es-CL"/>
              </w:rPr>
            </w:pPr>
            <w:r w:rsidRPr="00835E1E">
              <w:rPr>
                <w:rFonts w:eastAsia="Times New Roman"/>
                <w:color w:val="000000"/>
                <w:lang w:val="fr-FR" w:eastAsia="es-CL"/>
              </w:rPr>
              <w:t>176</w:t>
            </w:r>
          </w:p>
        </w:tc>
      </w:tr>
    </w:tbl>
    <w:p w:rsidR="008C7FA4" w:rsidRPr="00835E1E" w:rsidRDefault="008C7FA4">
      <w:pPr>
        <w:pStyle w:val="Sinespaciado"/>
        <w:rPr>
          <w:lang w:val="fr-FR"/>
        </w:rPr>
      </w:pPr>
    </w:p>
    <w:p w:rsidR="000D31ED" w:rsidRDefault="000D31ED">
      <w:pPr>
        <w:pStyle w:val="Sinespaciado"/>
        <w:jc w:val="center"/>
        <w:rPr>
          <w:lang w:val="fr-FR"/>
        </w:rPr>
        <w:sectPr w:rsidR="000D31ED" w:rsidSect="00DF4C4B">
          <w:type w:val="continuous"/>
          <w:pgSz w:w="12240" w:h="15840"/>
          <w:pgMar w:top="1417" w:right="1325" w:bottom="1417" w:left="1134" w:header="0" w:footer="0" w:gutter="0"/>
          <w:cols w:space="720"/>
          <w:formProt w:val="0"/>
          <w:docGrid w:linePitch="360" w:charSpace="-2049"/>
        </w:sectPr>
      </w:pPr>
    </w:p>
    <w:p w:rsidR="008C7FA4" w:rsidRPr="00835E1E" w:rsidRDefault="0060701B">
      <w:pPr>
        <w:pStyle w:val="Sinespaciado"/>
        <w:jc w:val="center"/>
        <w:rPr>
          <w:lang w:val="fr-FR"/>
        </w:rPr>
      </w:pPr>
      <w:r w:rsidRPr="00835E1E">
        <w:rPr>
          <w:noProof/>
          <w:lang w:val="fr-FR" w:eastAsia="es-ES_tradnl"/>
        </w:rPr>
        <w:lastRenderedPageBreak/>
        <w:drawing>
          <wp:inline distT="0" distB="0" distL="0" distR="0">
            <wp:extent cx="3009900" cy="3009900"/>
            <wp:effectExtent l="0" t="0" r="0" b="0"/>
            <wp:docPr id="1" name="Picture" descr="http://wwwetu.utc.fr/~cgarrido/P15/SY09/TP1/b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etu.utc.fr/~cgarrido/P15/SY09/TP1/bwt.png"/>
                    <pic:cNvPicPr>
                      <a:picLocks noChangeAspect="1" noChangeArrowheads="1"/>
                    </pic:cNvPicPr>
                  </pic:nvPicPr>
                  <pic:blipFill>
                    <a:blip r:embed="rId5" cstate="print"/>
                    <a:stretch>
                      <a:fillRect/>
                    </a:stretch>
                  </pic:blipFill>
                  <pic:spPr bwMode="auto">
                    <a:xfrm>
                      <a:off x="0" y="0"/>
                      <a:ext cx="3009900" cy="3009900"/>
                    </a:xfrm>
                    <a:prstGeom prst="rect">
                      <a:avLst/>
                    </a:prstGeom>
                    <a:noFill/>
                    <a:ln w="9525">
                      <a:noFill/>
                      <a:miter lim="800000"/>
                      <a:headEnd/>
                      <a:tailEnd/>
                    </a:ln>
                  </pic:spPr>
                </pic:pic>
              </a:graphicData>
            </a:graphic>
          </wp:inline>
        </w:drawing>
      </w:r>
    </w:p>
    <w:p w:rsidR="008F4397" w:rsidRDefault="00DF4C4B" w:rsidP="000D31ED">
      <w:pPr>
        <w:pStyle w:val="Sinespaciado"/>
        <w:jc w:val="both"/>
        <w:rPr>
          <w:lang w:val="fr-FR"/>
        </w:rPr>
      </w:pPr>
      <w:r w:rsidRPr="00835E1E">
        <w:rPr>
          <w:lang w:val="fr-FR"/>
        </w:rPr>
        <w:lastRenderedPageBreak/>
        <w:t xml:space="preserve">On peut remarquer que </w:t>
      </w:r>
      <w:r w:rsidR="0083343F" w:rsidRPr="00835E1E">
        <w:rPr>
          <w:lang w:val="fr-FR"/>
        </w:rPr>
        <w:t>la</w:t>
      </w:r>
      <w:r w:rsidRPr="00835E1E">
        <w:rPr>
          <w:lang w:val="fr-FR"/>
        </w:rPr>
        <w:t xml:space="preserve"> </w:t>
      </w:r>
      <w:r w:rsidR="00835E1E" w:rsidRPr="00835E1E">
        <w:rPr>
          <w:lang w:val="fr-FR"/>
        </w:rPr>
        <w:t>différence</w:t>
      </w:r>
      <w:r w:rsidRPr="00835E1E">
        <w:rPr>
          <w:lang w:val="fr-FR"/>
        </w:rPr>
        <w:t xml:space="preserve"> des poids des nouveaux nés des non-fumeuses est </w:t>
      </w:r>
      <w:r w:rsidR="00835E1E" w:rsidRPr="00835E1E">
        <w:rPr>
          <w:lang w:val="fr-FR"/>
        </w:rPr>
        <w:t>considérable</w:t>
      </w:r>
      <w:r w:rsidRPr="00835E1E">
        <w:rPr>
          <w:lang w:val="fr-FR"/>
        </w:rPr>
        <w:t xml:space="preserve"> par rapport à ceux fils de fumeuses. </w:t>
      </w:r>
      <w:r w:rsidR="00835E1E">
        <w:rPr>
          <w:lang w:val="fr-FR"/>
        </w:rPr>
        <w:t xml:space="preserve">On </w:t>
      </w:r>
      <w:r w:rsidR="0083343F">
        <w:rPr>
          <w:lang w:val="fr-FR"/>
        </w:rPr>
        <w:t>évalue</w:t>
      </w:r>
      <w:r w:rsidR="00835E1E">
        <w:rPr>
          <w:lang w:val="fr-FR"/>
        </w:rPr>
        <w:t xml:space="preserve"> la </w:t>
      </w:r>
      <w:r w:rsidR="0083343F">
        <w:rPr>
          <w:lang w:val="fr-FR"/>
        </w:rPr>
        <w:t>différence</w:t>
      </w:r>
      <w:r w:rsidR="00835E1E">
        <w:rPr>
          <w:lang w:val="fr-FR"/>
        </w:rPr>
        <w:t xml:space="preserve"> des moyennes pour constater :</w:t>
      </w:r>
      <w:r w:rsidR="0083343F">
        <w:rPr>
          <w:lang w:val="fr-FR"/>
        </w:rPr>
        <w:t xml:space="preserve"> 8,9 onces de plus pour les bébés des non-fumeuses. </w:t>
      </w:r>
      <w:r w:rsidR="008F4397">
        <w:rPr>
          <w:lang w:val="fr-FR"/>
        </w:rPr>
        <w:t xml:space="preserve">En observant le </w:t>
      </w:r>
      <w:proofErr w:type="spellStart"/>
      <w:r w:rsidR="008F4397">
        <w:rPr>
          <w:lang w:val="fr-FR"/>
        </w:rPr>
        <w:t>boxplot</w:t>
      </w:r>
      <w:proofErr w:type="spellEnd"/>
      <w:r w:rsidR="008F4397">
        <w:rPr>
          <w:lang w:val="fr-FR"/>
        </w:rPr>
        <w:t xml:space="preserve"> on peut remarquer encore cette différence et aussi les occurrences atypiques chez les fumeuses. Les deux médians dans les </w:t>
      </w:r>
      <w:r w:rsidR="000D31ED">
        <w:rPr>
          <w:lang w:val="fr-FR"/>
        </w:rPr>
        <w:t>intervalles</w:t>
      </w:r>
      <w:r w:rsidR="008F4397">
        <w:rPr>
          <w:lang w:val="fr-FR"/>
        </w:rPr>
        <w:t xml:space="preserve"> de confiances son </w:t>
      </w:r>
      <w:r w:rsidR="000D31ED">
        <w:rPr>
          <w:lang w:val="fr-FR"/>
        </w:rPr>
        <w:t>différentes</w:t>
      </w:r>
      <w:r w:rsidR="008F4397">
        <w:rPr>
          <w:lang w:val="fr-FR"/>
        </w:rPr>
        <w:t xml:space="preserve"> alors on peut </w:t>
      </w:r>
      <w:r w:rsidR="000D31ED">
        <w:rPr>
          <w:lang w:val="fr-FR"/>
        </w:rPr>
        <w:t>déduire</w:t>
      </w:r>
      <w:r w:rsidR="008F4397">
        <w:rPr>
          <w:lang w:val="fr-FR"/>
        </w:rPr>
        <w:t xml:space="preserve"> que dans le 95% des cas, il y a </w:t>
      </w:r>
      <w:proofErr w:type="gramStart"/>
      <w:r w:rsidR="008F4397">
        <w:rPr>
          <w:lang w:val="fr-FR"/>
        </w:rPr>
        <w:t>un</w:t>
      </w:r>
      <w:proofErr w:type="gramEnd"/>
      <w:r w:rsidR="008F4397">
        <w:rPr>
          <w:lang w:val="fr-FR"/>
        </w:rPr>
        <w:t xml:space="preserve"> </w:t>
      </w:r>
      <w:r w:rsidR="000D31ED">
        <w:rPr>
          <w:lang w:val="fr-FR"/>
        </w:rPr>
        <w:t>différence</w:t>
      </w:r>
      <w:r w:rsidR="008F4397">
        <w:rPr>
          <w:lang w:val="fr-FR"/>
        </w:rPr>
        <w:t xml:space="preserve"> de </w:t>
      </w:r>
      <w:r w:rsidR="000D31ED">
        <w:rPr>
          <w:lang w:val="fr-FR"/>
        </w:rPr>
        <w:t>poids</w:t>
      </w:r>
      <w:r w:rsidR="008F4397">
        <w:rPr>
          <w:lang w:val="fr-FR"/>
        </w:rPr>
        <w:t xml:space="preserve"> </w:t>
      </w:r>
      <w:r w:rsidR="000D31ED">
        <w:rPr>
          <w:lang w:val="fr-FR"/>
        </w:rPr>
        <w:t>considérable</w:t>
      </w:r>
      <w:r w:rsidR="008F4397">
        <w:rPr>
          <w:lang w:val="fr-FR"/>
        </w:rPr>
        <w:t xml:space="preserve">. C’est-à dire, </w:t>
      </w:r>
      <w:r w:rsidR="000D31ED">
        <w:rPr>
          <w:lang w:val="fr-FR"/>
        </w:rPr>
        <w:t xml:space="preserve">les bébés des mères fumeuses sont suivant nés avec moins poids que ceux de mères non-fumeuses. </w:t>
      </w:r>
    </w:p>
    <w:p w:rsidR="000D31ED" w:rsidRDefault="000D31ED">
      <w:pPr>
        <w:pStyle w:val="Titre2"/>
        <w:rPr>
          <w:lang w:eastAsia="es-CL"/>
        </w:rPr>
        <w:sectPr w:rsidR="000D31ED" w:rsidSect="000D31ED">
          <w:type w:val="continuous"/>
          <w:pgSz w:w="12240" w:h="15840"/>
          <w:pgMar w:top="1417" w:right="1325" w:bottom="1417" w:left="1134" w:header="0" w:footer="0" w:gutter="0"/>
          <w:cols w:num="2" w:space="720"/>
          <w:formProt w:val="0"/>
          <w:docGrid w:linePitch="360" w:charSpace="-2049"/>
        </w:sectPr>
      </w:pPr>
    </w:p>
    <w:p w:rsidR="00C65B6D" w:rsidRDefault="00C65B6D">
      <w:pPr>
        <w:suppressAutoHyphens w:val="0"/>
        <w:spacing w:after="0"/>
        <w:rPr>
          <w:b/>
          <w:bCs/>
          <w:color w:val="44546A"/>
          <w:sz w:val="26"/>
          <w:szCs w:val="26"/>
          <w:lang w:val="fr-FR" w:eastAsia="es-CL"/>
        </w:rPr>
      </w:pPr>
      <w:r>
        <w:rPr>
          <w:lang w:eastAsia="es-CL"/>
        </w:rPr>
        <w:lastRenderedPageBreak/>
        <w:br w:type="page"/>
      </w:r>
    </w:p>
    <w:p w:rsidR="008C7FA4" w:rsidRPr="00835E1E" w:rsidRDefault="0060701B">
      <w:pPr>
        <w:pStyle w:val="Titre2"/>
        <w:rPr>
          <w:lang w:eastAsia="es-CL"/>
        </w:rPr>
      </w:pPr>
      <w:r w:rsidRPr="00835E1E">
        <w:rPr>
          <w:lang w:eastAsia="es-CL"/>
        </w:rPr>
        <w:lastRenderedPageBreak/>
        <w:t>Gestation : nombre de jours de gestation.</w:t>
      </w:r>
    </w:p>
    <w:tbl>
      <w:tblPr>
        <w:tblW w:w="0" w:type="auto"/>
        <w:tblInd w:w="-20" w:type="dxa"/>
        <w:tblBorders>
          <w:top w:val="single" w:sz="8" w:space="0" w:color="BCB8AC"/>
          <w:left w:val="single" w:sz="8" w:space="0" w:color="BCB8AC"/>
          <w:bottom w:val="nil"/>
          <w:right w:val="single" w:sz="8" w:space="0" w:color="BCB8AC"/>
          <w:insideH w:val="nil"/>
          <w:insideV w:val="single" w:sz="8" w:space="0" w:color="BCB8AC"/>
        </w:tblBorders>
        <w:tblCellMar>
          <w:left w:w="60" w:type="dxa"/>
          <w:right w:w="70" w:type="dxa"/>
        </w:tblCellMar>
        <w:tblLook w:val="04A0"/>
      </w:tblPr>
      <w:tblGrid>
        <w:gridCol w:w="1610"/>
        <w:gridCol w:w="1189"/>
        <w:gridCol w:w="1187"/>
        <w:gridCol w:w="1194"/>
        <w:gridCol w:w="1191"/>
        <w:gridCol w:w="1187"/>
        <w:gridCol w:w="1189"/>
      </w:tblGrid>
      <w:tr w:rsidR="00C65B6D" w:rsidRPr="00835E1E" w:rsidTr="00C65B6D">
        <w:trPr>
          <w:trHeight w:val="315"/>
        </w:trPr>
        <w:tc>
          <w:tcPr>
            <w:tcW w:w="1610" w:type="dxa"/>
            <w:tcBorders>
              <w:top w:val="single" w:sz="8" w:space="0" w:color="BCB8AC"/>
              <w:left w:val="single" w:sz="8" w:space="0" w:color="BCB8AC"/>
              <w:bottom w:val="nil"/>
              <w:right w:val="single" w:sz="8" w:space="0" w:color="BCB8AC"/>
            </w:tcBorders>
            <w:shd w:val="clear" w:color="auto" w:fill="F24F4F"/>
            <w:tcMar>
              <w:left w:w="60" w:type="dxa"/>
            </w:tcMar>
          </w:tcPr>
          <w:p w:rsidR="00C65B6D" w:rsidRPr="00835E1E" w:rsidRDefault="00C65B6D">
            <w:pPr>
              <w:spacing w:after="0" w:line="240" w:lineRule="auto"/>
              <w:rPr>
                <w:rFonts w:ascii="Garamond" w:eastAsia="Times New Roman" w:hAnsi="Garamond"/>
                <w:color w:val="4C483D"/>
                <w:lang w:val="fr-FR" w:eastAsia="es-CL"/>
              </w:rPr>
            </w:pPr>
            <w:r w:rsidRPr="00835E1E">
              <w:rPr>
                <w:rFonts w:ascii="Garamond" w:eastAsia="Times New Roman" w:hAnsi="Garamond"/>
                <w:color w:val="4C483D"/>
                <w:lang w:val="fr-FR" w:eastAsia="es-CL"/>
              </w:rPr>
              <w:t> </w:t>
            </w:r>
          </w:p>
        </w:tc>
        <w:tc>
          <w:tcPr>
            <w:tcW w:w="1189"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jc w:val="center"/>
              <w:rPr>
                <w:rFonts w:eastAsia="Times New Roman"/>
                <w:b/>
                <w:bCs/>
                <w:color w:val="000000"/>
                <w:lang w:val="fr-FR" w:eastAsia="es-CL"/>
              </w:rPr>
            </w:pPr>
            <w:r w:rsidRPr="00835E1E">
              <w:rPr>
                <w:rFonts w:eastAsia="Times New Roman"/>
                <w:b/>
                <w:bCs/>
                <w:color w:val="000000"/>
                <w:lang w:val="fr-FR" w:eastAsia="es-CL"/>
              </w:rPr>
              <w:t>Min</w:t>
            </w:r>
          </w:p>
        </w:tc>
        <w:tc>
          <w:tcPr>
            <w:tcW w:w="1187"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jc w:val="center"/>
              <w:rPr>
                <w:rFonts w:eastAsia="Times New Roman"/>
                <w:b/>
                <w:bCs/>
                <w:color w:val="000000"/>
                <w:lang w:val="fr-FR" w:eastAsia="es-CL"/>
              </w:rPr>
            </w:pPr>
            <w:r w:rsidRPr="00835E1E">
              <w:rPr>
                <w:rFonts w:eastAsia="Times New Roman"/>
                <w:b/>
                <w:bCs/>
                <w:color w:val="000000"/>
                <w:lang w:val="fr-FR" w:eastAsia="es-CL"/>
              </w:rPr>
              <w:t xml:space="preserve">1sr </w:t>
            </w:r>
            <w:proofErr w:type="spellStart"/>
            <w:r w:rsidRPr="00835E1E">
              <w:rPr>
                <w:rFonts w:eastAsia="Times New Roman"/>
                <w:b/>
                <w:bCs/>
                <w:color w:val="000000"/>
                <w:lang w:val="fr-FR" w:eastAsia="es-CL"/>
              </w:rPr>
              <w:t>Qu</w:t>
            </w:r>
            <w:proofErr w:type="spellEnd"/>
            <w:r w:rsidRPr="00835E1E">
              <w:rPr>
                <w:rFonts w:eastAsia="Times New Roman"/>
                <w:b/>
                <w:bCs/>
                <w:color w:val="000000"/>
                <w:lang w:val="fr-FR" w:eastAsia="es-CL"/>
              </w:rPr>
              <w:t>.</w:t>
            </w:r>
          </w:p>
        </w:tc>
        <w:tc>
          <w:tcPr>
            <w:tcW w:w="1194"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jc w:val="center"/>
              <w:rPr>
                <w:rFonts w:eastAsia="Times New Roman"/>
                <w:b/>
                <w:bCs/>
                <w:color w:val="000000"/>
                <w:lang w:val="fr-FR" w:eastAsia="es-CL"/>
              </w:rPr>
            </w:pPr>
            <w:proofErr w:type="spellStart"/>
            <w:r w:rsidRPr="00835E1E">
              <w:rPr>
                <w:rFonts w:eastAsia="Times New Roman"/>
                <w:b/>
                <w:bCs/>
                <w:color w:val="000000"/>
                <w:lang w:val="fr-FR" w:eastAsia="es-CL"/>
              </w:rPr>
              <w:t>Median</w:t>
            </w:r>
            <w:proofErr w:type="spellEnd"/>
          </w:p>
        </w:tc>
        <w:tc>
          <w:tcPr>
            <w:tcW w:w="1191"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jc w:val="center"/>
              <w:rPr>
                <w:rFonts w:eastAsia="Times New Roman"/>
                <w:b/>
                <w:bCs/>
                <w:color w:val="000000"/>
                <w:lang w:val="fr-FR" w:eastAsia="es-CL"/>
              </w:rPr>
            </w:pPr>
            <w:proofErr w:type="spellStart"/>
            <w:r w:rsidRPr="00835E1E">
              <w:rPr>
                <w:rFonts w:eastAsia="Times New Roman"/>
                <w:b/>
                <w:bCs/>
                <w:color w:val="000000"/>
                <w:lang w:val="fr-FR" w:eastAsia="es-CL"/>
              </w:rPr>
              <w:t>Mean</w:t>
            </w:r>
            <w:proofErr w:type="spellEnd"/>
          </w:p>
        </w:tc>
        <w:tc>
          <w:tcPr>
            <w:tcW w:w="1187"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jc w:val="center"/>
              <w:rPr>
                <w:rFonts w:eastAsia="Times New Roman"/>
                <w:b/>
                <w:bCs/>
                <w:color w:val="000000"/>
                <w:lang w:val="fr-FR" w:eastAsia="es-CL"/>
              </w:rPr>
            </w:pPr>
            <w:r w:rsidRPr="00835E1E">
              <w:rPr>
                <w:rFonts w:eastAsia="Times New Roman"/>
                <w:b/>
                <w:bCs/>
                <w:color w:val="000000"/>
                <w:lang w:val="fr-FR" w:eastAsia="es-CL"/>
              </w:rPr>
              <w:t xml:space="preserve">3rd </w:t>
            </w:r>
            <w:proofErr w:type="spellStart"/>
            <w:r w:rsidRPr="00835E1E">
              <w:rPr>
                <w:rFonts w:eastAsia="Times New Roman"/>
                <w:b/>
                <w:bCs/>
                <w:color w:val="000000"/>
                <w:lang w:val="fr-FR" w:eastAsia="es-CL"/>
              </w:rPr>
              <w:t>Qu</w:t>
            </w:r>
            <w:proofErr w:type="spellEnd"/>
            <w:r w:rsidRPr="00835E1E">
              <w:rPr>
                <w:rFonts w:eastAsia="Times New Roman"/>
                <w:b/>
                <w:bCs/>
                <w:color w:val="000000"/>
                <w:lang w:val="fr-FR" w:eastAsia="es-CL"/>
              </w:rPr>
              <w:t>.</w:t>
            </w:r>
          </w:p>
        </w:tc>
        <w:tc>
          <w:tcPr>
            <w:tcW w:w="1189"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jc w:val="center"/>
              <w:rPr>
                <w:rFonts w:eastAsia="Times New Roman"/>
                <w:b/>
                <w:bCs/>
                <w:color w:val="000000"/>
                <w:lang w:val="fr-FR" w:eastAsia="es-CL"/>
              </w:rPr>
            </w:pPr>
            <w:r w:rsidRPr="00835E1E">
              <w:rPr>
                <w:rFonts w:eastAsia="Times New Roman"/>
                <w:b/>
                <w:bCs/>
                <w:color w:val="000000"/>
                <w:lang w:val="fr-FR" w:eastAsia="es-CL"/>
              </w:rPr>
              <w:t>Max</w:t>
            </w:r>
          </w:p>
        </w:tc>
      </w:tr>
      <w:tr w:rsidR="00C65B6D" w:rsidRPr="00835E1E" w:rsidTr="00C65B6D">
        <w:trPr>
          <w:trHeight w:val="315"/>
        </w:trPr>
        <w:tc>
          <w:tcPr>
            <w:tcW w:w="1610"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rPr>
                <w:rFonts w:eastAsia="Times New Roman"/>
                <w:b/>
                <w:bCs/>
                <w:color w:val="000000"/>
                <w:lang w:val="fr-FR" w:eastAsia="es-CL"/>
              </w:rPr>
            </w:pPr>
            <w:r w:rsidRPr="00835E1E">
              <w:rPr>
                <w:rFonts w:eastAsia="Times New Roman"/>
                <w:b/>
                <w:bCs/>
                <w:color w:val="000000"/>
                <w:lang w:val="fr-FR" w:eastAsia="es-CL"/>
              </w:rPr>
              <w:t>Fumeuses</w:t>
            </w:r>
          </w:p>
        </w:tc>
        <w:tc>
          <w:tcPr>
            <w:tcW w:w="1189" w:type="dxa"/>
            <w:tcBorders>
              <w:top w:val="nil"/>
              <w:left w:val="nil"/>
              <w:bottom w:val="nil"/>
              <w:right w:val="single" w:sz="8" w:space="0" w:color="BCB8AC"/>
            </w:tcBorders>
            <w:shd w:val="clear" w:color="auto" w:fill="FFFFFF"/>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223</w:t>
            </w:r>
          </w:p>
        </w:tc>
        <w:tc>
          <w:tcPr>
            <w:tcW w:w="1187" w:type="dxa"/>
            <w:tcBorders>
              <w:top w:val="nil"/>
              <w:left w:val="nil"/>
              <w:bottom w:val="nil"/>
              <w:right w:val="single" w:sz="8" w:space="0" w:color="BCB8AC"/>
            </w:tcBorders>
            <w:shd w:val="clear" w:color="auto" w:fill="DDDBD5"/>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271</w:t>
            </w:r>
          </w:p>
        </w:tc>
        <w:tc>
          <w:tcPr>
            <w:tcW w:w="1194" w:type="dxa"/>
            <w:tcBorders>
              <w:top w:val="nil"/>
              <w:left w:val="nil"/>
              <w:bottom w:val="nil"/>
              <w:right w:val="single" w:sz="8" w:space="0" w:color="BCB8AC"/>
            </w:tcBorders>
            <w:shd w:val="clear" w:color="auto" w:fill="FFFFFF"/>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279</w:t>
            </w:r>
          </w:p>
        </w:tc>
        <w:tc>
          <w:tcPr>
            <w:tcW w:w="1191" w:type="dxa"/>
            <w:tcBorders>
              <w:top w:val="nil"/>
              <w:left w:val="nil"/>
              <w:bottom w:val="nil"/>
              <w:right w:val="single" w:sz="8" w:space="0" w:color="BCB8AC"/>
            </w:tcBorders>
            <w:shd w:val="clear" w:color="auto" w:fill="DDDBD5"/>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278</w:t>
            </w:r>
          </w:p>
        </w:tc>
        <w:tc>
          <w:tcPr>
            <w:tcW w:w="1187" w:type="dxa"/>
            <w:tcBorders>
              <w:top w:val="nil"/>
              <w:left w:val="nil"/>
              <w:bottom w:val="nil"/>
              <w:right w:val="single" w:sz="8" w:space="0" w:color="BCB8AC"/>
            </w:tcBorders>
            <w:shd w:val="clear" w:color="auto" w:fill="FFFFFF"/>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286</w:t>
            </w:r>
          </w:p>
        </w:tc>
        <w:tc>
          <w:tcPr>
            <w:tcW w:w="1189" w:type="dxa"/>
            <w:tcBorders>
              <w:top w:val="nil"/>
              <w:left w:val="nil"/>
              <w:bottom w:val="nil"/>
              <w:right w:val="single" w:sz="8" w:space="0" w:color="BCB8AC"/>
            </w:tcBorders>
            <w:shd w:val="clear" w:color="auto" w:fill="DDDBD5"/>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330</w:t>
            </w:r>
          </w:p>
        </w:tc>
      </w:tr>
      <w:tr w:rsidR="00C65B6D" w:rsidRPr="00835E1E" w:rsidTr="00C65B6D">
        <w:trPr>
          <w:trHeight w:val="315"/>
        </w:trPr>
        <w:tc>
          <w:tcPr>
            <w:tcW w:w="1610" w:type="dxa"/>
            <w:tcBorders>
              <w:top w:val="single" w:sz="8" w:space="0" w:color="BCB8AC"/>
              <w:left w:val="nil"/>
              <w:bottom w:val="nil"/>
              <w:right w:val="single" w:sz="8" w:space="0" w:color="BCB8AC"/>
            </w:tcBorders>
            <w:shd w:val="clear" w:color="auto" w:fill="F24F4F"/>
            <w:vAlign w:val="center"/>
          </w:tcPr>
          <w:p w:rsidR="00C65B6D" w:rsidRPr="00835E1E" w:rsidRDefault="00C65B6D">
            <w:pPr>
              <w:spacing w:after="0" w:line="240" w:lineRule="auto"/>
              <w:rPr>
                <w:rFonts w:eastAsia="Times New Roman"/>
                <w:b/>
                <w:bCs/>
                <w:color w:val="000000"/>
                <w:lang w:val="fr-FR" w:eastAsia="es-CL"/>
              </w:rPr>
            </w:pPr>
            <w:r w:rsidRPr="00835E1E">
              <w:rPr>
                <w:rFonts w:eastAsia="Times New Roman"/>
                <w:b/>
                <w:bCs/>
                <w:color w:val="000000"/>
                <w:lang w:val="fr-FR" w:eastAsia="es-CL"/>
              </w:rPr>
              <w:t>Non Fumeuses</w:t>
            </w:r>
          </w:p>
        </w:tc>
        <w:tc>
          <w:tcPr>
            <w:tcW w:w="1189" w:type="dxa"/>
            <w:tcBorders>
              <w:top w:val="nil"/>
              <w:left w:val="nil"/>
              <w:bottom w:val="nil"/>
              <w:right w:val="single" w:sz="8" w:space="0" w:color="BCB8AC"/>
            </w:tcBorders>
            <w:shd w:val="clear" w:color="auto" w:fill="FFFFFF"/>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148</w:t>
            </w:r>
          </w:p>
        </w:tc>
        <w:tc>
          <w:tcPr>
            <w:tcW w:w="1187" w:type="dxa"/>
            <w:tcBorders>
              <w:top w:val="nil"/>
              <w:left w:val="nil"/>
              <w:bottom w:val="nil"/>
              <w:right w:val="single" w:sz="8" w:space="0" w:color="BCB8AC"/>
            </w:tcBorders>
            <w:shd w:val="clear" w:color="auto" w:fill="DDDBD5"/>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273</w:t>
            </w:r>
          </w:p>
        </w:tc>
        <w:tc>
          <w:tcPr>
            <w:tcW w:w="1194" w:type="dxa"/>
            <w:tcBorders>
              <w:top w:val="nil"/>
              <w:left w:val="nil"/>
              <w:bottom w:val="nil"/>
              <w:right w:val="single" w:sz="8" w:space="0" w:color="BCB8AC"/>
            </w:tcBorders>
            <w:shd w:val="clear" w:color="auto" w:fill="FFFFFF"/>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281</w:t>
            </w:r>
          </w:p>
        </w:tc>
        <w:tc>
          <w:tcPr>
            <w:tcW w:w="1191" w:type="dxa"/>
            <w:tcBorders>
              <w:top w:val="nil"/>
              <w:left w:val="nil"/>
              <w:bottom w:val="nil"/>
              <w:right w:val="single" w:sz="8" w:space="0" w:color="BCB8AC"/>
            </w:tcBorders>
            <w:shd w:val="clear" w:color="auto" w:fill="DDDBD5"/>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280,2</w:t>
            </w:r>
          </w:p>
        </w:tc>
        <w:tc>
          <w:tcPr>
            <w:tcW w:w="1187" w:type="dxa"/>
            <w:tcBorders>
              <w:top w:val="nil"/>
              <w:left w:val="nil"/>
              <w:bottom w:val="nil"/>
              <w:right w:val="single" w:sz="8" w:space="0" w:color="BCB8AC"/>
            </w:tcBorders>
            <w:shd w:val="clear" w:color="auto" w:fill="FFFFFF"/>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289</w:t>
            </w:r>
          </w:p>
        </w:tc>
        <w:tc>
          <w:tcPr>
            <w:tcW w:w="1189" w:type="dxa"/>
            <w:tcBorders>
              <w:top w:val="nil"/>
              <w:left w:val="nil"/>
              <w:bottom w:val="nil"/>
              <w:right w:val="single" w:sz="8" w:space="0" w:color="BCB8AC"/>
            </w:tcBorders>
            <w:shd w:val="clear" w:color="auto" w:fill="DDDBD5"/>
            <w:vAlign w:val="center"/>
          </w:tcPr>
          <w:p w:rsidR="00C65B6D" w:rsidRPr="00835E1E" w:rsidRDefault="00C65B6D">
            <w:pPr>
              <w:spacing w:after="0" w:line="240" w:lineRule="auto"/>
              <w:jc w:val="right"/>
              <w:rPr>
                <w:rFonts w:eastAsia="Times New Roman"/>
                <w:color w:val="000000"/>
                <w:lang w:val="fr-FR" w:eastAsia="es-CL"/>
              </w:rPr>
            </w:pPr>
            <w:r w:rsidRPr="00835E1E">
              <w:rPr>
                <w:rFonts w:eastAsia="Times New Roman"/>
                <w:color w:val="000000"/>
                <w:lang w:val="fr-FR" w:eastAsia="es-CL"/>
              </w:rPr>
              <w:t>353</w:t>
            </w:r>
          </w:p>
        </w:tc>
      </w:tr>
    </w:tbl>
    <w:p w:rsidR="00C65B6D" w:rsidRDefault="00C65B6D">
      <w:pPr>
        <w:suppressAutoHyphens w:val="0"/>
        <w:spacing w:after="0"/>
        <w:rPr>
          <w:lang w:val="fr-FR"/>
        </w:rPr>
      </w:pPr>
    </w:p>
    <w:p w:rsidR="00F401C8" w:rsidRDefault="00F401C8">
      <w:pPr>
        <w:suppressAutoHyphens w:val="0"/>
        <w:spacing w:after="0"/>
        <w:rPr>
          <w:lang w:val="fr-FR"/>
        </w:rPr>
        <w:sectPr w:rsidR="00F401C8" w:rsidSect="00DF4C4B">
          <w:type w:val="continuous"/>
          <w:pgSz w:w="12240" w:h="15840"/>
          <w:pgMar w:top="1417" w:right="1325" w:bottom="1417" w:left="1134" w:header="0" w:footer="0" w:gutter="0"/>
          <w:cols w:space="720"/>
          <w:formProt w:val="0"/>
          <w:docGrid w:linePitch="360" w:charSpace="-2049"/>
        </w:sectPr>
      </w:pPr>
    </w:p>
    <w:p w:rsidR="008C7FA4" w:rsidRDefault="00F401C8">
      <w:pPr>
        <w:suppressAutoHyphens w:val="0"/>
        <w:spacing w:after="0"/>
        <w:rPr>
          <w:lang w:val="fr-FR"/>
        </w:rPr>
      </w:pPr>
      <w:r>
        <w:rPr>
          <w:noProof/>
          <w:lang w:val="es-ES_tradnl" w:eastAsia="es-ES_tradnl"/>
        </w:rPr>
        <w:drawing>
          <wp:inline distT="0" distB="0" distL="0" distR="0">
            <wp:extent cx="3161774" cy="2880000"/>
            <wp:effectExtent l="19050" t="0" r="526"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3161774" cy="2880000"/>
                    </a:xfrm>
                    <a:prstGeom prst="rect">
                      <a:avLst/>
                    </a:prstGeom>
                    <a:noFill/>
                    <a:ln w="9525">
                      <a:noFill/>
                      <a:miter lim="800000"/>
                      <a:headEnd/>
                      <a:tailEnd/>
                    </a:ln>
                  </pic:spPr>
                </pic:pic>
              </a:graphicData>
            </a:graphic>
          </wp:inline>
        </w:drawing>
      </w:r>
    </w:p>
    <w:p w:rsidR="00C65B6D" w:rsidRPr="00835E1E" w:rsidRDefault="00C65B6D" w:rsidP="00F401C8">
      <w:pPr>
        <w:suppressAutoHyphens w:val="0"/>
        <w:spacing w:after="0"/>
        <w:jc w:val="both"/>
        <w:rPr>
          <w:lang w:val="fr-FR"/>
        </w:rPr>
      </w:pPr>
      <w:r>
        <w:rPr>
          <w:lang w:val="fr-FR"/>
        </w:rPr>
        <w:t xml:space="preserve">On peur remarquer que les médians sont légèrement différentes, alors on pourrait dire que c’est possible de que fumer soit une cause en la différence des temps de gestation. En observant les </w:t>
      </w:r>
      <w:proofErr w:type="spellStart"/>
      <w:r>
        <w:rPr>
          <w:lang w:val="fr-FR"/>
        </w:rPr>
        <w:t>boxplots</w:t>
      </w:r>
      <w:proofErr w:type="spellEnd"/>
      <w:r>
        <w:rPr>
          <w:lang w:val="fr-FR"/>
        </w:rPr>
        <w:t xml:space="preserve"> en peut noter </w:t>
      </w:r>
      <w:r w:rsidR="000C2FD2">
        <w:rPr>
          <w:lang w:val="fr-FR"/>
        </w:rPr>
        <w:t xml:space="preserve">que les médians sons chevalés par conséquence </w:t>
      </w:r>
      <w:r w:rsidR="00F401C8">
        <w:rPr>
          <w:lang w:val="fr-FR"/>
        </w:rPr>
        <w:t>on ne peut pas établir si la période de gestation est ou pas influencé pour fumer.</w:t>
      </w:r>
    </w:p>
    <w:p w:rsidR="00F401C8" w:rsidRDefault="00F401C8">
      <w:pPr>
        <w:pageBreakBefore/>
        <w:rPr>
          <w:lang w:val="fr-FR"/>
        </w:rPr>
        <w:sectPr w:rsidR="00F401C8" w:rsidSect="00F401C8">
          <w:type w:val="continuous"/>
          <w:pgSz w:w="12240" w:h="15840"/>
          <w:pgMar w:top="1417" w:right="1325" w:bottom="1417" w:left="1134" w:header="0" w:footer="0" w:gutter="0"/>
          <w:cols w:num="2" w:space="720"/>
          <w:formProt w:val="0"/>
          <w:docGrid w:linePitch="360" w:charSpace="-2049"/>
        </w:sectPr>
      </w:pPr>
    </w:p>
    <w:p w:rsidR="008C7FA4" w:rsidRPr="00835E1E" w:rsidRDefault="0060701B">
      <w:pPr>
        <w:pageBreakBefore/>
        <w:rPr>
          <w:lang w:val="fr-FR"/>
        </w:rPr>
      </w:pPr>
      <w:r w:rsidRPr="00835E1E">
        <w:rPr>
          <w:lang w:val="fr-FR"/>
        </w:rPr>
        <w:t xml:space="preserve">2 Analyse en composantes principales </w:t>
      </w:r>
    </w:p>
    <w:p w:rsidR="008C7FA4" w:rsidRPr="00835E1E" w:rsidRDefault="0060701B">
      <w:pPr>
        <w:rPr>
          <w:lang w:val="fr-FR"/>
        </w:rPr>
      </w:pPr>
      <w:r w:rsidRPr="00835E1E">
        <w:rPr>
          <w:lang w:val="fr-FR"/>
        </w:rPr>
        <w:t>2.1 Exercice théorique Trois variables mesurées sur quatre individus fournissent le tableau suivant</w:t>
      </w:r>
    </w:p>
    <w:p w:rsidR="008C7FA4" w:rsidRPr="00835E1E" w:rsidRDefault="0060701B">
      <w:pPr>
        <w:rPr>
          <w:lang w:val="fr-FR"/>
        </w:rPr>
      </w:pPr>
      <w:r w:rsidRPr="00835E1E">
        <w:rPr>
          <w:lang w:val="fr-FR"/>
        </w:rPr>
        <w:t>Après avoir centralisé le tableau de données, en soustrayant à chaque colonne sa moyenne correspondant (2, 3, 3.5). Et on calcule la matrice de variance. Puis, on obtienne les valeurs propres et axes factoriels</w:t>
      </w:r>
    </w:p>
    <w:tbl>
      <w:tblPr>
        <w:tblW w:w="0" w:type="auto"/>
        <w:jc w:val="center"/>
        <w:tblBorders>
          <w:top w:val="nil"/>
          <w:left w:val="nil"/>
          <w:bottom w:val="nil"/>
          <w:right w:val="nil"/>
          <w:insideH w:val="nil"/>
          <w:insideV w:val="nil"/>
        </w:tblBorders>
        <w:tblCellMar>
          <w:top w:w="55" w:type="dxa"/>
          <w:left w:w="54" w:type="dxa"/>
          <w:bottom w:w="55" w:type="dxa"/>
          <w:right w:w="55" w:type="dxa"/>
        </w:tblCellMar>
        <w:tblLook w:val="04A0"/>
      </w:tblPr>
      <w:tblGrid>
        <w:gridCol w:w="2410"/>
        <w:gridCol w:w="2410"/>
        <w:gridCol w:w="2296"/>
        <w:gridCol w:w="2432"/>
      </w:tblGrid>
      <w:tr w:rsidR="008C7FA4" w:rsidRPr="00835E1E">
        <w:trPr>
          <w:trHeight w:val="252"/>
          <w:jc w:val="center"/>
        </w:trPr>
        <w:tc>
          <w:tcPr>
            <w:tcW w:w="2410" w:type="dxa"/>
            <w:tcBorders>
              <w:top w:val="nil"/>
              <w:left w:val="nil"/>
              <w:bottom w:val="nil"/>
              <w:right w:val="nil"/>
            </w:tcBorders>
            <w:shd w:val="clear" w:color="auto" w:fill="auto"/>
          </w:tcPr>
          <w:p w:rsidR="008C7FA4" w:rsidRPr="00835E1E" w:rsidRDefault="0060701B">
            <w:pPr>
              <w:pStyle w:val="Contenudetableau"/>
              <w:spacing w:after="0"/>
              <w:jc w:val="center"/>
              <w:rPr>
                <w:b/>
                <w:sz w:val="20"/>
                <w:szCs w:val="20"/>
                <w:lang w:val="fr-FR"/>
              </w:rPr>
            </w:pPr>
            <w:r w:rsidRPr="00835E1E">
              <w:rPr>
                <w:b/>
                <w:sz w:val="20"/>
                <w:szCs w:val="20"/>
                <w:lang w:val="fr-FR"/>
              </w:rPr>
              <w:t>Tableau original</w:t>
            </w:r>
          </w:p>
        </w:tc>
        <w:tc>
          <w:tcPr>
            <w:tcW w:w="2410" w:type="dxa"/>
            <w:tcBorders>
              <w:top w:val="nil"/>
              <w:left w:val="nil"/>
              <w:bottom w:val="nil"/>
              <w:right w:val="nil"/>
            </w:tcBorders>
            <w:shd w:val="clear" w:color="auto" w:fill="FFFFFF"/>
          </w:tcPr>
          <w:p w:rsidR="008C7FA4" w:rsidRPr="00835E1E" w:rsidRDefault="0060701B">
            <w:pPr>
              <w:pStyle w:val="Contenudetableau"/>
              <w:spacing w:after="0"/>
              <w:jc w:val="center"/>
              <w:rPr>
                <w:b/>
                <w:sz w:val="20"/>
                <w:szCs w:val="20"/>
                <w:lang w:val="fr-FR"/>
              </w:rPr>
            </w:pPr>
            <w:r w:rsidRPr="00835E1E">
              <w:rPr>
                <w:b/>
                <w:sz w:val="20"/>
                <w:szCs w:val="20"/>
                <w:lang w:val="fr-FR"/>
              </w:rPr>
              <w:t>Tableau centralisé</w:t>
            </w:r>
          </w:p>
        </w:tc>
        <w:tc>
          <w:tcPr>
            <w:tcW w:w="2296" w:type="dxa"/>
            <w:tcBorders>
              <w:top w:val="nil"/>
              <w:left w:val="nil"/>
              <w:bottom w:val="nil"/>
              <w:right w:val="nil"/>
            </w:tcBorders>
            <w:shd w:val="clear" w:color="auto" w:fill="FFFFFF"/>
          </w:tcPr>
          <w:p w:rsidR="008C7FA4" w:rsidRPr="00835E1E" w:rsidRDefault="0060701B">
            <w:pPr>
              <w:pStyle w:val="Contenudetableau"/>
              <w:spacing w:after="0"/>
              <w:jc w:val="center"/>
              <w:rPr>
                <w:b/>
                <w:sz w:val="20"/>
                <w:szCs w:val="20"/>
                <w:lang w:val="fr-FR"/>
              </w:rPr>
            </w:pPr>
            <w:r w:rsidRPr="00835E1E">
              <w:rPr>
                <w:b/>
                <w:sz w:val="20"/>
                <w:szCs w:val="20"/>
                <w:lang w:val="fr-FR"/>
              </w:rPr>
              <w:t>Matrice de variance</w:t>
            </w:r>
          </w:p>
        </w:tc>
        <w:tc>
          <w:tcPr>
            <w:tcW w:w="2432" w:type="dxa"/>
            <w:tcBorders>
              <w:top w:val="nil"/>
              <w:left w:val="nil"/>
              <w:bottom w:val="nil"/>
              <w:right w:val="nil"/>
            </w:tcBorders>
            <w:shd w:val="clear" w:color="auto" w:fill="FFFFFF"/>
          </w:tcPr>
          <w:p w:rsidR="008C7FA4" w:rsidRPr="00835E1E" w:rsidRDefault="0060701B">
            <w:pPr>
              <w:pStyle w:val="Contenudetableau"/>
              <w:spacing w:after="0"/>
              <w:jc w:val="center"/>
              <w:rPr>
                <w:b/>
                <w:sz w:val="20"/>
                <w:szCs w:val="20"/>
                <w:lang w:val="fr-FR"/>
              </w:rPr>
            </w:pPr>
            <w:r w:rsidRPr="00835E1E">
              <w:rPr>
                <w:b/>
                <w:sz w:val="20"/>
                <w:szCs w:val="20"/>
                <w:lang w:val="fr-FR"/>
              </w:rPr>
              <w:t>Axes factoriels</w:t>
            </w:r>
          </w:p>
        </w:tc>
      </w:tr>
      <w:tr w:rsidR="008C7FA4" w:rsidRPr="00835E1E">
        <w:trPr>
          <w:jc w:val="center"/>
        </w:trPr>
        <w:tc>
          <w:tcPr>
            <w:tcW w:w="2410" w:type="dxa"/>
            <w:tcBorders>
              <w:top w:val="nil"/>
              <w:left w:val="nil"/>
              <w:bottom w:val="nil"/>
              <w:right w:val="nil"/>
            </w:tcBorders>
            <w:shd w:val="clear" w:color="auto" w:fill="auto"/>
          </w:tcPr>
          <w:p w:rsidR="008C7FA4" w:rsidRPr="00835E1E" w:rsidRDefault="0060701B">
            <w:pPr>
              <w:pStyle w:val="Contenudetableau"/>
              <w:spacing w:after="0"/>
              <w:jc w:val="center"/>
              <w:rPr>
                <w:lang w:val="fr-FR"/>
              </w:rPr>
            </w:pPr>
            <m:oMathPara>
              <m:oMath>
                <m:r>
                  <w:rPr>
                    <w:rFonts w:ascii="Cambria Math" w:hAnsi="Cambria Math"/>
                    <w:lang w:val="fr-FR"/>
                  </w:rPr>
                  <m:t>A=</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3</m:t>
                          </m:r>
                        </m:e>
                        <m:e>
                          <m:r>
                            <w:rPr>
                              <w:rFonts w:ascii="Cambria Math" w:hAnsi="Cambria Math"/>
                              <w:lang w:val="fr-FR"/>
                            </w:rPr>
                            <m:t>4</m:t>
                          </m:r>
                        </m:e>
                        <m:e>
                          <m:r>
                            <w:rPr>
                              <w:rFonts w:ascii="Cambria Math" w:hAnsi="Cambria Math"/>
                              <w:lang w:val="fr-FR"/>
                            </w:rPr>
                            <m:t>3</m:t>
                          </m:r>
                        </m:e>
                      </m:mr>
                      <m:mr>
                        <m:e>
                          <m:r>
                            <w:rPr>
                              <w:rFonts w:ascii="Cambria Math" w:hAnsi="Cambria Math"/>
                              <w:lang w:val="fr-FR"/>
                            </w:rPr>
                            <m:t>1</m:t>
                          </m:r>
                        </m:e>
                        <m:e>
                          <m:r>
                            <w:rPr>
                              <w:rFonts w:ascii="Cambria Math" w:hAnsi="Cambria Math"/>
                              <w:lang w:val="fr-FR"/>
                            </w:rPr>
                            <m:t>4</m:t>
                          </m:r>
                        </m:e>
                        <m:e>
                          <m:r>
                            <w:rPr>
                              <w:rFonts w:ascii="Cambria Math" w:hAnsi="Cambria Math"/>
                              <w:lang w:val="fr-FR"/>
                            </w:rPr>
                            <m:t>3</m:t>
                          </m:r>
                        </m:e>
                      </m:mr>
                      <m:mr>
                        <m:e>
                          <m:r>
                            <w:rPr>
                              <w:rFonts w:ascii="Cambria Math" w:hAnsi="Cambria Math"/>
                              <w:lang w:val="fr-FR"/>
                            </w:rPr>
                            <m:t>2</m:t>
                          </m:r>
                        </m:e>
                        <m:e>
                          <m:r>
                            <w:rPr>
                              <w:rFonts w:ascii="Cambria Math" w:hAnsi="Cambria Math"/>
                              <w:lang w:val="fr-FR"/>
                            </w:rPr>
                            <m:t>3</m:t>
                          </m:r>
                        </m:e>
                        <m:e>
                          <m:r>
                            <w:rPr>
                              <w:rFonts w:ascii="Cambria Math" w:hAnsi="Cambria Math"/>
                              <w:lang w:val="fr-FR"/>
                            </w:rPr>
                            <m:t>6</m:t>
                          </m:r>
                        </m:e>
                      </m:mr>
                      <m:mr>
                        <m:e>
                          <m:r>
                            <w:rPr>
                              <w:rFonts w:ascii="Cambria Math" w:hAnsi="Cambria Math"/>
                              <w:lang w:val="fr-FR"/>
                            </w:rPr>
                            <m:t>2</m:t>
                          </m:r>
                        </m:e>
                        <m:e>
                          <m:r>
                            <w:rPr>
                              <w:rFonts w:ascii="Cambria Math" w:hAnsi="Cambria Math"/>
                              <w:lang w:val="fr-FR"/>
                            </w:rPr>
                            <m:t>1</m:t>
                          </m:r>
                        </m:e>
                        <m:e>
                          <m:r>
                            <w:rPr>
                              <w:rFonts w:ascii="Cambria Math" w:hAnsi="Cambria Math"/>
                              <w:lang w:val="fr-FR"/>
                            </w:rPr>
                            <m:t>2</m:t>
                          </m:r>
                        </m:e>
                      </m:mr>
                    </m:m>
                  </m:e>
                </m:d>
              </m:oMath>
            </m:oMathPara>
          </w:p>
        </w:tc>
        <w:tc>
          <w:tcPr>
            <w:tcW w:w="2410" w:type="dxa"/>
            <w:tcBorders>
              <w:top w:val="nil"/>
              <w:left w:val="nil"/>
              <w:bottom w:val="nil"/>
              <w:right w:val="nil"/>
            </w:tcBorders>
            <w:shd w:val="clear" w:color="auto" w:fill="FFFFFF"/>
          </w:tcPr>
          <w:p w:rsidR="008C7FA4" w:rsidRPr="00835E1E" w:rsidRDefault="0060701B">
            <w:pPr>
              <w:pStyle w:val="Contenudetableau"/>
              <w:spacing w:after="0"/>
              <w:jc w:val="center"/>
              <w:rPr>
                <w:lang w:val="fr-FR"/>
              </w:rPr>
            </w:pPr>
            <m:oMathPara>
              <m:oMath>
                <m:r>
                  <w:rPr>
                    <w:rFonts w:ascii="Cambria Math" w:hAnsi="Cambria Math"/>
                    <w:lang w:val="fr-FR"/>
                  </w:rPr>
                  <m:t>X=</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1</m:t>
                          </m:r>
                        </m:e>
                        <m:e>
                          <m:r>
                            <w:rPr>
                              <w:rFonts w:ascii="Cambria Math" w:hAnsi="Cambria Math"/>
                              <w:lang w:val="fr-FR"/>
                            </w:rPr>
                            <m:t>1</m:t>
                          </m:r>
                        </m:e>
                        <m:e>
                          <m:r>
                            <w:rPr>
                              <w:rFonts w:ascii="Cambria Math" w:hAnsi="Cambria Math"/>
                              <w:lang w:val="fr-FR"/>
                            </w:rPr>
                            <m:t>-0.5</m:t>
                          </m:r>
                        </m:e>
                      </m:mr>
                      <m:mr>
                        <m:e>
                          <m:r>
                            <w:rPr>
                              <w:rFonts w:ascii="Cambria Math" w:hAnsi="Cambria Math"/>
                              <w:lang w:val="fr-FR"/>
                            </w:rPr>
                            <m:t>-1</m:t>
                          </m:r>
                        </m:e>
                        <m:e>
                          <m:r>
                            <w:rPr>
                              <w:rFonts w:ascii="Cambria Math" w:hAnsi="Cambria Math"/>
                              <w:lang w:val="fr-FR"/>
                            </w:rPr>
                            <m:t>1</m:t>
                          </m:r>
                        </m:e>
                        <m:e>
                          <m:r>
                            <w:rPr>
                              <w:rFonts w:ascii="Cambria Math" w:hAnsi="Cambria Math"/>
                              <w:lang w:val="fr-FR"/>
                            </w:rPr>
                            <m:t>-0.5</m:t>
                          </m:r>
                        </m:e>
                      </m:mr>
                      <m:mr>
                        <m:e>
                          <m:r>
                            <w:rPr>
                              <w:rFonts w:ascii="Cambria Math" w:hAnsi="Cambria Math"/>
                              <w:lang w:val="fr-FR"/>
                            </w:rPr>
                            <m:t>0</m:t>
                          </m:r>
                        </m:e>
                        <m:e>
                          <m:r>
                            <w:rPr>
                              <w:rFonts w:ascii="Cambria Math" w:hAnsi="Cambria Math"/>
                              <w:lang w:val="fr-FR"/>
                            </w:rPr>
                            <m:t>0</m:t>
                          </m:r>
                        </m:e>
                        <m:e>
                          <m:r>
                            <w:rPr>
                              <w:rFonts w:ascii="Cambria Math" w:hAnsi="Cambria Math"/>
                              <w:lang w:val="fr-FR"/>
                            </w:rPr>
                            <m:t>2.5</m:t>
                          </m:r>
                        </m:e>
                      </m:mr>
                      <m:mr>
                        <m:e>
                          <m:r>
                            <w:rPr>
                              <w:rFonts w:ascii="Cambria Math" w:hAnsi="Cambria Math"/>
                              <w:lang w:val="fr-FR"/>
                            </w:rPr>
                            <m:t>0</m:t>
                          </m:r>
                        </m:e>
                        <m:e>
                          <m:r>
                            <w:rPr>
                              <w:rFonts w:ascii="Cambria Math" w:hAnsi="Cambria Math"/>
                              <w:lang w:val="fr-FR"/>
                            </w:rPr>
                            <m:t>-2</m:t>
                          </m:r>
                        </m:e>
                        <m:e>
                          <m:r>
                            <w:rPr>
                              <w:rFonts w:ascii="Cambria Math" w:hAnsi="Cambria Math"/>
                              <w:lang w:val="fr-FR"/>
                            </w:rPr>
                            <m:t>-1.5</m:t>
                          </m:r>
                        </m:e>
                      </m:mr>
                    </m:m>
                  </m:e>
                </m:d>
              </m:oMath>
            </m:oMathPara>
          </w:p>
        </w:tc>
        <w:tc>
          <w:tcPr>
            <w:tcW w:w="2296" w:type="dxa"/>
            <w:tcBorders>
              <w:top w:val="nil"/>
              <w:left w:val="nil"/>
              <w:bottom w:val="nil"/>
              <w:right w:val="nil"/>
            </w:tcBorders>
            <w:shd w:val="clear" w:color="auto" w:fill="FFFFFF"/>
          </w:tcPr>
          <w:p w:rsidR="008C7FA4" w:rsidRPr="00835E1E" w:rsidRDefault="0060701B">
            <w:pPr>
              <w:pStyle w:val="Contenudetableau"/>
              <w:jc w:val="center"/>
              <w:rPr>
                <w:lang w:val="fr-FR"/>
              </w:rPr>
            </w:pPr>
            <m:oMathPara>
              <m:oMath>
                <m:r>
                  <w:rPr>
                    <w:rFonts w:ascii="Cambria Math" w:hAnsi="Cambria Math"/>
                    <w:lang w:val="fr-FR"/>
                  </w:rPr>
                  <m:t>V=</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0.5</m:t>
                          </m:r>
                        </m:e>
                        <m:e>
                          <m:r>
                            <w:rPr>
                              <w:rFonts w:ascii="Cambria Math" w:hAnsi="Cambria Math"/>
                              <w:lang w:val="fr-FR"/>
                            </w:rPr>
                            <m:t>0</m:t>
                          </m:r>
                        </m:e>
                        <m:e>
                          <m:r>
                            <w:rPr>
                              <w:rFonts w:ascii="Cambria Math" w:hAnsi="Cambria Math"/>
                              <w:lang w:val="fr-FR"/>
                            </w:rPr>
                            <m:t>0</m:t>
                          </m:r>
                        </m:e>
                      </m:mr>
                      <m:mr>
                        <m:e>
                          <m:r>
                            <w:rPr>
                              <w:rFonts w:ascii="Cambria Math" w:hAnsi="Cambria Math"/>
                              <w:lang w:val="fr-FR"/>
                            </w:rPr>
                            <m:t>0</m:t>
                          </m:r>
                        </m:e>
                        <m:e>
                          <m:r>
                            <w:rPr>
                              <w:rFonts w:ascii="Cambria Math" w:hAnsi="Cambria Math"/>
                              <w:lang w:val="fr-FR"/>
                            </w:rPr>
                            <m:t>1.5</m:t>
                          </m:r>
                        </m:e>
                        <m:e>
                          <m:r>
                            <w:rPr>
                              <w:rFonts w:ascii="Cambria Math" w:hAnsi="Cambria Math"/>
                              <w:lang w:val="fr-FR"/>
                            </w:rPr>
                            <m:t>0.5</m:t>
                          </m:r>
                        </m:e>
                      </m:mr>
                      <m:mr>
                        <m:e>
                          <m:r>
                            <w:rPr>
                              <w:rFonts w:ascii="Cambria Math" w:hAnsi="Cambria Math"/>
                              <w:lang w:val="fr-FR"/>
                            </w:rPr>
                            <m:t>0</m:t>
                          </m:r>
                        </m:e>
                        <m:e>
                          <m:r>
                            <w:rPr>
                              <w:rFonts w:ascii="Cambria Math" w:hAnsi="Cambria Math"/>
                              <w:lang w:val="fr-FR"/>
                            </w:rPr>
                            <m:t>0.5</m:t>
                          </m:r>
                        </m:e>
                        <m:e>
                          <m:r>
                            <w:rPr>
                              <w:rFonts w:ascii="Cambria Math" w:hAnsi="Cambria Math"/>
                              <w:lang w:val="fr-FR"/>
                            </w:rPr>
                            <m:t>2.25</m:t>
                          </m:r>
                        </m:e>
                      </m:mr>
                    </m:m>
                  </m:e>
                </m:d>
              </m:oMath>
            </m:oMathPara>
          </w:p>
        </w:tc>
        <w:tc>
          <w:tcPr>
            <w:tcW w:w="2432" w:type="dxa"/>
            <w:tcBorders>
              <w:top w:val="nil"/>
              <w:left w:val="nil"/>
              <w:bottom w:val="nil"/>
              <w:right w:val="nil"/>
            </w:tcBorders>
            <w:shd w:val="clear" w:color="auto" w:fill="FFFFFF"/>
          </w:tcPr>
          <w:p w:rsidR="008C7FA4" w:rsidRPr="00835E1E" w:rsidRDefault="0060701B">
            <w:pPr>
              <w:pStyle w:val="Contenudetableau"/>
              <w:jc w:val="center"/>
              <w:rPr>
                <w:lang w:val="fr-FR"/>
              </w:rPr>
            </w:pPr>
            <m:oMathPara>
              <m:oMath>
                <m:r>
                  <w:rPr>
                    <w:rFonts w:ascii="Cambria Math" w:hAnsi="Cambria Math"/>
                    <w:lang w:val="fr-FR"/>
                  </w:rPr>
                  <m:t>U=</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0</m:t>
                          </m:r>
                        </m:e>
                        <m:e>
                          <m:r>
                            <w:rPr>
                              <w:rFonts w:ascii="Cambria Math" w:hAnsi="Cambria Math"/>
                              <w:lang w:val="fr-FR"/>
                            </w:rPr>
                            <m:t>0</m:t>
                          </m:r>
                        </m:e>
                        <m:e>
                          <m:r>
                            <w:rPr>
                              <w:rFonts w:ascii="Cambria Math" w:hAnsi="Cambria Math"/>
                              <w:lang w:val="fr-FR"/>
                            </w:rPr>
                            <m:t>1</m:t>
                          </m:r>
                        </m:e>
                      </m:mr>
                      <m:mr>
                        <m:e>
                          <m:r>
                            <w:rPr>
                              <w:rFonts w:ascii="Cambria Math" w:hAnsi="Cambria Math"/>
                              <w:lang w:val="fr-FR"/>
                            </w:rPr>
                            <m:t>0.45</m:t>
                          </m:r>
                        </m:e>
                        <m:e>
                          <m:r>
                            <w:rPr>
                              <w:rFonts w:ascii="Cambria Math" w:hAnsi="Cambria Math"/>
                              <w:lang w:val="fr-FR"/>
                            </w:rPr>
                            <m:t>0.89</m:t>
                          </m:r>
                        </m:e>
                        <m:e>
                          <m:r>
                            <w:rPr>
                              <w:rFonts w:ascii="Cambria Math" w:hAnsi="Cambria Math"/>
                              <w:lang w:val="fr-FR"/>
                            </w:rPr>
                            <m:t>0</m:t>
                          </m:r>
                        </m:e>
                      </m:mr>
                      <m:mr>
                        <m:e>
                          <m:r>
                            <w:rPr>
                              <w:rFonts w:ascii="Cambria Math" w:hAnsi="Cambria Math"/>
                              <w:lang w:val="fr-FR"/>
                            </w:rPr>
                            <m:t>0.89</m:t>
                          </m:r>
                        </m:e>
                        <m:e>
                          <m:r>
                            <w:rPr>
                              <w:rFonts w:ascii="Cambria Math" w:hAnsi="Cambria Math"/>
                              <w:lang w:val="fr-FR"/>
                            </w:rPr>
                            <m:t>-0.45</m:t>
                          </m:r>
                        </m:e>
                        <m:e>
                          <m:r>
                            <w:rPr>
                              <w:rFonts w:ascii="Cambria Math" w:hAnsi="Cambria Math"/>
                              <w:lang w:val="fr-FR"/>
                            </w:rPr>
                            <m:t>0</m:t>
                          </m:r>
                        </m:e>
                      </m:mr>
                    </m:m>
                  </m:e>
                </m:d>
              </m:oMath>
            </m:oMathPara>
          </w:p>
          <w:p w:rsidR="008C7FA4" w:rsidRPr="00835E1E" w:rsidRDefault="008C7FA4">
            <w:pPr>
              <w:pStyle w:val="Contenudetableau"/>
              <w:jc w:val="center"/>
              <w:rPr>
                <w:sz w:val="20"/>
                <w:szCs w:val="20"/>
                <w:lang w:val="fr-FR"/>
              </w:rPr>
            </w:pPr>
          </w:p>
        </w:tc>
      </w:tr>
    </w:tbl>
    <w:p w:rsidR="008C7FA4" w:rsidRPr="00835E1E" w:rsidRDefault="008C7FA4">
      <w:pPr>
        <w:spacing w:after="0"/>
        <w:rPr>
          <w:lang w:val="fr-FR"/>
        </w:rPr>
      </w:pP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tblPr>
      <w:tblGrid>
        <w:gridCol w:w="3000"/>
        <w:gridCol w:w="721"/>
        <w:gridCol w:w="721"/>
        <w:gridCol w:w="721"/>
      </w:tblGrid>
      <w:tr w:rsidR="008C7FA4" w:rsidRPr="00835E1E">
        <w:trPr>
          <w:trHeight w:val="288"/>
          <w:jc w:val="center"/>
        </w:trPr>
        <w:tc>
          <w:tcPr>
            <w:tcW w:w="3000" w:type="dxa"/>
            <w:tcBorders>
              <w:top w:val="single" w:sz="2" w:space="0" w:color="000001"/>
              <w:left w:val="single" w:sz="2" w:space="0" w:color="000001"/>
              <w:bottom w:val="single" w:sz="2" w:space="0" w:color="000001"/>
              <w:right w:val="nil"/>
            </w:tcBorders>
            <w:shd w:val="clear" w:color="auto" w:fill="FFFFFF"/>
            <w:tcMar>
              <w:left w:w="51" w:type="dxa"/>
            </w:tcMar>
          </w:tcPr>
          <w:p w:rsidR="008C7FA4" w:rsidRPr="00835E1E" w:rsidRDefault="008C7FA4">
            <w:pPr>
              <w:pStyle w:val="Contenudetableau"/>
              <w:spacing w:after="0"/>
              <w:rPr>
                <w:lang w:val="fr-FR"/>
              </w:rPr>
            </w:pPr>
          </w:p>
        </w:tc>
        <w:tc>
          <w:tcPr>
            <w:tcW w:w="721" w:type="dxa"/>
            <w:tcBorders>
              <w:top w:val="single" w:sz="2" w:space="0" w:color="000001"/>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vertAlign w:val="subscript"/>
                <w:lang w:val="fr-FR"/>
              </w:rPr>
            </w:pPr>
            <w:r w:rsidRPr="00835E1E">
              <w:rPr>
                <w:lang w:val="fr-FR"/>
              </w:rPr>
              <w:t>λ</w:t>
            </w:r>
            <w:r w:rsidRPr="00835E1E">
              <w:rPr>
                <w:vertAlign w:val="subscript"/>
                <w:lang w:val="fr-FR"/>
              </w:rPr>
              <w:t>1</w:t>
            </w:r>
          </w:p>
        </w:tc>
        <w:tc>
          <w:tcPr>
            <w:tcW w:w="721" w:type="dxa"/>
            <w:tcBorders>
              <w:top w:val="single" w:sz="2" w:space="0" w:color="000001"/>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vertAlign w:val="subscript"/>
                <w:lang w:val="fr-FR"/>
              </w:rPr>
            </w:pPr>
            <w:r w:rsidRPr="00835E1E">
              <w:rPr>
                <w:lang w:val="fr-FR"/>
              </w:rPr>
              <w:t>λ</w:t>
            </w:r>
            <w:r w:rsidRPr="00835E1E">
              <w:rPr>
                <w:vertAlign w:val="subscript"/>
                <w:lang w:val="fr-FR"/>
              </w:rPr>
              <w:t>3</w:t>
            </w:r>
          </w:p>
        </w:tc>
        <w:tc>
          <w:tcPr>
            <w:tcW w:w="72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C7FA4" w:rsidRPr="00835E1E" w:rsidRDefault="0060701B">
            <w:pPr>
              <w:pStyle w:val="Contenudetableau"/>
              <w:spacing w:after="0"/>
              <w:jc w:val="right"/>
              <w:rPr>
                <w:vertAlign w:val="subscript"/>
                <w:lang w:val="fr-FR"/>
              </w:rPr>
            </w:pPr>
            <w:r w:rsidRPr="00835E1E">
              <w:rPr>
                <w:lang w:val="fr-FR"/>
              </w:rPr>
              <w:t>λ</w:t>
            </w:r>
            <w:r w:rsidRPr="00835E1E">
              <w:rPr>
                <w:vertAlign w:val="subscript"/>
                <w:lang w:val="fr-FR"/>
              </w:rPr>
              <w:t>3</w:t>
            </w:r>
          </w:p>
        </w:tc>
      </w:tr>
      <w:tr w:rsidR="008C7FA4" w:rsidRPr="00835E1E">
        <w:trPr>
          <w:trHeight w:val="301"/>
          <w:jc w:val="center"/>
        </w:trPr>
        <w:tc>
          <w:tcPr>
            <w:tcW w:w="3000"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rPr>
                <w:lang w:val="fr-FR"/>
              </w:rPr>
            </w:pPr>
            <w:r w:rsidRPr="00835E1E">
              <w:rPr>
                <w:lang w:val="fr-FR"/>
              </w:rPr>
              <w:t>Valeur propre</w:t>
            </w:r>
          </w:p>
        </w:tc>
        <w:tc>
          <w:tcPr>
            <w:tcW w:w="721"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2.5</w:t>
            </w:r>
          </w:p>
        </w:tc>
        <w:tc>
          <w:tcPr>
            <w:tcW w:w="721"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1.25</w:t>
            </w:r>
          </w:p>
        </w:tc>
        <w:tc>
          <w:tcPr>
            <w:tcW w:w="721" w:type="dxa"/>
            <w:tcBorders>
              <w:top w:val="nil"/>
              <w:left w:val="single" w:sz="2" w:space="0" w:color="000001"/>
              <w:bottom w:val="single" w:sz="2" w:space="0" w:color="000001"/>
              <w:right w:val="single" w:sz="2" w:space="0" w:color="000001"/>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0.5</w:t>
            </w:r>
          </w:p>
        </w:tc>
      </w:tr>
      <w:tr w:rsidR="008C7FA4" w:rsidRPr="00835E1E">
        <w:trPr>
          <w:trHeight w:val="295"/>
          <w:jc w:val="center"/>
        </w:trPr>
        <w:tc>
          <w:tcPr>
            <w:tcW w:w="3000"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rPr>
                <w:lang w:val="fr-FR"/>
              </w:rPr>
            </w:pPr>
            <w:r w:rsidRPr="00835E1E">
              <w:rPr>
                <w:lang w:val="fr-FR"/>
              </w:rPr>
              <w:t>% Axes d'inertie</w:t>
            </w:r>
          </w:p>
        </w:tc>
        <w:tc>
          <w:tcPr>
            <w:tcW w:w="721"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58.82</w:t>
            </w:r>
          </w:p>
        </w:tc>
        <w:tc>
          <w:tcPr>
            <w:tcW w:w="721"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29.41</w:t>
            </w:r>
          </w:p>
        </w:tc>
        <w:tc>
          <w:tcPr>
            <w:tcW w:w="721" w:type="dxa"/>
            <w:tcBorders>
              <w:top w:val="nil"/>
              <w:left w:val="single" w:sz="2" w:space="0" w:color="000001"/>
              <w:bottom w:val="single" w:sz="2" w:space="0" w:color="000001"/>
              <w:right w:val="single" w:sz="2" w:space="0" w:color="000001"/>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11.77</w:t>
            </w:r>
          </w:p>
        </w:tc>
      </w:tr>
      <w:tr w:rsidR="008C7FA4" w:rsidRPr="00835E1E">
        <w:trPr>
          <w:trHeight w:val="303"/>
          <w:jc w:val="center"/>
        </w:trPr>
        <w:tc>
          <w:tcPr>
            <w:tcW w:w="3000"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rPr>
                <w:lang w:val="fr-FR"/>
              </w:rPr>
            </w:pPr>
            <w:r w:rsidRPr="00835E1E">
              <w:rPr>
                <w:lang w:val="fr-FR"/>
              </w:rPr>
              <w:t>% Axes d'inertie cumulés</w:t>
            </w:r>
          </w:p>
        </w:tc>
        <w:tc>
          <w:tcPr>
            <w:tcW w:w="721"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58.82</w:t>
            </w:r>
          </w:p>
        </w:tc>
        <w:tc>
          <w:tcPr>
            <w:tcW w:w="721" w:type="dxa"/>
            <w:tcBorders>
              <w:top w:val="nil"/>
              <w:left w:val="single" w:sz="2" w:space="0" w:color="000001"/>
              <w:bottom w:val="single" w:sz="2" w:space="0" w:color="000001"/>
              <w:right w:val="nil"/>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88.23</w:t>
            </w:r>
          </w:p>
        </w:tc>
        <w:tc>
          <w:tcPr>
            <w:tcW w:w="721" w:type="dxa"/>
            <w:tcBorders>
              <w:top w:val="nil"/>
              <w:left w:val="single" w:sz="2" w:space="0" w:color="000001"/>
              <w:bottom w:val="single" w:sz="2" w:space="0" w:color="000001"/>
              <w:right w:val="single" w:sz="2" w:space="0" w:color="000001"/>
            </w:tcBorders>
            <w:shd w:val="clear" w:color="auto" w:fill="FFFFFF"/>
            <w:tcMar>
              <w:left w:w="51" w:type="dxa"/>
            </w:tcMar>
          </w:tcPr>
          <w:p w:rsidR="008C7FA4" w:rsidRPr="00835E1E" w:rsidRDefault="0060701B">
            <w:pPr>
              <w:pStyle w:val="Contenudetableau"/>
              <w:spacing w:after="0"/>
              <w:jc w:val="right"/>
              <w:rPr>
                <w:lang w:val="fr-FR"/>
              </w:rPr>
            </w:pPr>
            <w:r w:rsidRPr="00835E1E">
              <w:rPr>
                <w:lang w:val="fr-FR"/>
              </w:rPr>
              <w:t>100</w:t>
            </w:r>
          </w:p>
        </w:tc>
      </w:tr>
    </w:tbl>
    <w:p w:rsidR="008C7FA4" w:rsidRPr="00835E1E" w:rsidRDefault="008C7FA4">
      <w:pPr>
        <w:spacing w:after="0"/>
        <w:rPr>
          <w:lang w:val="fr-FR"/>
        </w:rPr>
      </w:pPr>
    </w:p>
    <w:p w:rsidR="008C7FA4" w:rsidRPr="00835E1E" w:rsidRDefault="0060701B">
      <w:pPr>
        <w:spacing w:after="0"/>
        <w:rPr>
          <w:lang w:val="fr-FR"/>
        </w:rPr>
      </w:pPr>
      <w:r w:rsidRPr="00835E1E">
        <w:rPr>
          <w:lang w:val="fr-FR"/>
        </w:rPr>
        <w:lastRenderedPageBreak/>
        <w:t>On peut remarquer que les deux premiers axes cumulent le 88.23%. C'est-à-dire, on peur représenter 88.23% de l'information sur le plan factoriel qui défini par le deux premiers axes.</w:t>
      </w:r>
    </w:p>
    <w:p w:rsidR="008C7FA4" w:rsidRPr="00835E1E" w:rsidRDefault="008C7FA4">
      <w:pPr>
        <w:jc w:val="center"/>
        <w:rPr>
          <w:lang w:val="fr-FR"/>
        </w:rPr>
      </w:pPr>
    </w:p>
    <w:p w:rsidR="008C7FA4" w:rsidRPr="00835E1E" w:rsidRDefault="008C7FA4">
      <w:pPr>
        <w:rPr>
          <w:lang w:val="fr-FR"/>
        </w:rPr>
        <w:sectPr w:rsidR="008C7FA4" w:rsidRPr="00835E1E" w:rsidSect="00DF4C4B">
          <w:type w:val="continuous"/>
          <w:pgSz w:w="12240" w:h="15840"/>
          <w:pgMar w:top="1417" w:right="1325" w:bottom="1417" w:left="1134" w:header="0" w:footer="0" w:gutter="0"/>
          <w:cols w:space="720"/>
          <w:formProt w:val="0"/>
          <w:docGrid w:linePitch="360" w:charSpace="-2049"/>
        </w:sectPr>
      </w:pPr>
    </w:p>
    <w:p w:rsidR="008C7FA4" w:rsidRPr="00835E1E" w:rsidRDefault="0060701B">
      <w:pPr>
        <w:jc w:val="center"/>
        <w:rPr>
          <w:lang w:val="fr-FR"/>
        </w:rPr>
      </w:pPr>
      <w:r w:rsidRPr="00835E1E">
        <w:rPr>
          <w:noProof/>
          <w:lang w:val="fr-FR" w:eastAsia="es-ES_tradnl"/>
        </w:rPr>
        <w:drawing>
          <wp:inline distT="0" distB="0" distL="0" distR="0">
            <wp:extent cx="3060065" cy="31565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rcRect l="16214" t="3633" r="15714" b="2795"/>
                    <a:stretch>
                      <a:fillRect/>
                    </a:stretch>
                  </pic:blipFill>
                  <pic:spPr bwMode="auto">
                    <a:xfrm>
                      <a:off x="0" y="0"/>
                      <a:ext cx="3060065" cy="3156585"/>
                    </a:xfrm>
                    <a:prstGeom prst="rect">
                      <a:avLst/>
                    </a:prstGeom>
                    <a:noFill/>
                    <a:ln w="9525">
                      <a:noFill/>
                      <a:miter lim="800000"/>
                      <a:headEnd/>
                      <a:tailEnd/>
                    </a:ln>
                  </pic:spPr>
                </pic:pic>
              </a:graphicData>
            </a:graphic>
          </wp:inline>
        </w:drawing>
      </w:r>
    </w:p>
    <w:p w:rsidR="008C7FA4" w:rsidRPr="00835E1E" w:rsidRDefault="0060701B">
      <w:pPr>
        <w:jc w:val="both"/>
        <w:rPr>
          <w:lang w:val="fr-FR"/>
        </w:rPr>
      </w:pPr>
      <w:r w:rsidRPr="00835E1E">
        <w:rPr>
          <w:lang w:val="fr-FR"/>
        </w:rPr>
        <w:t>En calculant la matrice des composantes principales, on obtienne:</w:t>
      </w:r>
    </w:p>
    <w:p w:rsidR="008C7FA4" w:rsidRPr="00835E1E" w:rsidRDefault="0060701B">
      <w:pPr>
        <w:jc w:val="center"/>
        <w:rPr>
          <w:lang w:val="fr-FR"/>
        </w:rPr>
      </w:pPr>
      <m:oMathPara>
        <m:oMath>
          <m:r>
            <w:rPr>
              <w:rFonts w:ascii="Cambria Math" w:hAnsi="Cambria Math"/>
              <w:lang w:val="fr-FR"/>
            </w:rPr>
            <m:t>C=</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0</m:t>
                    </m:r>
                  </m:e>
                  <m:e>
                    <m:r>
                      <w:rPr>
                        <w:rFonts w:ascii="Cambria Math" w:hAnsi="Cambria Math"/>
                        <w:lang w:val="fr-FR"/>
                      </w:rPr>
                      <m:t>1.19</m:t>
                    </m:r>
                  </m:e>
                  <m:e>
                    <m:r>
                      <w:rPr>
                        <w:rFonts w:ascii="Cambria Math" w:hAnsi="Cambria Math"/>
                        <w:lang w:val="fr-FR"/>
                      </w:rPr>
                      <m:t>1</m:t>
                    </m:r>
                  </m:e>
                </m:mr>
                <m:mr>
                  <m:e>
                    <m:r>
                      <w:rPr>
                        <w:rFonts w:ascii="Cambria Math" w:hAnsi="Cambria Math"/>
                        <w:lang w:val="fr-FR"/>
                      </w:rPr>
                      <m:t>0</m:t>
                    </m:r>
                  </m:e>
                  <m:e>
                    <m:r>
                      <w:rPr>
                        <w:rFonts w:ascii="Cambria Math" w:hAnsi="Cambria Math"/>
                        <w:lang w:val="fr-FR"/>
                      </w:rPr>
                      <m:t>1.19</m:t>
                    </m:r>
                  </m:e>
                  <m:e>
                    <m:r>
                      <w:rPr>
                        <w:rFonts w:ascii="Cambria Math" w:hAnsi="Cambria Math"/>
                        <w:lang w:val="fr-FR"/>
                      </w:rPr>
                      <m:t>-1</m:t>
                    </m:r>
                  </m:e>
                </m:mr>
                <m:mr>
                  <m:e>
                    <m:r>
                      <w:rPr>
                        <w:rFonts w:ascii="Cambria Math" w:hAnsi="Cambria Math"/>
                        <w:lang w:val="fr-FR"/>
                      </w:rPr>
                      <m:t>2.24</m:t>
                    </m:r>
                  </m:e>
                  <m:e>
                    <m:r>
                      <w:rPr>
                        <w:rFonts w:ascii="Cambria Math" w:hAnsi="Cambria Math"/>
                        <w:lang w:val="fr-FR"/>
                      </w:rPr>
                      <m:t>-1.19</m:t>
                    </m:r>
                  </m:e>
                  <m:e>
                    <m:r>
                      <w:rPr>
                        <w:rFonts w:ascii="Cambria Math" w:hAnsi="Cambria Math"/>
                        <w:lang w:val="fr-FR"/>
                      </w:rPr>
                      <m:t>0</m:t>
                    </m:r>
                  </m:e>
                </m:mr>
                <m:mr>
                  <m:e>
                    <m:r>
                      <w:rPr>
                        <w:rFonts w:ascii="Cambria Math" w:hAnsi="Cambria Math"/>
                        <w:lang w:val="fr-FR"/>
                      </w:rPr>
                      <m:t>-2.24</m:t>
                    </m:r>
                  </m:e>
                  <m:e>
                    <m:r>
                      <w:rPr>
                        <w:rFonts w:ascii="Cambria Math" w:hAnsi="Cambria Math"/>
                        <w:lang w:val="fr-FR"/>
                      </w:rPr>
                      <m:t>-1.19</m:t>
                    </m:r>
                  </m:e>
                  <m:e>
                    <m:r>
                      <w:rPr>
                        <w:rFonts w:ascii="Cambria Math" w:hAnsi="Cambria Math"/>
                        <w:lang w:val="fr-FR"/>
                      </w:rPr>
                      <m:t>0</m:t>
                    </m:r>
                  </m:e>
                </m:mr>
              </m:m>
            </m:e>
          </m:d>
        </m:oMath>
      </m:oMathPara>
    </w:p>
    <w:p w:rsidR="008C7FA4" w:rsidRPr="00835E1E" w:rsidRDefault="0060701B">
      <w:pPr>
        <w:jc w:val="both"/>
        <w:rPr>
          <w:lang w:val="fr-FR"/>
        </w:rPr>
      </w:pPr>
      <w:r w:rsidRPr="00835E1E">
        <w:rPr>
          <w:lang w:val="fr-FR"/>
        </w:rPr>
        <w:t>On peut constater sur le graphique que deux individus sont places sur le même point dans le premier plan factoriel, parce que l’élément qui fait leur différencier, c’est le troisième axe.</w:t>
      </w:r>
    </w:p>
    <w:p w:rsidR="008C7FA4" w:rsidRPr="00835E1E" w:rsidRDefault="008C7FA4">
      <w:pPr>
        <w:rPr>
          <w:lang w:val="fr-FR"/>
        </w:rPr>
        <w:sectPr w:rsidR="008C7FA4" w:rsidRPr="00835E1E">
          <w:type w:val="continuous"/>
          <w:pgSz w:w="12240" w:h="15840"/>
          <w:pgMar w:top="1417" w:right="1325" w:bottom="1417" w:left="1134" w:header="0" w:footer="0" w:gutter="0"/>
          <w:cols w:num="2" w:space="720"/>
          <w:formProt w:val="0"/>
          <w:docGrid w:linePitch="360" w:charSpace="-2049"/>
        </w:sectPr>
      </w:pPr>
    </w:p>
    <w:p w:rsidR="008C7FA4" w:rsidRPr="00835E1E" w:rsidRDefault="008C7FA4">
      <w:pPr>
        <w:rPr>
          <w:lang w:val="fr-FR"/>
        </w:rPr>
        <w:sectPr w:rsidR="008C7FA4" w:rsidRPr="00835E1E">
          <w:type w:val="continuous"/>
          <w:pgSz w:w="12240" w:h="15840"/>
          <w:pgMar w:top="1417" w:right="1325" w:bottom="1417" w:left="1134" w:header="0" w:footer="0" w:gutter="0"/>
          <w:cols w:space="720"/>
          <w:formProt w:val="0"/>
          <w:docGrid w:linePitch="360" w:charSpace="-2049"/>
        </w:sectPr>
      </w:pPr>
    </w:p>
    <w:p w:rsidR="008C7FA4" w:rsidRPr="00835E1E" w:rsidRDefault="0060701B">
      <w:pPr>
        <w:jc w:val="both"/>
        <w:rPr>
          <w:lang w:val="fr-FR"/>
        </w:rPr>
      </w:pPr>
      <w:r w:rsidRPr="00835E1E">
        <w:rPr>
          <w:noProof/>
          <w:lang w:val="fr-FR" w:eastAsia="es-ES_tradnl"/>
        </w:rPr>
        <w:drawing>
          <wp:inline distT="0" distB="0" distL="0" distR="0">
            <wp:extent cx="3060065" cy="28841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cstate="print"/>
                    <a:stretch>
                      <a:fillRect/>
                    </a:stretch>
                  </pic:blipFill>
                  <pic:spPr bwMode="auto">
                    <a:xfrm>
                      <a:off x="0" y="0"/>
                      <a:ext cx="3060065" cy="2884170"/>
                    </a:xfrm>
                    <a:prstGeom prst="rect">
                      <a:avLst/>
                    </a:prstGeom>
                    <a:noFill/>
                    <a:ln w="9525">
                      <a:noFill/>
                      <a:miter lim="800000"/>
                      <a:headEnd/>
                      <a:tailEnd/>
                    </a:ln>
                  </pic:spPr>
                </pic:pic>
              </a:graphicData>
            </a:graphic>
          </wp:inline>
        </w:drawing>
      </w:r>
    </w:p>
    <w:p w:rsidR="008C7FA4" w:rsidRPr="00835E1E" w:rsidRDefault="0060701B">
      <w:pPr>
        <w:jc w:val="both"/>
        <w:rPr>
          <w:lang w:val="fr-FR"/>
        </w:rPr>
      </w:pPr>
      <w:r w:rsidRPr="00835E1E">
        <w:rPr>
          <w:lang w:val="fr-FR"/>
        </w:rPr>
        <w:t>Pour représenter les variables, dans le premier plan factoriel,  on fait le calcul de la corrélation entre les variables et la matrice centré</w:t>
      </w:r>
    </w:p>
    <w:p w:rsidR="008C7FA4" w:rsidRPr="00835E1E" w:rsidRDefault="0060701B">
      <w:pPr>
        <w:rPr>
          <w:lang w:val="fr-FR"/>
        </w:rPr>
      </w:pPr>
      <m:oMathPara>
        <m:oMath>
          <m:r>
            <w:rPr>
              <w:rFonts w:ascii="Cambria Math" w:hAnsi="Cambria Math"/>
              <w:lang w:val="fr-FR"/>
            </w:rPr>
            <m:t>cor</m:t>
          </m:r>
          <m:d>
            <m:dPr>
              <m:ctrlPr>
                <w:rPr>
                  <w:rFonts w:ascii="Cambria Math" w:hAnsi="Cambria Math"/>
                  <w:lang w:val="fr-FR"/>
                </w:rPr>
              </m:ctrlPr>
            </m:dPr>
            <m:e>
              <m:r>
                <w:rPr>
                  <w:rFonts w:ascii="Cambria Math" w:hAnsi="Cambria Math"/>
                  <w:lang w:val="fr-FR"/>
                </w:rPr>
                <m:t>X,C</m:t>
              </m:r>
            </m:e>
          </m:d>
          <m:r>
            <w:rPr>
              <w:rFonts w:ascii="Cambria Math" w:hAnsi="Cambria Math"/>
              <w:lang w:val="fr-FR"/>
            </w:rPr>
            <m:t>=</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0</m:t>
                    </m:r>
                  </m:e>
                  <m:e>
                    <m:r>
                      <w:rPr>
                        <w:rFonts w:ascii="Cambria Math" w:hAnsi="Cambria Math"/>
                        <w:lang w:val="fr-FR"/>
                      </w:rPr>
                      <m:t>0</m:t>
                    </m:r>
                  </m:e>
                  <m:e>
                    <m:r>
                      <w:rPr>
                        <w:rFonts w:ascii="Cambria Math" w:hAnsi="Cambria Math"/>
                        <w:lang w:val="fr-FR"/>
                      </w:rPr>
                      <m:t>1</m:t>
                    </m:r>
                  </m:e>
                </m:mr>
                <m:mr>
                  <m:e>
                    <m:r>
                      <w:rPr>
                        <w:rFonts w:ascii="Cambria Math" w:hAnsi="Cambria Math"/>
                        <w:lang w:val="fr-FR"/>
                      </w:rPr>
                      <m:t>0.58</m:t>
                    </m:r>
                  </m:e>
                  <m:e>
                    <m:r>
                      <w:rPr>
                        <w:rFonts w:ascii="Cambria Math" w:hAnsi="Cambria Math"/>
                        <w:lang w:val="fr-FR"/>
                      </w:rPr>
                      <m:t>0.81</m:t>
                    </m:r>
                  </m:e>
                  <m:e>
                    <m:r>
                      <w:rPr>
                        <w:rFonts w:ascii="Cambria Math" w:hAnsi="Cambria Math"/>
                        <w:lang w:val="fr-FR"/>
                      </w:rPr>
                      <m:t>0</m:t>
                    </m:r>
                  </m:e>
                </m:mr>
                <m:mr>
                  <m:e>
                    <m:r>
                      <w:rPr>
                        <w:rFonts w:ascii="Cambria Math" w:hAnsi="Cambria Math"/>
                        <w:lang w:val="fr-FR"/>
                      </w:rPr>
                      <m:t>0.94</m:t>
                    </m:r>
                  </m:e>
                  <m:e>
                    <m:r>
                      <w:rPr>
                        <w:rFonts w:ascii="Cambria Math" w:hAnsi="Cambria Math"/>
                        <w:lang w:val="fr-FR"/>
                      </w:rPr>
                      <m:t>-0.33</m:t>
                    </m:r>
                  </m:e>
                  <m:e>
                    <m:r>
                      <w:rPr>
                        <w:rFonts w:ascii="Cambria Math" w:hAnsi="Cambria Math"/>
                        <w:lang w:val="fr-FR"/>
                      </w:rPr>
                      <m:t>0</m:t>
                    </m:r>
                  </m:e>
                </m:mr>
              </m:m>
            </m:e>
          </m:d>
        </m:oMath>
      </m:oMathPara>
    </w:p>
    <w:p w:rsidR="00093F24" w:rsidRDefault="00093F24">
      <w:pPr>
        <w:rPr>
          <w:b/>
          <w:lang w:val="fr-FR"/>
        </w:rPr>
        <w:sectPr w:rsidR="00093F24" w:rsidSect="00093F24">
          <w:type w:val="continuous"/>
          <w:pgSz w:w="12240" w:h="15840"/>
          <w:pgMar w:top="1417" w:right="1325" w:bottom="1417" w:left="1134" w:header="0" w:footer="0" w:gutter="0"/>
          <w:cols w:num="2" w:space="720"/>
          <w:formProt w:val="0"/>
          <w:docGrid w:linePitch="360" w:charSpace="-2049"/>
        </w:sectPr>
      </w:pPr>
    </w:p>
    <w:p w:rsidR="00093F24" w:rsidRDefault="00093F24">
      <w:pPr>
        <w:rPr>
          <w:b/>
          <w:lang w:val="fr-FR"/>
        </w:rPr>
      </w:pPr>
    </w:p>
    <w:p w:rsidR="00093F24" w:rsidRDefault="00093F24">
      <w:pPr>
        <w:rPr>
          <w:b/>
          <w:lang w:val="fr-FR"/>
        </w:rPr>
        <w:sectPr w:rsidR="00093F24" w:rsidSect="008C7FA4">
          <w:type w:val="continuous"/>
          <w:pgSz w:w="12240" w:h="15840"/>
          <w:pgMar w:top="1417" w:right="1325" w:bottom="1417" w:left="1134" w:header="0" w:footer="0" w:gutter="0"/>
          <w:cols w:num="2" w:space="720"/>
          <w:formProt w:val="0"/>
          <w:docGrid w:linePitch="360" w:charSpace="-2049"/>
        </w:sectPr>
      </w:pPr>
    </w:p>
    <w:p w:rsidR="008C7FA4" w:rsidRPr="00835E1E" w:rsidRDefault="0060701B">
      <w:pPr>
        <w:rPr>
          <w:b/>
          <w:lang w:val="fr-FR"/>
        </w:rPr>
      </w:pPr>
      <w:r w:rsidRPr="00835E1E">
        <w:rPr>
          <w:b/>
          <w:lang w:val="fr-FR"/>
        </w:rPr>
        <w:t xml:space="preserve">Calculer l’expression </w:t>
      </w:r>
      <m:oMath>
        <m:nary>
          <m:naryPr>
            <m:chr m:val="∑"/>
            <m:ctrlPr>
              <w:rPr>
                <w:rFonts w:ascii="Cambria Math" w:hAnsi="Cambria Math"/>
                <w:lang w:val="fr-FR"/>
              </w:rPr>
            </m:ctrlPr>
          </m:naryPr>
          <m:sub>
            <m:r>
              <w:rPr>
                <w:rFonts w:ascii="Cambria Math" w:hAnsi="Cambria Math"/>
                <w:lang w:val="fr-FR"/>
              </w:rPr>
              <m:t>α=0</m:t>
            </m:r>
          </m:sub>
          <m:sup>
            <m:r>
              <w:rPr>
                <w:rFonts w:ascii="Cambria Math" w:hAnsi="Cambria Math"/>
                <w:lang w:val="fr-FR"/>
              </w:rPr>
              <m:t>n</m:t>
            </m:r>
          </m:sup>
          <m:e>
            <m:sSub>
              <m:sSubPr>
                <m:ctrlPr>
                  <w:rPr>
                    <w:rFonts w:ascii="Cambria Math" w:hAnsi="Cambria Math"/>
                    <w:lang w:val="fr-FR"/>
                  </w:rPr>
                </m:ctrlPr>
              </m:sSubPr>
              <m:e>
                <m:r>
                  <w:rPr>
                    <w:rFonts w:ascii="Cambria Math" w:hAnsi="Cambria Math"/>
                    <w:lang w:val="fr-FR"/>
                  </w:rPr>
                  <m:t>c</m:t>
                </m:r>
              </m:e>
              <m:sub>
                <m:r>
                  <w:rPr>
                    <w:rFonts w:ascii="Cambria Math" w:hAnsi="Cambria Math"/>
                    <w:lang w:val="fr-FR"/>
                  </w:rPr>
                  <m:t>α</m:t>
                </m:r>
              </m:sub>
            </m:sSub>
            <m:sSub>
              <m:sSubPr>
                <m:ctrlPr>
                  <w:rPr>
                    <w:rFonts w:ascii="Cambria Math" w:hAnsi="Cambria Math"/>
                    <w:lang w:val="fr-FR"/>
                  </w:rPr>
                </m:ctrlPr>
              </m:sSubPr>
              <m:e>
                <m:r>
                  <w:rPr>
                    <w:rFonts w:ascii="Cambria Math" w:hAnsi="Cambria Math"/>
                    <w:lang w:val="fr-FR"/>
                  </w:rPr>
                  <m:t>u'</m:t>
                </m:r>
              </m:e>
              <m:sub>
                <m:r>
                  <w:rPr>
                    <w:rFonts w:ascii="Cambria Math" w:hAnsi="Cambria Math"/>
                    <w:lang w:val="fr-FR"/>
                  </w:rPr>
                  <m:t>α</m:t>
                </m:r>
              </m:sub>
            </m:sSub>
          </m:e>
        </m:nary>
      </m:oMath>
      <w:r w:rsidRPr="00835E1E">
        <w:rPr>
          <w:b/>
          <w:lang w:val="fr-FR"/>
        </w:rPr>
        <w:t xml:space="preserve"> pour les valeurs k = 1, 2 et 3.</w:t>
      </w:r>
    </w:p>
    <w:tbl>
      <w:tblPr>
        <w:tblW w:w="0" w:type="auto"/>
        <w:tblBorders>
          <w:top w:val="nil"/>
          <w:left w:val="nil"/>
          <w:bottom w:val="nil"/>
          <w:right w:val="nil"/>
          <w:insideH w:val="nil"/>
          <w:insideV w:val="nil"/>
        </w:tblBorders>
        <w:tblLook w:val="04A0"/>
      </w:tblPr>
      <w:tblGrid>
        <w:gridCol w:w="3307"/>
        <w:gridCol w:w="3307"/>
        <w:gridCol w:w="3307"/>
      </w:tblGrid>
      <w:tr w:rsidR="008C7FA4" w:rsidRPr="00835E1E">
        <w:tc>
          <w:tcPr>
            <w:tcW w:w="3307" w:type="dxa"/>
            <w:tcBorders>
              <w:top w:val="nil"/>
              <w:left w:val="nil"/>
              <w:bottom w:val="nil"/>
              <w:right w:val="nil"/>
            </w:tcBorders>
            <w:shd w:val="clear" w:color="auto" w:fill="auto"/>
          </w:tcPr>
          <w:p w:rsidR="008C7FA4" w:rsidRPr="00835E1E" w:rsidRDefault="008C7FA4">
            <w:pPr>
              <w:rPr>
                <w:lang w:val="fr-FR"/>
              </w:rPr>
            </w:pPr>
            <m:oMathPara>
              <m:oMath>
                <m:sSub>
                  <m:sSubPr>
                    <m:ctrlPr>
                      <w:rPr>
                        <w:rFonts w:ascii="Cambria Math" w:hAnsi="Cambria Math"/>
                        <w:lang w:val="fr-FR"/>
                      </w:rPr>
                    </m:ctrlPr>
                  </m:sSubPr>
                  <m:e>
                    <m:r>
                      <w:rPr>
                        <w:rFonts w:ascii="Cambria Math" w:hAnsi="Cambria Math"/>
                        <w:lang w:val="fr-FR"/>
                      </w:rPr>
                      <m:t>K</m:t>
                    </m:r>
                  </m:e>
                  <m:sub>
                    <m:r>
                      <w:rPr>
                        <w:rFonts w:ascii="Cambria Math" w:hAnsi="Cambria Math"/>
                        <w:lang w:val="fr-FR"/>
                      </w:rPr>
                      <m:t>1</m:t>
                    </m:r>
                  </m:sub>
                </m:sSub>
                <m:r>
                  <w:rPr>
                    <w:rFonts w:ascii="Cambria Math" w:hAnsi="Cambria Math"/>
                    <w:lang w:val="fr-FR"/>
                  </w:rPr>
                  <m:t>=</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0</m:t>
                          </m:r>
                        </m:e>
                        <m:e>
                          <m:r>
                            <w:rPr>
                              <w:rFonts w:ascii="Cambria Math" w:hAnsi="Cambria Math"/>
                              <w:lang w:val="fr-FR"/>
                            </w:rPr>
                            <m:t>0</m:t>
                          </m:r>
                        </m:e>
                        <m:e>
                          <m:r>
                            <w:rPr>
                              <w:rFonts w:ascii="Cambria Math" w:hAnsi="Cambria Math"/>
                              <w:lang w:val="fr-FR"/>
                            </w:rPr>
                            <m:t>0</m:t>
                          </m:r>
                        </m:e>
                      </m:mr>
                      <m:mr>
                        <m:e>
                          <m:r>
                            <w:rPr>
                              <w:rFonts w:ascii="Cambria Math" w:hAnsi="Cambria Math"/>
                              <w:lang w:val="fr-FR"/>
                            </w:rPr>
                            <m:t>0</m:t>
                          </m:r>
                        </m:e>
                        <m:e>
                          <m:r>
                            <w:rPr>
                              <w:rFonts w:ascii="Cambria Math" w:hAnsi="Cambria Math"/>
                              <w:lang w:val="fr-FR"/>
                            </w:rPr>
                            <m:t>0</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e>
                          <m:r>
                            <w:rPr>
                              <w:rFonts w:ascii="Cambria Math" w:hAnsi="Cambria Math"/>
                              <w:lang w:val="fr-FR"/>
                            </w:rPr>
                            <m:t>2</m:t>
                          </m:r>
                        </m:e>
                      </m:mr>
                      <m:mr>
                        <m:e>
                          <m:r>
                            <w:rPr>
                              <w:rFonts w:ascii="Cambria Math" w:hAnsi="Cambria Math"/>
                              <w:lang w:val="fr-FR"/>
                            </w:rPr>
                            <m:t>0</m:t>
                          </m:r>
                        </m:e>
                        <m:e>
                          <m:r>
                            <w:rPr>
                              <w:rFonts w:ascii="Cambria Math" w:hAnsi="Cambria Math"/>
                              <w:lang w:val="fr-FR"/>
                            </w:rPr>
                            <m:t>1</m:t>
                          </m:r>
                        </m:e>
                        <m:e>
                          <m:r>
                            <w:rPr>
                              <w:rFonts w:ascii="Cambria Math" w:hAnsi="Cambria Math"/>
                              <w:lang w:val="fr-FR"/>
                            </w:rPr>
                            <m:t>-2</m:t>
                          </m:r>
                        </m:e>
                      </m:mr>
                    </m:m>
                  </m:e>
                </m:d>
              </m:oMath>
            </m:oMathPara>
          </w:p>
        </w:tc>
        <w:tc>
          <w:tcPr>
            <w:tcW w:w="3307" w:type="dxa"/>
            <w:tcBorders>
              <w:top w:val="nil"/>
              <w:left w:val="nil"/>
              <w:bottom w:val="nil"/>
              <w:right w:val="nil"/>
            </w:tcBorders>
            <w:shd w:val="clear" w:color="auto" w:fill="auto"/>
          </w:tcPr>
          <w:p w:rsidR="008C7FA4" w:rsidRPr="00835E1E" w:rsidRDefault="008C7FA4">
            <w:pPr>
              <w:rPr>
                <w:lang w:val="fr-FR"/>
              </w:rPr>
            </w:pPr>
            <m:oMathPara>
              <m:oMath>
                <m:sSub>
                  <m:sSubPr>
                    <m:ctrlPr>
                      <w:rPr>
                        <w:rFonts w:ascii="Cambria Math" w:hAnsi="Cambria Math"/>
                        <w:lang w:val="fr-FR"/>
                      </w:rPr>
                    </m:ctrlPr>
                  </m:sSubPr>
                  <m:e>
                    <m:r>
                      <w:rPr>
                        <w:rFonts w:ascii="Cambria Math" w:hAnsi="Cambria Math"/>
                        <w:lang w:val="fr-FR"/>
                      </w:rPr>
                      <m:t>K</m:t>
                    </m:r>
                  </m:e>
                  <m:sub>
                    <m:r>
                      <w:rPr>
                        <w:rFonts w:ascii="Cambria Math" w:hAnsi="Cambria Math"/>
                        <w:lang w:val="fr-FR"/>
                      </w:rPr>
                      <m:t>2</m:t>
                    </m:r>
                  </m:sub>
                </m:sSub>
                <m:r>
                  <w:rPr>
                    <w:rFonts w:ascii="Cambria Math" w:hAnsi="Cambria Math"/>
                    <w:lang w:val="fr-FR"/>
                  </w:rPr>
                  <m:t>=</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0</m:t>
                          </m:r>
                        </m:e>
                        <m:e>
                          <m:r>
                            <w:rPr>
                              <w:rFonts w:ascii="Cambria Math" w:hAnsi="Cambria Math"/>
                              <w:lang w:val="fr-FR"/>
                            </w:rPr>
                            <m:t>1</m:t>
                          </m:r>
                        </m:e>
                        <m:e>
                          <m:r>
                            <w:rPr>
                              <w:rFonts w:ascii="Cambria Math" w:hAnsi="Cambria Math"/>
                              <w:lang w:val="fr-FR"/>
                            </w:rPr>
                            <m:t>-0.5</m:t>
                          </m:r>
                        </m:e>
                      </m:mr>
                      <m:mr>
                        <m:e>
                          <m:r>
                            <w:rPr>
                              <w:rFonts w:ascii="Cambria Math" w:hAnsi="Cambria Math"/>
                              <w:lang w:val="fr-FR"/>
                            </w:rPr>
                            <m:t>0</m:t>
                          </m:r>
                        </m:e>
                        <m:e>
                          <m:r>
                            <w:rPr>
                              <w:rFonts w:ascii="Cambria Math" w:hAnsi="Cambria Math"/>
                              <w:lang w:val="fr-FR"/>
                            </w:rPr>
                            <m:t>1</m:t>
                          </m:r>
                        </m:e>
                        <m:e>
                          <m:r>
                            <w:rPr>
                              <w:rFonts w:ascii="Cambria Math" w:hAnsi="Cambria Math"/>
                              <w:lang w:val="fr-FR"/>
                            </w:rPr>
                            <m:t>-0.5</m:t>
                          </m:r>
                        </m:e>
                      </m:mr>
                      <m:mr>
                        <m:e>
                          <m:r>
                            <w:rPr>
                              <w:rFonts w:ascii="Cambria Math" w:hAnsi="Cambria Math"/>
                              <w:lang w:val="fr-FR"/>
                            </w:rPr>
                            <m:t>0</m:t>
                          </m:r>
                        </m:e>
                        <m:e>
                          <m:r>
                            <w:rPr>
                              <w:rFonts w:ascii="Cambria Math" w:hAnsi="Cambria Math"/>
                              <w:lang w:val="fr-FR"/>
                            </w:rPr>
                            <m:t>0</m:t>
                          </m:r>
                        </m:e>
                        <m:e>
                          <m:r>
                            <w:rPr>
                              <w:rFonts w:ascii="Cambria Math" w:hAnsi="Cambria Math"/>
                              <w:lang w:val="fr-FR"/>
                            </w:rPr>
                            <m:t>2.5</m:t>
                          </m:r>
                        </m:e>
                      </m:mr>
                      <m:mr>
                        <m:e>
                          <m:r>
                            <w:rPr>
                              <w:rFonts w:ascii="Cambria Math" w:hAnsi="Cambria Math"/>
                              <w:lang w:val="fr-FR"/>
                            </w:rPr>
                            <m:t>0</m:t>
                          </m:r>
                        </m:e>
                        <m:e>
                          <m:r>
                            <w:rPr>
                              <w:rFonts w:ascii="Cambria Math" w:hAnsi="Cambria Math"/>
                              <w:lang w:val="fr-FR"/>
                            </w:rPr>
                            <m:t>-2</m:t>
                          </m:r>
                        </m:e>
                        <m:e>
                          <m:r>
                            <w:rPr>
                              <w:rFonts w:ascii="Cambria Math" w:hAnsi="Cambria Math"/>
                              <w:lang w:val="fr-FR"/>
                            </w:rPr>
                            <m:t>-1.5</m:t>
                          </m:r>
                        </m:e>
                      </m:mr>
                    </m:m>
                  </m:e>
                </m:d>
              </m:oMath>
            </m:oMathPara>
          </w:p>
        </w:tc>
        <w:tc>
          <w:tcPr>
            <w:tcW w:w="3307" w:type="dxa"/>
            <w:tcBorders>
              <w:top w:val="nil"/>
              <w:left w:val="nil"/>
              <w:bottom w:val="nil"/>
              <w:right w:val="nil"/>
            </w:tcBorders>
            <w:shd w:val="clear" w:color="auto" w:fill="auto"/>
          </w:tcPr>
          <w:p w:rsidR="008C7FA4" w:rsidRPr="00835E1E" w:rsidRDefault="008C7FA4">
            <w:pPr>
              <w:rPr>
                <w:lang w:val="fr-FR"/>
              </w:rPr>
            </w:pPr>
            <m:oMathPara>
              <m:oMath>
                <m:sSub>
                  <m:sSubPr>
                    <m:ctrlPr>
                      <w:rPr>
                        <w:rFonts w:ascii="Cambria Math" w:hAnsi="Cambria Math"/>
                        <w:lang w:val="fr-FR"/>
                      </w:rPr>
                    </m:ctrlPr>
                  </m:sSubPr>
                  <m:e>
                    <m:r>
                      <w:rPr>
                        <w:rFonts w:ascii="Cambria Math" w:hAnsi="Cambria Math"/>
                        <w:lang w:val="fr-FR"/>
                      </w:rPr>
                      <m:t>K</m:t>
                    </m:r>
                  </m:e>
                  <m:sub>
                    <m:r>
                      <w:rPr>
                        <w:rFonts w:ascii="Cambria Math" w:hAnsi="Cambria Math"/>
                        <w:lang w:val="fr-FR"/>
                      </w:rPr>
                      <m:t>3</m:t>
                    </m:r>
                  </m:sub>
                </m:sSub>
                <m:r>
                  <w:rPr>
                    <w:rFonts w:ascii="Cambria Math" w:hAnsi="Cambria Math"/>
                    <w:lang w:val="fr-FR"/>
                  </w:rPr>
                  <m:t>=</m:t>
                </m:r>
                <m:d>
                  <m:dPr>
                    <m:ctrlPr>
                      <w:rPr>
                        <w:rFonts w:ascii="Cambria Math" w:hAnsi="Cambria Math"/>
                        <w:lang w:val="fr-FR"/>
                      </w:rPr>
                    </m:ctrlPr>
                  </m:dPr>
                  <m:e>
                    <m:m>
                      <m:mPr>
                        <m:mcs>
                          <m:mc>
                            <m:mcPr>
                              <m:count m:val="3"/>
                              <m:mcJc m:val="center"/>
                            </m:mcPr>
                          </m:mc>
                        </m:mcs>
                        <m:ctrlPr>
                          <w:rPr>
                            <w:rFonts w:ascii="Cambria Math" w:hAnsi="Cambria Math"/>
                            <w:lang w:val="fr-FR"/>
                          </w:rPr>
                        </m:ctrlPr>
                      </m:mPr>
                      <m:mr>
                        <m:e>
                          <m:r>
                            <w:rPr>
                              <w:rFonts w:ascii="Cambria Math" w:hAnsi="Cambria Math"/>
                              <w:lang w:val="fr-FR"/>
                            </w:rPr>
                            <m:t>1</m:t>
                          </m:r>
                        </m:e>
                        <m:e>
                          <m:r>
                            <w:rPr>
                              <w:rFonts w:ascii="Cambria Math" w:hAnsi="Cambria Math"/>
                              <w:lang w:val="fr-FR"/>
                            </w:rPr>
                            <m:t>1</m:t>
                          </m:r>
                        </m:e>
                        <m:e>
                          <m:r>
                            <w:rPr>
                              <w:rFonts w:ascii="Cambria Math" w:hAnsi="Cambria Math"/>
                              <w:lang w:val="fr-FR"/>
                            </w:rPr>
                            <m:t>-0.5</m:t>
                          </m:r>
                        </m:e>
                      </m:mr>
                      <m:mr>
                        <m:e>
                          <m:r>
                            <w:rPr>
                              <w:rFonts w:ascii="Cambria Math" w:hAnsi="Cambria Math"/>
                              <w:lang w:val="fr-FR"/>
                            </w:rPr>
                            <m:t>-1</m:t>
                          </m:r>
                        </m:e>
                        <m:e>
                          <m:r>
                            <w:rPr>
                              <w:rFonts w:ascii="Cambria Math" w:hAnsi="Cambria Math"/>
                              <w:lang w:val="fr-FR"/>
                            </w:rPr>
                            <m:t>1</m:t>
                          </m:r>
                        </m:e>
                        <m:e>
                          <m:r>
                            <w:rPr>
                              <w:rFonts w:ascii="Cambria Math" w:hAnsi="Cambria Math"/>
                              <w:lang w:val="fr-FR"/>
                            </w:rPr>
                            <m:t>-0.5</m:t>
                          </m:r>
                        </m:e>
                      </m:mr>
                      <m:mr>
                        <m:e>
                          <m:r>
                            <w:rPr>
                              <w:rFonts w:ascii="Cambria Math" w:hAnsi="Cambria Math"/>
                              <w:lang w:val="fr-FR"/>
                            </w:rPr>
                            <m:t>0</m:t>
                          </m:r>
                        </m:e>
                        <m:e>
                          <m:r>
                            <w:rPr>
                              <w:rFonts w:ascii="Cambria Math" w:hAnsi="Cambria Math"/>
                              <w:lang w:val="fr-FR"/>
                            </w:rPr>
                            <m:t>0</m:t>
                          </m:r>
                        </m:e>
                        <m:e>
                          <m:r>
                            <w:rPr>
                              <w:rFonts w:ascii="Cambria Math" w:hAnsi="Cambria Math"/>
                              <w:lang w:val="fr-FR"/>
                            </w:rPr>
                            <m:t>2.5</m:t>
                          </m:r>
                        </m:e>
                      </m:mr>
                      <m:mr>
                        <m:e>
                          <m:r>
                            <w:rPr>
                              <w:rFonts w:ascii="Cambria Math" w:hAnsi="Cambria Math"/>
                              <w:lang w:val="fr-FR"/>
                            </w:rPr>
                            <m:t>0</m:t>
                          </m:r>
                        </m:e>
                        <m:e>
                          <m:r>
                            <w:rPr>
                              <w:rFonts w:ascii="Cambria Math" w:hAnsi="Cambria Math"/>
                              <w:lang w:val="fr-FR"/>
                            </w:rPr>
                            <m:t>-2</m:t>
                          </m:r>
                        </m:e>
                        <m:e>
                          <m:r>
                            <w:rPr>
                              <w:rFonts w:ascii="Cambria Math" w:hAnsi="Cambria Math"/>
                              <w:lang w:val="fr-FR"/>
                            </w:rPr>
                            <m:t>1.5</m:t>
                          </m:r>
                        </m:e>
                      </m:mr>
                    </m:m>
                  </m:e>
                </m:d>
              </m:oMath>
            </m:oMathPara>
          </w:p>
        </w:tc>
      </w:tr>
    </w:tbl>
    <w:p w:rsidR="008C7FA4" w:rsidRPr="00835E1E" w:rsidRDefault="0060701B">
      <w:pPr>
        <w:rPr>
          <w:lang w:val="fr-FR"/>
        </w:rPr>
      </w:pPr>
      <w:r w:rsidRPr="00835E1E">
        <w:rPr>
          <w:lang w:val="fr-FR"/>
        </w:rPr>
        <w:t>Comme on peut noter ci-dessus, la matrice K</w:t>
      </w:r>
      <w:r w:rsidRPr="00835E1E">
        <w:rPr>
          <w:vertAlign w:val="subscript"/>
          <w:lang w:val="fr-FR"/>
        </w:rPr>
        <w:t xml:space="preserve">3 </w:t>
      </w:r>
      <w:r w:rsidRPr="00835E1E">
        <w:rPr>
          <w:lang w:val="fr-FR"/>
        </w:rPr>
        <w:t>correspond à la matrice initiale centralisée. Donc, on peut bien vérifier que la formule de reconstitution marche bien.</w:t>
      </w:r>
    </w:p>
    <w:p w:rsidR="00093F24" w:rsidRDefault="00093F24">
      <w:pPr>
        <w:rPr>
          <w:lang w:val="fr-FR"/>
        </w:rPr>
        <w:sectPr w:rsidR="00093F24" w:rsidSect="00093F24">
          <w:type w:val="continuous"/>
          <w:pgSz w:w="12240" w:h="15840"/>
          <w:pgMar w:top="1417" w:right="1325" w:bottom="1417" w:left="1134" w:header="0" w:footer="0" w:gutter="0"/>
          <w:cols w:space="720"/>
          <w:formProt w:val="0"/>
          <w:docGrid w:linePitch="360" w:charSpace="-2049"/>
        </w:sectPr>
      </w:pPr>
    </w:p>
    <w:p w:rsidR="008C7FA4" w:rsidRPr="00835E1E" w:rsidRDefault="008C7FA4">
      <w:pPr>
        <w:rPr>
          <w:lang w:val="fr-FR"/>
        </w:rPr>
      </w:pPr>
    </w:p>
    <w:p w:rsidR="008C7FA4" w:rsidRPr="00835E1E" w:rsidRDefault="008C7FA4">
      <w:pPr>
        <w:rPr>
          <w:lang w:val="fr-FR"/>
        </w:rPr>
      </w:pPr>
    </w:p>
    <w:sectPr w:rsidR="008C7FA4" w:rsidRPr="00835E1E" w:rsidSect="008C7FA4">
      <w:type w:val="continuous"/>
      <w:pgSz w:w="12240" w:h="15840"/>
      <w:pgMar w:top="1417" w:right="1325" w:bottom="1417" w:left="1134" w:header="0" w:footer="0" w:gutter="0"/>
      <w:cols w:num="2"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400"/>
  <w:hyphenationZone w:val="425"/>
  <w:characterSpacingControl w:val="doNotCompress"/>
  <w:compat/>
  <w:rsids>
    <w:rsidRoot w:val="008C7FA4"/>
    <w:rsid w:val="00093F24"/>
    <w:rsid w:val="000C2FD2"/>
    <w:rsid w:val="000D31ED"/>
    <w:rsid w:val="004960E2"/>
    <w:rsid w:val="0060701B"/>
    <w:rsid w:val="00780726"/>
    <w:rsid w:val="0083343F"/>
    <w:rsid w:val="00835E1E"/>
    <w:rsid w:val="008C7FA4"/>
    <w:rsid w:val="008F4397"/>
    <w:rsid w:val="00BC4D69"/>
    <w:rsid w:val="00C65B6D"/>
    <w:rsid w:val="00DF4C4B"/>
    <w:rsid w:val="00F401C8"/>
    <w:rsid w:val="00F8687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s-C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D3B"/>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2">
    <w:name w:val="Titre 2"/>
    <w:basedOn w:val="Normal"/>
    <w:next w:val="Normal"/>
    <w:link w:val="Ttulo2Car"/>
    <w:uiPriority w:val="9"/>
    <w:unhideWhenUsed/>
    <w:qFormat/>
    <w:rsid w:val="00A3497C"/>
    <w:pPr>
      <w:keepNext/>
      <w:keepLines/>
      <w:suppressAutoHyphens w:val="0"/>
      <w:spacing w:before="120" w:after="120" w:line="240" w:lineRule="auto"/>
      <w:outlineLvl w:val="1"/>
    </w:pPr>
    <w:rPr>
      <w:b/>
      <w:bCs/>
      <w:color w:val="44546A"/>
      <w:sz w:val="26"/>
      <w:szCs w:val="26"/>
      <w:lang w:val="fr-FR" w:eastAsia="ja-JP"/>
    </w:rPr>
  </w:style>
  <w:style w:type="character" w:customStyle="1" w:styleId="TextodegloboCar">
    <w:name w:val="Texto de globo Car"/>
    <w:basedOn w:val="Fuentedeprrafopredeter"/>
    <w:link w:val="Textodeglobo"/>
    <w:uiPriority w:val="99"/>
    <w:semiHidden/>
    <w:rsid w:val="001A2EE7"/>
    <w:rPr>
      <w:rFonts w:ascii="Tahoma" w:hAnsi="Tahoma" w:cs="Tahoma"/>
      <w:sz w:val="16"/>
      <w:szCs w:val="16"/>
    </w:rPr>
  </w:style>
  <w:style w:type="character" w:styleId="Textodelmarcadordeposicin">
    <w:name w:val="Placeholder Text"/>
    <w:basedOn w:val="Fuentedeprrafopredeter"/>
    <w:uiPriority w:val="99"/>
    <w:semiHidden/>
    <w:rsid w:val="001605B0"/>
    <w:rPr>
      <w:color w:val="808080"/>
    </w:rPr>
  </w:style>
  <w:style w:type="character" w:customStyle="1" w:styleId="Ttulo2Car">
    <w:name w:val="Título 2 Car"/>
    <w:basedOn w:val="Fuentedeprrafopredeter"/>
    <w:link w:val="Titre2"/>
    <w:uiPriority w:val="9"/>
    <w:rsid w:val="00A3497C"/>
    <w:rPr>
      <w:rFonts w:ascii="Calibri" w:hAnsi="Calibri"/>
      <w:b/>
      <w:bCs/>
      <w:color w:val="44546A"/>
      <w:sz w:val="26"/>
      <w:szCs w:val="26"/>
      <w:lang w:val="fr-FR" w:eastAsia="ja-JP"/>
    </w:rPr>
  </w:style>
  <w:style w:type="paragraph" w:customStyle="1" w:styleId="Titre">
    <w:name w:val="Titre"/>
    <w:basedOn w:val="Normal"/>
    <w:next w:val="Corpsdetexte"/>
    <w:rsid w:val="00912D3B"/>
    <w:pPr>
      <w:keepNext/>
      <w:spacing w:before="240" w:after="120"/>
    </w:pPr>
    <w:rPr>
      <w:rFonts w:ascii="Liberation Sans" w:hAnsi="Liberation Sans" w:cs="FreeSans"/>
      <w:sz w:val="28"/>
      <w:szCs w:val="28"/>
    </w:rPr>
  </w:style>
  <w:style w:type="paragraph" w:customStyle="1" w:styleId="Corpsdetexte">
    <w:name w:val="Corps de texte"/>
    <w:basedOn w:val="Normal"/>
    <w:rsid w:val="00912D3B"/>
    <w:pPr>
      <w:spacing w:after="140" w:line="288" w:lineRule="auto"/>
    </w:pPr>
  </w:style>
  <w:style w:type="paragraph" w:customStyle="1" w:styleId="Liste">
    <w:name w:val="Liste"/>
    <w:basedOn w:val="Corpsdetexte"/>
    <w:rsid w:val="00912D3B"/>
    <w:rPr>
      <w:rFonts w:cs="FreeSans"/>
    </w:rPr>
  </w:style>
  <w:style w:type="paragraph" w:customStyle="1" w:styleId="Lgende">
    <w:name w:val="Légende"/>
    <w:basedOn w:val="Normal"/>
    <w:rsid w:val="00912D3B"/>
    <w:pPr>
      <w:suppressLineNumbers/>
      <w:spacing w:before="120" w:after="120"/>
    </w:pPr>
    <w:rPr>
      <w:rFonts w:cs="FreeSans"/>
      <w:i/>
      <w:iCs/>
      <w:sz w:val="24"/>
      <w:szCs w:val="24"/>
    </w:rPr>
  </w:style>
  <w:style w:type="paragraph" w:customStyle="1" w:styleId="Index">
    <w:name w:val="Index"/>
    <w:basedOn w:val="Normal"/>
    <w:rsid w:val="00912D3B"/>
    <w:pPr>
      <w:suppressLineNumbers/>
    </w:pPr>
    <w:rPr>
      <w:rFonts w:cs="FreeSans"/>
    </w:rPr>
  </w:style>
  <w:style w:type="paragraph" w:customStyle="1" w:styleId="Texteprformat">
    <w:name w:val="Texte préformaté"/>
    <w:basedOn w:val="Normal"/>
    <w:rsid w:val="00912D3B"/>
  </w:style>
  <w:style w:type="paragraph" w:customStyle="1" w:styleId="Contenudetableau">
    <w:name w:val="Contenu de tableau"/>
    <w:basedOn w:val="Normal"/>
    <w:rsid w:val="00912D3B"/>
  </w:style>
  <w:style w:type="paragraph" w:styleId="Textodeglobo">
    <w:name w:val="Balloon Text"/>
    <w:basedOn w:val="Normal"/>
    <w:link w:val="TextodegloboCar"/>
    <w:uiPriority w:val="99"/>
    <w:semiHidden/>
    <w:unhideWhenUsed/>
    <w:rsid w:val="001A2EE7"/>
    <w:pPr>
      <w:spacing w:after="0" w:line="240" w:lineRule="auto"/>
    </w:pPr>
    <w:rPr>
      <w:rFonts w:ascii="Tahoma" w:hAnsi="Tahoma" w:cs="Tahoma"/>
      <w:sz w:val="16"/>
      <w:szCs w:val="16"/>
    </w:rPr>
  </w:style>
  <w:style w:type="paragraph" w:styleId="Sinespaciado">
    <w:name w:val="No Spacing"/>
    <w:uiPriority w:val="1"/>
    <w:qFormat/>
    <w:rsid w:val="00A3497C"/>
    <w:pPr>
      <w:suppressAutoHyphens/>
      <w:spacing w:line="240" w:lineRule="auto"/>
    </w:pPr>
    <w:rPr>
      <w:color w:val="44546A"/>
      <w:sz w:val="20"/>
      <w:szCs w:val="20"/>
      <w:lang w:val="en-US" w:eastAsia="ja-JP"/>
    </w:rPr>
  </w:style>
  <w:style w:type="paragraph" w:customStyle="1" w:styleId="Contenudecadre">
    <w:name w:val="Contenu de cadre"/>
    <w:basedOn w:val="Normal"/>
    <w:rsid w:val="008C7FA4"/>
  </w:style>
  <w:style w:type="paragraph" w:customStyle="1" w:styleId="Titredetableau">
    <w:name w:val="Titre de tableau"/>
    <w:basedOn w:val="Contenudetableau"/>
    <w:rsid w:val="008C7FA4"/>
  </w:style>
  <w:style w:type="table" w:styleId="Tablaconcuadrcula">
    <w:name w:val="Table Grid"/>
    <w:basedOn w:val="Tablanormal"/>
    <w:uiPriority w:val="39"/>
    <w:rsid w:val="003469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4059944">
      <w:bodyDiv w:val="1"/>
      <w:marLeft w:val="0"/>
      <w:marRight w:val="0"/>
      <w:marTop w:val="0"/>
      <w:marBottom w:val="0"/>
      <w:divBdr>
        <w:top w:val="none" w:sz="0" w:space="0" w:color="auto"/>
        <w:left w:val="none" w:sz="0" w:space="0" w:color="auto"/>
        <w:bottom w:val="none" w:sz="0" w:space="0" w:color="auto"/>
        <w:right w:val="none" w:sz="0" w:space="0" w:color="auto"/>
      </w:divBdr>
      <w:divsChild>
        <w:div w:id="1796680878">
          <w:marLeft w:val="0"/>
          <w:marRight w:val="0"/>
          <w:marTop w:val="0"/>
          <w:marBottom w:val="0"/>
          <w:divBdr>
            <w:top w:val="none" w:sz="0" w:space="0" w:color="auto"/>
            <w:left w:val="none" w:sz="0" w:space="0" w:color="auto"/>
            <w:bottom w:val="none" w:sz="0" w:space="0" w:color="auto"/>
            <w:right w:val="none" w:sz="0" w:space="0" w:color="auto"/>
          </w:divBdr>
          <w:divsChild>
            <w:div w:id="1903178027">
              <w:marLeft w:val="0"/>
              <w:marRight w:val="0"/>
              <w:marTop w:val="0"/>
              <w:marBottom w:val="0"/>
              <w:divBdr>
                <w:top w:val="none" w:sz="0" w:space="0" w:color="auto"/>
                <w:left w:val="none" w:sz="0" w:space="0" w:color="auto"/>
                <w:bottom w:val="none" w:sz="0" w:space="0" w:color="auto"/>
                <w:right w:val="none" w:sz="0" w:space="0" w:color="auto"/>
              </w:divBdr>
            </w:div>
            <w:div w:id="1368677772">
              <w:marLeft w:val="0"/>
              <w:marRight w:val="0"/>
              <w:marTop w:val="0"/>
              <w:marBottom w:val="0"/>
              <w:divBdr>
                <w:top w:val="none" w:sz="0" w:space="0" w:color="auto"/>
                <w:left w:val="none" w:sz="0" w:space="0" w:color="auto"/>
                <w:bottom w:val="none" w:sz="0" w:space="0" w:color="auto"/>
                <w:right w:val="none" w:sz="0" w:space="0" w:color="auto"/>
              </w:divBdr>
            </w:div>
            <w:div w:id="1970434001">
              <w:marLeft w:val="0"/>
              <w:marRight w:val="0"/>
              <w:marTop w:val="0"/>
              <w:marBottom w:val="0"/>
              <w:divBdr>
                <w:top w:val="none" w:sz="0" w:space="0" w:color="auto"/>
                <w:left w:val="none" w:sz="0" w:space="0" w:color="auto"/>
                <w:bottom w:val="none" w:sz="0" w:space="0" w:color="auto"/>
                <w:right w:val="none" w:sz="0" w:space="0" w:color="auto"/>
              </w:divBdr>
            </w:div>
            <w:div w:id="1582131503">
              <w:marLeft w:val="0"/>
              <w:marRight w:val="0"/>
              <w:marTop w:val="0"/>
              <w:marBottom w:val="0"/>
              <w:divBdr>
                <w:top w:val="none" w:sz="0" w:space="0" w:color="auto"/>
                <w:left w:val="none" w:sz="0" w:space="0" w:color="auto"/>
                <w:bottom w:val="none" w:sz="0" w:space="0" w:color="auto"/>
                <w:right w:val="none" w:sz="0" w:space="0" w:color="auto"/>
              </w:divBdr>
            </w:div>
            <w:div w:id="14885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889">
      <w:bodyDiv w:val="1"/>
      <w:marLeft w:val="0"/>
      <w:marRight w:val="0"/>
      <w:marTop w:val="0"/>
      <w:marBottom w:val="0"/>
      <w:divBdr>
        <w:top w:val="none" w:sz="0" w:space="0" w:color="auto"/>
        <w:left w:val="none" w:sz="0" w:space="0" w:color="auto"/>
        <w:bottom w:val="none" w:sz="0" w:space="0" w:color="auto"/>
        <w:right w:val="none" w:sz="0" w:space="0" w:color="auto"/>
      </w:divBdr>
      <w:divsChild>
        <w:div w:id="553547090">
          <w:marLeft w:val="0"/>
          <w:marRight w:val="0"/>
          <w:marTop w:val="0"/>
          <w:marBottom w:val="0"/>
          <w:divBdr>
            <w:top w:val="none" w:sz="0" w:space="0" w:color="auto"/>
            <w:left w:val="none" w:sz="0" w:space="0" w:color="auto"/>
            <w:bottom w:val="none" w:sz="0" w:space="0" w:color="auto"/>
            <w:right w:val="none" w:sz="0" w:space="0" w:color="auto"/>
          </w:divBdr>
          <w:divsChild>
            <w:div w:id="1781680641">
              <w:marLeft w:val="0"/>
              <w:marRight w:val="0"/>
              <w:marTop w:val="0"/>
              <w:marBottom w:val="0"/>
              <w:divBdr>
                <w:top w:val="none" w:sz="0" w:space="0" w:color="auto"/>
                <w:left w:val="none" w:sz="0" w:space="0" w:color="auto"/>
                <w:bottom w:val="none" w:sz="0" w:space="0" w:color="auto"/>
                <w:right w:val="none" w:sz="0" w:space="0" w:color="auto"/>
              </w:divBdr>
            </w:div>
            <w:div w:id="556236371">
              <w:marLeft w:val="0"/>
              <w:marRight w:val="0"/>
              <w:marTop w:val="0"/>
              <w:marBottom w:val="0"/>
              <w:divBdr>
                <w:top w:val="none" w:sz="0" w:space="0" w:color="auto"/>
                <w:left w:val="none" w:sz="0" w:space="0" w:color="auto"/>
                <w:bottom w:val="none" w:sz="0" w:space="0" w:color="auto"/>
                <w:right w:val="none" w:sz="0" w:space="0" w:color="auto"/>
              </w:divBdr>
            </w:div>
            <w:div w:id="1413506934">
              <w:marLeft w:val="0"/>
              <w:marRight w:val="0"/>
              <w:marTop w:val="0"/>
              <w:marBottom w:val="0"/>
              <w:divBdr>
                <w:top w:val="none" w:sz="0" w:space="0" w:color="auto"/>
                <w:left w:val="none" w:sz="0" w:space="0" w:color="auto"/>
                <w:bottom w:val="none" w:sz="0" w:space="0" w:color="auto"/>
                <w:right w:val="none" w:sz="0" w:space="0" w:color="auto"/>
              </w:divBdr>
            </w:div>
            <w:div w:id="1290011587">
              <w:marLeft w:val="0"/>
              <w:marRight w:val="0"/>
              <w:marTop w:val="0"/>
              <w:marBottom w:val="0"/>
              <w:divBdr>
                <w:top w:val="none" w:sz="0" w:space="0" w:color="auto"/>
                <w:left w:val="none" w:sz="0" w:space="0" w:color="auto"/>
                <w:bottom w:val="none" w:sz="0" w:space="0" w:color="auto"/>
                <w:right w:val="none" w:sz="0" w:space="0" w:color="auto"/>
              </w:divBdr>
            </w:div>
            <w:div w:id="13300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1F2029"/>
      </a:dk1>
      <a:lt1>
        <a:sysClr val="window" lastClr="F4F4F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kefreng</dc:creator>
  <cp:lastModifiedBy>Darkside Archives</cp:lastModifiedBy>
  <cp:revision>18</cp:revision>
  <dcterms:created xsi:type="dcterms:W3CDTF">2015-04-01T23:02:00Z</dcterms:created>
  <dcterms:modified xsi:type="dcterms:W3CDTF">2015-04-02T06:08:00Z</dcterms:modified>
  <dc:language>fr-FR</dc:language>
</cp:coreProperties>
</file>