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2A8" w:rsidRDefault="00781E94" w:rsidP="00781E94">
      <w:pPr>
        <w:jc w:val="center"/>
        <w:rPr>
          <w:b/>
          <w:sz w:val="32"/>
          <w:szCs w:val="32"/>
        </w:rPr>
      </w:pPr>
      <w:r w:rsidRPr="00781E94">
        <w:rPr>
          <w:b/>
          <w:sz w:val="32"/>
          <w:szCs w:val="32"/>
        </w:rPr>
        <w:t xml:space="preserve">SY09 Printemps </w:t>
      </w:r>
      <w:r>
        <w:rPr>
          <w:b/>
          <w:sz w:val="32"/>
          <w:szCs w:val="32"/>
        </w:rPr>
        <w:t>2009</w:t>
      </w:r>
      <w:r w:rsidR="00906923">
        <w:rPr>
          <w:b/>
          <w:sz w:val="32"/>
          <w:szCs w:val="32"/>
        </w:rPr>
        <w:t xml:space="preserve"> – UTC</w:t>
      </w:r>
    </w:p>
    <w:p w:rsidR="00781E94" w:rsidRPr="0001249E" w:rsidRDefault="00781E94" w:rsidP="00781E94">
      <w:pPr>
        <w:jc w:val="center"/>
        <w:rPr>
          <w:b/>
          <w:szCs w:val="24"/>
        </w:rPr>
      </w:pPr>
    </w:p>
    <w:p w:rsidR="00781E94" w:rsidRDefault="00906923" w:rsidP="00781E9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Classification automatique</w:t>
      </w:r>
    </w:p>
    <w:p w:rsidR="008D3E5F" w:rsidRDefault="008D3E5F" w:rsidP="008D3E5F">
      <w:pPr>
        <w:rPr>
          <w:sz w:val="20"/>
          <w:szCs w:val="20"/>
        </w:rPr>
      </w:pPr>
    </w:p>
    <w:p w:rsidR="00803F3C" w:rsidRPr="00803F3C" w:rsidRDefault="00803F3C" w:rsidP="008D3E5F">
      <w:pPr>
        <w:rPr>
          <w:sz w:val="20"/>
          <w:szCs w:val="20"/>
        </w:rPr>
      </w:pPr>
    </w:p>
    <w:p w:rsidR="00803F3C" w:rsidRPr="00803F3C" w:rsidRDefault="00803F3C" w:rsidP="00451CDA">
      <w:pPr>
        <w:ind w:firstLine="284"/>
        <w:rPr>
          <w:sz w:val="22"/>
        </w:rPr>
      </w:pPr>
      <w:r w:rsidRPr="00803F3C">
        <w:rPr>
          <w:sz w:val="22"/>
        </w:rPr>
        <w:t xml:space="preserve">Le but de ce TP va être de </w:t>
      </w:r>
      <w:r>
        <w:rPr>
          <w:sz w:val="22"/>
        </w:rPr>
        <w:t>d’utiliser la méthode de classification automatique pour traiter plusieurs jeux de données, de manière à comparer ces résultats à ceux obtenus avec des précédentes méthodes.</w:t>
      </w:r>
    </w:p>
    <w:p w:rsidR="00803F3C" w:rsidRDefault="00803F3C" w:rsidP="008D3E5F">
      <w:pPr>
        <w:rPr>
          <w:sz w:val="20"/>
          <w:szCs w:val="20"/>
        </w:rPr>
      </w:pPr>
    </w:p>
    <w:p w:rsidR="00451CDA" w:rsidRPr="00803F3C" w:rsidRDefault="00451CDA" w:rsidP="008D3E5F">
      <w:pPr>
        <w:rPr>
          <w:sz w:val="20"/>
          <w:szCs w:val="20"/>
        </w:rPr>
      </w:pPr>
    </w:p>
    <w:p w:rsidR="008D3E5F" w:rsidRPr="002A5219" w:rsidRDefault="002A5219" w:rsidP="002A5219">
      <w:pPr>
        <w:rPr>
          <w:rStyle w:val="Rfrenceintense"/>
          <w:color w:val="632423" w:themeColor="accent2" w:themeShade="80"/>
        </w:rPr>
      </w:pPr>
      <w:r>
        <w:rPr>
          <w:rStyle w:val="Rfrenceintense"/>
          <w:color w:val="632423" w:themeColor="accent2" w:themeShade="80"/>
        </w:rPr>
        <w:t xml:space="preserve">Exercice I : </w:t>
      </w:r>
      <w:r w:rsidR="00906923">
        <w:rPr>
          <w:rStyle w:val="Rfrenceintense"/>
          <w:color w:val="632423" w:themeColor="accent2" w:themeShade="80"/>
        </w:rPr>
        <w:t>Classification hiérarchique</w:t>
      </w:r>
    </w:p>
    <w:p w:rsidR="0057749D" w:rsidRDefault="0057749D" w:rsidP="002A5219">
      <w:pPr>
        <w:ind w:firstLine="284"/>
        <w:rPr>
          <w:sz w:val="20"/>
          <w:szCs w:val="20"/>
        </w:rPr>
      </w:pPr>
    </w:p>
    <w:p w:rsidR="008E68EB" w:rsidRDefault="00803F3C" w:rsidP="00803F3C">
      <w:pPr>
        <w:pStyle w:val="Paragraphedeliste"/>
        <w:numPr>
          <w:ilvl w:val="0"/>
          <w:numId w:val="8"/>
        </w:numPr>
        <w:rPr>
          <w:i/>
          <w:sz w:val="22"/>
        </w:rPr>
      </w:pPr>
      <w:r w:rsidRPr="00803F3C">
        <w:rPr>
          <w:i/>
          <w:sz w:val="22"/>
        </w:rPr>
        <w:t>Classification hiérarchique ascendante</w:t>
      </w:r>
    </w:p>
    <w:p w:rsidR="00803F3C" w:rsidRPr="00B667CE" w:rsidRDefault="00803F3C" w:rsidP="00803F3C">
      <w:pPr>
        <w:rPr>
          <w:i/>
          <w:sz w:val="12"/>
          <w:szCs w:val="12"/>
        </w:rPr>
      </w:pPr>
    </w:p>
    <w:p w:rsidR="00803F3C" w:rsidRPr="00FA3E2C" w:rsidRDefault="00803F3C" w:rsidP="00BC7B54">
      <w:pPr>
        <w:ind w:firstLine="360"/>
        <w:rPr>
          <w:color w:val="0D0D0D" w:themeColor="text1" w:themeTint="F2"/>
          <w:sz w:val="22"/>
        </w:rPr>
      </w:pPr>
      <w:r>
        <w:rPr>
          <w:sz w:val="22"/>
        </w:rPr>
        <w:t>Elle est réalisée grâce à la fonction hclust sur R. Les différents critères d’agrégation disponibles sont « average » (= moyenne</w:t>
      </w:r>
      <w:r w:rsidR="00BC7B54">
        <w:rPr>
          <w:sz w:val="22"/>
        </w:rPr>
        <w:t xml:space="preserve">, </w:t>
      </w:r>
      <w:r w:rsidR="00BC7B54" w:rsidRPr="00BC7B54">
        <w:rPr>
          <w:sz w:val="22"/>
        </w:rPr>
        <w:t>ce critère consiste à calculer la distance moyen</w:t>
      </w:r>
      <w:r w:rsidR="00BC7B54">
        <w:rPr>
          <w:sz w:val="22"/>
        </w:rPr>
        <w:t>ne entre tous les éléments d’une classe et tous les éléments de l’autre classe</w:t>
      </w:r>
      <w:r>
        <w:rPr>
          <w:sz w:val="22"/>
        </w:rPr>
        <w:t>), « single »</w:t>
      </w:r>
      <w:r w:rsidR="004041E3">
        <w:rPr>
          <w:sz w:val="22"/>
        </w:rPr>
        <w:t xml:space="preserve"> (= minimum</w:t>
      </w:r>
      <w:r w:rsidR="00BC7B54">
        <w:rPr>
          <w:sz w:val="22"/>
        </w:rPr>
        <w:t xml:space="preserve">, </w:t>
      </w:r>
      <w:r w:rsidR="00BC7B54" w:rsidRPr="00BC7B54">
        <w:rPr>
          <w:sz w:val="22"/>
        </w:rPr>
        <w:t>la distance entre 2 classes c1 et c</w:t>
      </w:r>
      <w:r w:rsidR="00BC7B54">
        <w:rPr>
          <w:sz w:val="22"/>
        </w:rPr>
        <w:t>2 est définie par la plus petite</w:t>
      </w:r>
      <w:r w:rsidR="00BC7B54" w:rsidRPr="00BC7B54">
        <w:rPr>
          <w:sz w:val="22"/>
        </w:rPr>
        <w:t xml:space="preserve"> distance séparant un individu de c1 et un individu de c2</w:t>
      </w:r>
      <w:r w:rsidR="004041E3">
        <w:rPr>
          <w:sz w:val="22"/>
        </w:rPr>
        <w:t xml:space="preserve">), </w:t>
      </w:r>
      <w:r>
        <w:rPr>
          <w:sz w:val="22"/>
        </w:rPr>
        <w:t>« complete » (= maximum</w:t>
      </w:r>
      <w:r w:rsidR="00BC7B54">
        <w:rPr>
          <w:sz w:val="22"/>
        </w:rPr>
        <w:t xml:space="preserve">, </w:t>
      </w:r>
      <w:r w:rsidR="00BC7B54" w:rsidRPr="00BC7B54">
        <w:rPr>
          <w:sz w:val="22"/>
        </w:rPr>
        <w:t>la distance entre 2 classes c1 et c2 est définie par la plus grande distance séparant un individu de c1 et un individu de c2</w:t>
      </w:r>
      <w:r>
        <w:rPr>
          <w:sz w:val="22"/>
        </w:rPr>
        <w:t>)</w:t>
      </w:r>
      <w:r w:rsidR="00872A52">
        <w:rPr>
          <w:sz w:val="22"/>
        </w:rPr>
        <w:t>,</w:t>
      </w:r>
      <w:r w:rsidR="004041E3">
        <w:rPr>
          <w:sz w:val="22"/>
        </w:rPr>
        <w:t xml:space="preserve"> et </w:t>
      </w:r>
      <w:r w:rsidR="00872A52">
        <w:rPr>
          <w:sz w:val="22"/>
        </w:rPr>
        <w:t xml:space="preserve">enfin </w:t>
      </w:r>
      <w:r w:rsidR="004041E3">
        <w:rPr>
          <w:sz w:val="22"/>
        </w:rPr>
        <w:t>« ward » qui corre</w:t>
      </w:r>
      <w:r w:rsidR="00872A52">
        <w:rPr>
          <w:sz w:val="22"/>
        </w:rPr>
        <w:t xml:space="preserve">spond au critère de Ward. </w:t>
      </w:r>
      <w:r w:rsidR="008067B9" w:rsidRPr="00FA3E2C">
        <w:rPr>
          <w:color w:val="0D0D0D" w:themeColor="text1" w:themeTint="F2"/>
          <w:sz w:val="22"/>
        </w:rPr>
        <w:t>Cependant, le jeu de données</w:t>
      </w:r>
      <w:r w:rsidR="00C23C16">
        <w:rPr>
          <w:color w:val="0D0D0D" w:themeColor="text1" w:themeTint="F2"/>
          <w:sz w:val="22"/>
        </w:rPr>
        <w:t> </w:t>
      </w:r>
      <w:r w:rsidR="008067B9" w:rsidRPr="00FA3E2C">
        <w:rPr>
          <w:color w:val="0D0D0D" w:themeColor="text1" w:themeTint="F2"/>
          <w:sz w:val="22"/>
        </w:rPr>
        <w:t xml:space="preserve"> </w:t>
      </w:r>
      <w:r w:rsidR="00C23C16">
        <w:rPr>
          <w:color w:val="0D0D0D" w:themeColor="text1" w:themeTint="F2"/>
          <w:sz w:val="22"/>
        </w:rPr>
        <w:t>« </w:t>
      </w:r>
      <w:r w:rsidR="008067B9" w:rsidRPr="00FA3E2C">
        <w:rPr>
          <w:color w:val="0D0D0D" w:themeColor="text1" w:themeTint="F2"/>
          <w:sz w:val="22"/>
        </w:rPr>
        <w:t>mutation</w:t>
      </w:r>
      <w:r w:rsidR="00C23C16">
        <w:rPr>
          <w:color w:val="0D0D0D" w:themeColor="text1" w:themeTint="F2"/>
          <w:sz w:val="22"/>
        </w:rPr>
        <w:t> »</w:t>
      </w:r>
      <w:r w:rsidR="008067B9" w:rsidRPr="00FA3E2C">
        <w:rPr>
          <w:color w:val="0D0D0D" w:themeColor="text1" w:themeTint="F2"/>
          <w:sz w:val="22"/>
        </w:rPr>
        <w:t xml:space="preserve"> est un tableau de distance, nous ne pouvons donc pas appliquer le critère de Ward, puisqu’il nécessite un espace euclidien.</w:t>
      </w:r>
    </w:p>
    <w:p w:rsidR="004041E3" w:rsidRDefault="00731F6C" w:rsidP="00451CDA">
      <w:pPr>
        <w:ind w:firstLine="360"/>
        <w:rPr>
          <w:sz w:val="22"/>
        </w:rPr>
      </w:pP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2919730</wp:posOffset>
            </wp:positionH>
            <wp:positionV relativeFrom="paragraph">
              <wp:posOffset>876935</wp:posOffset>
            </wp:positionV>
            <wp:extent cx="2952750" cy="2266950"/>
            <wp:effectExtent l="19050" t="19050" r="19050" b="19050"/>
            <wp:wrapTight wrapText="bothSides">
              <wp:wrapPolygon edited="0">
                <wp:start x="-139" y="-182"/>
                <wp:lineTo x="-139" y="21782"/>
                <wp:lineTo x="21739" y="21782"/>
                <wp:lineTo x="21739" y="-182"/>
                <wp:lineTo x="-139" y="-182"/>
              </wp:wrapPolygon>
            </wp:wrapTight>
            <wp:docPr id="2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5765" b="195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3258185</wp:posOffset>
            </wp:positionV>
            <wp:extent cx="2952750" cy="2266950"/>
            <wp:effectExtent l="19050" t="19050" r="19050" b="19050"/>
            <wp:wrapTight wrapText="bothSides">
              <wp:wrapPolygon edited="0">
                <wp:start x="-139" y="-182"/>
                <wp:lineTo x="-139" y="21782"/>
                <wp:lineTo x="21739" y="21782"/>
                <wp:lineTo x="21739" y="-182"/>
                <wp:lineTo x="-139" y="-182"/>
              </wp:wrapPolygon>
            </wp:wrapTight>
            <wp:docPr id="2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5321" b="190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667CE" w:rsidRPr="00FA3E2C"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-128270</wp:posOffset>
            </wp:positionH>
            <wp:positionV relativeFrom="paragraph">
              <wp:posOffset>886460</wp:posOffset>
            </wp:positionV>
            <wp:extent cx="2952750" cy="2266950"/>
            <wp:effectExtent l="19050" t="19050" r="19050" b="19050"/>
            <wp:wrapTight wrapText="bothSides">
              <wp:wrapPolygon edited="0">
                <wp:start x="-139" y="-182"/>
                <wp:lineTo x="-139" y="21782"/>
                <wp:lineTo x="21739" y="21782"/>
                <wp:lineTo x="21739" y="-182"/>
                <wp:lineTo x="-139" y="-182"/>
              </wp:wrapPolygon>
            </wp:wrapTight>
            <wp:docPr id="26" name="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rcRect t="5987" b="19956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26695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="004041E3" w:rsidRPr="00FA3E2C">
        <w:rPr>
          <w:color w:val="0D0D0D" w:themeColor="text1" w:themeTint="F2"/>
          <w:sz w:val="22"/>
        </w:rPr>
        <w:t xml:space="preserve">Nous allons </w:t>
      </w:r>
      <w:r w:rsidR="008067B9" w:rsidRPr="00FA3E2C">
        <w:rPr>
          <w:color w:val="0D0D0D" w:themeColor="text1" w:themeTint="F2"/>
          <w:sz w:val="22"/>
        </w:rPr>
        <w:t>tester l</w:t>
      </w:r>
      <w:r w:rsidR="004041E3" w:rsidRPr="00FA3E2C">
        <w:rPr>
          <w:color w:val="0D0D0D" w:themeColor="text1" w:themeTint="F2"/>
          <w:sz w:val="22"/>
        </w:rPr>
        <w:t>es différents critères grâce à la représentation</w:t>
      </w:r>
      <w:r w:rsidR="004041E3">
        <w:rPr>
          <w:sz w:val="22"/>
        </w:rPr>
        <w:t xml:space="preserve"> en dendogramme.</w:t>
      </w:r>
      <w:r w:rsidR="008067B9">
        <w:rPr>
          <w:sz w:val="22"/>
        </w:rPr>
        <w:t xml:space="preserve"> Sur ces </w:t>
      </w:r>
      <w:r w:rsidR="005856C3">
        <w:rPr>
          <w:sz w:val="22"/>
        </w:rPr>
        <w:t>graphiques</w:t>
      </w:r>
      <w:r w:rsidR="008067B9">
        <w:rPr>
          <w:sz w:val="22"/>
        </w:rPr>
        <w:t>, nous observons la composante height, qui correspond à un vecteur des distances entre les classes aux différents stades de la classification.</w:t>
      </w:r>
    </w:p>
    <w:p w:rsidR="00731F6C" w:rsidRDefault="00731F6C" w:rsidP="00451CDA">
      <w:pPr>
        <w:ind w:firstLine="360"/>
        <w:rPr>
          <w:sz w:val="22"/>
        </w:rPr>
      </w:pPr>
    </w:p>
    <w:p w:rsidR="00731F6C" w:rsidRDefault="00731F6C" w:rsidP="00C23C16">
      <w:pPr>
        <w:rPr>
          <w:sz w:val="22"/>
        </w:rPr>
      </w:pPr>
    </w:p>
    <w:p w:rsidR="00514EF6" w:rsidRDefault="00E5145E" w:rsidP="00803F3C">
      <w:pPr>
        <w:rPr>
          <w:sz w:val="22"/>
        </w:rPr>
      </w:pPr>
      <w:r>
        <w:rPr>
          <w:noProof/>
          <w:sz w:val="22"/>
        </w:rPr>
        <w:pict>
          <v:oval id="_x0000_s1033" style="position:absolute;left:0;text-align:left;margin-left:30.05pt;margin-top:-73.85pt;width:150pt;height:57pt;z-index:251667456" strokecolor="#00b050">
            <v:fill opacity="0"/>
          </v:oval>
        </w:pict>
      </w:r>
      <w:r>
        <w:rPr>
          <w:noProof/>
          <w:sz w:val="22"/>
        </w:rPr>
        <w:pict>
          <v:oval id="_x0000_s1035" style="position:absolute;left:0;text-align:left;margin-left:-197.95pt;margin-top:-73.1pt;width:150pt;height:57pt;z-index:251669504" strokecolor="#00b050">
            <v:fill opacity="0"/>
          </v:oval>
        </w:pict>
      </w:r>
      <w:r>
        <w:rPr>
          <w:noProof/>
          <w:sz w:val="22"/>
        </w:rPr>
        <w:pict>
          <v:oval id="_x0000_s1029" style="position:absolute;left:0;text-align:left;margin-left:176.3pt;margin-top:-77.6pt;width:35.25pt;height:64.5pt;z-index:251663360" strokecolor="#00b0f0">
            <v:fill opacity="0"/>
          </v:oval>
        </w:pict>
      </w:r>
      <w:r>
        <w:rPr>
          <w:noProof/>
          <w:sz w:val="22"/>
        </w:rPr>
        <w:pict>
          <v:oval id="_x0000_s1032" style="position:absolute;left:0;text-align:left;margin-left:-209.2pt;margin-top:-73.85pt;width:15pt;height:64.5pt;z-index:251666432" strokecolor="#00b0f0">
            <v:fill opacity="0"/>
          </v:oval>
        </w:pict>
      </w:r>
      <w:r>
        <w:rPr>
          <w:noProof/>
          <w:sz w:val="22"/>
        </w:rPr>
        <w:pict>
          <v:oval id="_x0000_s1031" style="position:absolute;left:0;text-align:left;margin-left:-54.7pt;margin-top:-77.6pt;width:25.5pt;height:64.5pt;z-index:251665408" strokecolor="#00b0f0">
            <v:fill opacity="0"/>
          </v:oval>
        </w:pict>
      </w:r>
      <w:r w:rsidR="00514EF6" w:rsidRPr="00514EF6">
        <w:rPr>
          <w:sz w:val="22"/>
        </w:rPr>
        <w:t>La difficulté du choix du critère d'agrégation réside dans le fait que ces critères peuvent déboucher sur des résultats différents.</w:t>
      </w:r>
      <w:r w:rsidR="005C0234">
        <w:rPr>
          <w:sz w:val="22"/>
        </w:rPr>
        <w:t xml:space="preserve"> Nous </w:t>
      </w:r>
      <w:r w:rsidR="003F7594">
        <w:rPr>
          <w:sz w:val="22"/>
        </w:rPr>
        <w:t>comparons c</w:t>
      </w:r>
      <w:r w:rsidR="005C0234">
        <w:rPr>
          <w:sz w:val="22"/>
        </w:rPr>
        <w:t>e</w:t>
      </w:r>
      <w:r w:rsidR="003F7594">
        <w:rPr>
          <w:sz w:val="22"/>
        </w:rPr>
        <w:t>s</w:t>
      </w:r>
      <w:r w:rsidR="005C0234" w:rsidRPr="005C0234">
        <w:rPr>
          <w:sz w:val="22"/>
        </w:rPr>
        <w:t xml:space="preserve"> résultats </w:t>
      </w:r>
      <w:r w:rsidR="005C0234">
        <w:rPr>
          <w:sz w:val="22"/>
        </w:rPr>
        <w:t>de manière à</w:t>
      </w:r>
      <w:r w:rsidR="005C0234" w:rsidRPr="005C0234">
        <w:rPr>
          <w:sz w:val="22"/>
        </w:rPr>
        <w:t xml:space="preserve"> s'assurer que</w:t>
      </w:r>
      <w:r w:rsidR="005C0234">
        <w:rPr>
          <w:sz w:val="22"/>
        </w:rPr>
        <w:t xml:space="preserve"> les variations</w:t>
      </w:r>
      <w:r w:rsidR="003F7594">
        <w:rPr>
          <w:sz w:val="22"/>
        </w:rPr>
        <w:t xml:space="preserve"> restent</w:t>
      </w:r>
      <w:r w:rsidR="005C0234" w:rsidRPr="005C0234">
        <w:rPr>
          <w:sz w:val="22"/>
        </w:rPr>
        <w:t xml:space="preserve"> faibles.</w:t>
      </w:r>
    </w:p>
    <w:p w:rsidR="003F7594" w:rsidRDefault="003F7594" w:rsidP="00803F3C">
      <w:pPr>
        <w:rPr>
          <w:sz w:val="22"/>
        </w:rPr>
      </w:pPr>
    </w:p>
    <w:p w:rsidR="00EA063B" w:rsidRDefault="00E5145E" w:rsidP="00803F3C">
      <w:pPr>
        <w:rPr>
          <w:sz w:val="22"/>
        </w:rPr>
      </w:pPr>
      <w:r>
        <w:rPr>
          <w:noProof/>
          <w:sz w:val="22"/>
        </w:rPr>
        <w:pict>
          <v:oval id="_x0000_s1030" style="position:absolute;left:0;text-align:left;margin-left:-64.45pt;margin-top:35.5pt;width:35.25pt;height:64.5pt;z-index:251664384" strokecolor="#00b0f0">
            <v:fill opacity="0"/>
          </v:oval>
        </w:pict>
      </w:r>
      <w:r w:rsidR="00C1744D" w:rsidRPr="00C1744D">
        <w:rPr>
          <w:sz w:val="22"/>
        </w:rPr>
        <w:t>Dans tous les cas</w:t>
      </w:r>
      <w:r w:rsidR="00514EF6">
        <w:rPr>
          <w:sz w:val="22"/>
        </w:rPr>
        <w:t>,</w:t>
      </w:r>
      <w:r w:rsidR="00C1744D" w:rsidRPr="00C1744D">
        <w:rPr>
          <w:sz w:val="22"/>
        </w:rPr>
        <w:t xml:space="preserve"> deux groupes </w:t>
      </w:r>
      <w:r w:rsidR="00C1744D">
        <w:rPr>
          <w:sz w:val="22"/>
        </w:rPr>
        <w:t>se distinguent</w:t>
      </w:r>
      <w:r w:rsidR="00514EF6">
        <w:rPr>
          <w:sz w:val="22"/>
        </w:rPr>
        <w:t xml:space="preserve"> ici</w:t>
      </w:r>
      <w:r w:rsidR="00C1744D">
        <w:rPr>
          <w:sz w:val="22"/>
        </w:rPr>
        <w:t> :</w:t>
      </w:r>
      <w:r w:rsidR="00C1744D" w:rsidRPr="00C1744D">
        <w:rPr>
          <w:sz w:val="22"/>
        </w:rPr>
        <w:t xml:space="preserve"> </w:t>
      </w:r>
      <w:r w:rsidR="004322AB">
        <w:rPr>
          <w:color w:val="0070C0"/>
          <w:sz w:val="22"/>
        </w:rPr>
        <w:t>Bakers mould, bread yeast,</w:t>
      </w:r>
      <w:r w:rsidR="00C1744D" w:rsidRPr="00C1744D">
        <w:rPr>
          <w:color w:val="0070C0"/>
          <w:sz w:val="22"/>
        </w:rPr>
        <w:t xml:space="preserve"> skin fungus</w:t>
      </w:r>
      <w:r w:rsidR="00C1744D" w:rsidRPr="00C1744D">
        <w:rPr>
          <w:sz w:val="22"/>
        </w:rPr>
        <w:t xml:space="preserve"> d’un côté</w:t>
      </w:r>
      <w:r w:rsidR="004322AB">
        <w:rPr>
          <w:sz w:val="22"/>
        </w:rPr>
        <w:t> ;</w:t>
      </w:r>
      <w:r w:rsidR="00C1744D" w:rsidRPr="00C1744D">
        <w:rPr>
          <w:sz w:val="22"/>
        </w:rPr>
        <w:t xml:space="preserve"> et</w:t>
      </w:r>
      <w:r w:rsidR="004322AB">
        <w:rPr>
          <w:sz w:val="22"/>
        </w:rPr>
        <w:t xml:space="preserve"> d’un autre côté,</w:t>
      </w:r>
      <w:r w:rsidR="00C1744D" w:rsidRPr="00C1744D">
        <w:rPr>
          <w:sz w:val="22"/>
        </w:rPr>
        <w:t xml:space="preserve"> </w:t>
      </w:r>
      <w:r w:rsidR="00C1744D" w:rsidRPr="00C1744D">
        <w:rPr>
          <w:color w:val="00B050"/>
          <w:sz w:val="22"/>
        </w:rPr>
        <w:t>les autres</w:t>
      </w:r>
      <w:r w:rsidR="004322AB">
        <w:rPr>
          <w:sz w:val="22"/>
        </w:rPr>
        <w:t>.</w:t>
      </w:r>
      <w:r w:rsidR="00C1744D" w:rsidRPr="00C1744D">
        <w:rPr>
          <w:sz w:val="22"/>
        </w:rPr>
        <w:t xml:space="preserve"> </w:t>
      </w:r>
    </w:p>
    <w:p w:rsidR="00BC7B54" w:rsidRDefault="00E5145E" w:rsidP="00803F3C">
      <w:pPr>
        <w:rPr>
          <w:sz w:val="22"/>
        </w:rPr>
      </w:pPr>
      <w:r>
        <w:rPr>
          <w:noProof/>
          <w:sz w:val="22"/>
        </w:rPr>
        <w:pict>
          <v:oval id="_x0000_s1034" style="position:absolute;left:0;text-align:left;margin-left:-214.45pt;margin-top:.55pt;width:150pt;height:57pt;z-index:251668480" strokecolor="#00b050">
            <v:fill opacity="0"/>
          </v:oval>
        </w:pict>
      </w:r>
      <w:r w:rsidR="00BC7B54">
        <w:rPr>
          <w:sz w:val="22"/>
        </w:rPr>
        <w:t>Puis à partir de la classe constituée du plus grand nombre d’éléments, les représentations commencent à diverger </w:t>
      </w:r>
      <w:r w:rsidR="00DA52D4">
        <w:rPr>
          <w:sz w:val="22"/>
        </w:rPr>
        <w:t>selon la méthode utilisée, même si la répartition en classes finales reste assez similaire.</w:t>
      </w:r>
    </w:p>
    <w:p w:rsidR="008A16A4" w:rsidRDefault="008A16A4" w:rsidP="008A16A4">
      <w:pPr>
        <w:ind w:firstLine="360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lastRenderedPageBreak/>
        <w:t xml:space="preserve">Ainsi, nous pouvons difficilement conclure quant à une représentation idéale pour ce jeu de  donnée. Nous pouvons cependant exclure la méthode du critère d’agrégation minimum, puisque nous observons que, dès le début, « Backers Mould » est séparé de « Bread Yeast » et </w:t>
      </w:r>
      <w:r w:rsidR="00757A17">
        <w:rPr>
          <w:color w:val="000000" w:themeColor="text1"/>
          <w:sz w:val="22"/>
        </w:rPr>
        <w:t xml:space="preserve">de </w:t>
      </w:r>
      <w:r>
        <w:rPr>
          <w:color w:val="000000" w:themeColor="text1"/>
          <w:sz w:val="22"/>
        </w:rPr>
        <w:t xml:space="preserve">« Skin Fungus ». </w:t>
      </w:r>
    </w:p>
    <w:p w:rsidR="00731F6C" w:rsidRPr="00FA3E2C" w:rsidRDefault="00731F6C" w:rsidP="00803F3C">
      <w:pPr>
        <w:rPr>
          <w:b/>
          <w:color w:val="FF0000"/>
          <w:sz w:val="22"/>
        </w:rPr>
      </w:pPr>
    </w:p>
    <w:p w:rsidR="004041E3" w:rsidRPr="00803F3C" w:rsidRDefault="004041E3" w:rsidP="00803F3C">
      <w:pPr>
        <w:rPr>
          <w:sz w:val="22"/>
        </w:rPr>
      </w:pPr>
    </w:p>
    <w:p w:rsidR="00906923" w:rsidRPr="00FA3E2C" w:rsidRDefault="00FA3E2C" w:rsidP="00FA3E2C">
      <w:pPr>
        <w:pStyle w:val="Paragraphedeliste"/>
        <w:numPr>
          <w:ilvl w:val="0"/>
          <w:numId w:val="8"/>
        </w:numPr>
        <w:rPr>
          <w:i/>
          <w:color w:val="0D0D0D" w:themeColor="text1" w:themeTint="F2"/>
          <w:sz w:val="22"/>
        </w:rPr>
      </w:pPr>
      <w:r w:rsidRPr="00FA3E2C">
        <w:rPr>
          <w:i/>
          <w:color w:val="0D0D0D" w:themeColor="text1" w:themeTint="F2"/>
          <w:sz w:val="22"/>
        </w:rPr>
        <w:t>Classification hiérarchique des données Iris</w:t>
      </w:r>
    </w:p>
    <w:p w:rsidR="00D41143" w:rsidRPr="00D41143" w:rsidRDefault="00D41143" w:rsidP="00D41143">
      <w:pPr>
        <w:ind w:firstLine="360"/>
        <w:rPr>
          <w:sz w:val="12"/>
          <w:szCs w:val="12"/>
        </w:rPr>
      </w:pPr>
    </w:p>
    <w:p w:rsidR="00BF4C5D" w:rsidRPr="00D41143" w:rsidRDefault="00D41143" w:rsidP="00D41143">
      <w:pPr>
        <w:ind w:firstLine="426"/>
        <w:rPr>
          <w:color w:val="0D0D0D" w:themeColor="text1" w:themeTint="F2"/>
          <w:sz w:val="22"/>
        </w:rPr>
      </w:pPr>
      <w:r w:rsidRPr="00D41143">
        <w:rPr>
          <w:sz w:val="22"/>
        </w:rPr>
        <w:t>Nous nous intéressons</w:t>
      </w:r>
      <w:r w:rsidRPr="00D41143">
        <w:rPr>
          <w:rFonts w:eastAsia="Times New Roman" w:cs="Times New Roman"/>
          <w:sz w:val="22"/>
        </w:rPr>
        <w:t xml:space="preserve"> </w:t>
      </w:r>
      <w:r w:rsidRPr="00D41143">
        <w:rPr>
          <w:sz w:val="22"/>
        </w:rPr>
        <w:t>désormais</w:t>
      </w:r>
      <w:r w:rsidRPr="00D41143">
        <w:rPr>
          <w:rFonts w:eastAsia="Times New Roman" w:cs="Times New Roman"/>
          <w:sz w:val="22"/>
        </w:rPr>
        <w:t xml:space="preserve"> à la comparaison entre la partition obtenue p</w:t>
      </w:r>
      <w:r w:rsidRPr="00D41143">
        <w:rPr>
          <w:sz w:val="22"/>
        </w:rPr>
        <w:t>ar classification hiérarchique ascendante,</w:t>
      </w:r>
      <w:r w:rsidRPr="00D41143">
        <w:rPr>
          <w:rFonts w:eastAsia="Times New Roman" w:cs="Times New Roman"/>
          <w:sz w:val="22"/>
        </w:rPr>
        <w:t xml:space="preserve"> et la représentation plane obtenue par </w:t>
      </w:r>
      <w:r w:rsidRPr="00D41143">
        <w:rPr>
          <w:sz w:val="22"/>
        </w:rPr>
        <w:t>l’analyse en composante principale.</w:t>
      </w:r>
    </w:p>
    <w:p w:rsidR="004D0A85" w:rsidRDefault="004D0A85" w:rsidP="004D0A85">
      <w:pPr>
        <w:ind w:firstLine="360"/>
        <w:rPr>
          <w:color w:val="0D0D0D" w:themeColor="text1" w:themeTint="F2"/>
          <w:sz w:val="22"/>
        </w:rPr>
      </w:pPr>
      <w:r w:rsidRPr="00BF4C5D">
        <w:rPr>
          <w:color w:val="0D0D0D" w:themeColor="text1" w:themeTint="F2"/>
          <w:sz w:val="22"/>
        </w:rPr>
        <w:t xml:space="preserve">Les analyses factorielles et les techniques de classification sont complémentaires, et on est le plus souvent amené à les utiliser conjointement </w:t>
      </w:r>
      <w:r>
        <w:rPr>
          <w:color w:val="0D0D0D" w:themeColor="text1" w:themeTint="F2"/>
          <w:sz w:val="22"/>
        </w:rPr>
        <w:t>pour analyser un problème donné</w:t>
      </w:r>
      <w:r w:rsidRPr="00BF4C5D">
        <w:rPr>
          <w:color w:val="0D0D0D" w:themeColor="text1" w:themeTint="F2"/>
          <w:sz w:val="22"/>
        </w:rPr>
        <w:t xml:space="preserve">. </w:t>
      </w:r>
      <w:r>
        <w:rPr>
          <w:color w:val="0D0D0D" w:themeColor="text1" w:themeTint="F2"/>
          <w:sz w:val="22"/>
        </w:rPr>
        <w:t xml:space="preserve">En reliant un module de l’A.C.P à un module de C.A.H, </w:t>
      </w:r>
      <w:r w:rsidRPr="00BF4C5D">
        <w:rPr>
          <w:color w:val="0D0D0D" w:themeColor="text1" w:themeTint="F2"/>
          <w:sz w:val="22"/>
        </w:rPr>
        <w:t>les variables utilisées par le module de C.A.H. ser</w:t>
      </w:r>
      <w:r>
        <w:rPr>
          <w:color w:val="0D0D0D" w:themeColor="text1" w:themeTint="F2"/>
          <w:sz w:val="22"/>
        </w:rPr>
        <w:t>aien</w:t>
      </w:r>
      <w:r w:rsidRPr="00BF4C5D">
        <w:rPr>
          <w:color w:val="0D0D0D" w:themeColor="text1" w:themeTint="F2"/>
          <w:sz w:val="22"/>
        </w:rPr>
        <w:t xml:space="preserve">t les coordonnées des individus sur </w:t>
      </w:r>
      <w:r>
        <w:rPr>
          <w:color w:val="0D0D0D" w:themeColor="text1" w:themeTint="F2"/>
          <w:sz w:val="22"/>
        </w:rPr>
        <w:t>les premiers axes factoriels.</w:t>
      </w: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4D0A85" w:rsidRDefault="004D0A85" w:rsidP="00FA3E2C">
      <w:pPr>
        <w:rPr>
          <w:color w:val="0D0D0D" w:themeColor="text1" w:themeTint="F2"/>
          <w:sz w:val="22"/>
        </w:rPr>
      </w:pPr>
    </w:p>
    <w:p w:rsidR="00731F6C" w:rsidRPr="00731F6C" w:rsidRDefault="00731F6C" w:rsidP="00731F6C">
      <w:pPr>
        <w:pStyle w:val="Paragraphedeliste"/>
        <w:numPr>
          <w:ilvl w:val="0"/>
          <w:numId w:val="9"/>
        </w:numPr>
        <w:rPr>
          <w:b/>
          <w:color w:val="0D0D0D" w:themeColor="text1" w:themeTint="F2"/>
          <w:sz w:val="22"/>
        </w:rPr>
      </w:pPr>
      <w:r w:rsidRPr="00731F6C">
        <w:rPr>
          <w:color w:val="0D0D0D" w:themeColor="text1" w:themeTint="F2"/>
          <w:sz w:val="22"/>
        </w:rPr>
        <w:t>R</w:t>
      </w:r>
      <w:r w:rsidRPr="00731F6C">
        <w:rPr>
          <w:b/>
          <w:color w:val="0D0D0D" w:themeColor="text1" w:themeTint="F2"/>
          <w:sz w:val="22"/>
        </w:rPr>
        <w:t>eprésentation dans le premier plan factoriel</w:t>
      </w:r>
    </w:p>
    <w:p w:rsidR="00731F6C" w:rsidRDefault="00731F6C" w:rsidP="00731F6C">
      <w:pPr>
        <w:rPr>
          <w:color w:val="0D0D0D" w:themeColor="text1" w:themeTint="F2"/>
          <w:sz w:val="22"/>
        </w:rPr>
      </w:pP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6672" behindDoc="1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143510</wp:posOffset>
            </wp:positionV>
            <wp:extent cx="2619375" cy="2225040"/>
            <wp:effectExtent l="19050" t="19050" r="28575" b="22860"/>
            <wp:wrapTight wrapText="bothSides">
              <wp:wrapPolygon edited="0">
                <wp:start x="-157" y="-185"/>
                <wp:lineTo x="-157" y="21822"/>
                <wp:lineTo x="21836" y="21822"/>
                <wp:lineTo x="21836" y="-185"/>
                <wp:lineTo x="-157" y="-185"/>
              </wp:wrapPolygon>
            </wp:wrapTight>
            <wp:docPr id="29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4147" b="37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2250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731F6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A gauche figure donc la présentation dans le premier plan factoriel des donnes Iris.</w:t>
      </w:r>
    </w:p>
    <w:p w:rsidR="00731F6C" w:rsidRDefault="00731F6C" w:rsidP="00731F6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 xml:space="preserve">Nous observons bien la séparation en </w:t>
      </w:r>
      <w:r w:rsidRPr="005C5CCA">
        <w:rPr>
          <w:b/>
          <w:color w:val="0D0D0D" w:themeColor="text1" w:themeTint="F2"/>
          <w:sz w:val="22"/>
        </w:rPr>
        <w:t>3 classes</w:t>
      </w:r>
      <w:r>
        <w:rPr>
          <w:color w:val="0D0D0D" w:themeColor="text1" w:themeTint="F2"/>
          <w:sz w:val="22"/>
        </w:rPr>
        <w:t xml:space="preserve"> (</w:t>
      </w:r>
      <w:r w:rsidR="006E31F6">
        <w:rPr>
          <w:color w:val="0D0D0D" w:themeColor="text1" w:themeTint="F2"/>
          <w:sz w:val="22"/>
        </w:rPr>
        <w:t>suivant les différentes couleurs : S</w:t>
      </w:r>
      <w:r w:rsidRPr="00461292">
        <w:rPr>
          <w:color w:val="0D0D0D" w:themeColor="text1" w:themeTint="F2"/>
          <w:sz w:val="22"/>
        </w:rPr>
        <w:t>etosa</w:t>
      </w:r>
      <w:r>
        <w:rPr>
          <w:color w:val="0D0D0D" w:themeColor="text1" w:themeTint="F2"/>
          <w:sz w:val="22"/>
        </w:rPr>
        <w:t>,</w:t>
      </w:r>
      <w:r w:rsidR="006E31F6">
        <w:rPr>
          <w:color w:val="0D0D0D" w:themeColor="text1" w:themeTint="F2"/>
          <w:sz w:val="22"/>
        </w:rPr>
        <w:t xml:space="preserve"> V</w:t>
      </w:r>
      <w:r w:rsidRPr="00461292">
        <w:rPr>
          <w:color w:val="0D0D0D" w:themeColor="text1" w:themeTint="F2"/>
          <w:sz w:val="22"/>
        </w:rPr>
        <w:t>ersicolor</w:t>
      </w:r>
      <w:r>
        <w:rPr>
          <w:color w:val="0D0D0D" w:themeColor="text1" w:themeTint="F2"/>
          <w:sz w:val="22"/>
        </w:rPr>
        <w:t>,</w:t>
      </w:r>
      <w:r w:rsidR="006E31F6">
        <w:rPr>
          <w:color w:val="0D0D0D" w:themeColor="text1" w:themeTint="F2"/>
          <w:sz w:val="22"/>
        </w:rPr>
        <w:t xml:space="preserve"> V</w:t>
      </w:r>
      <w:r w:rsidRPr="00461292">
        <w:rPr>
          <w:color w:val="0D0D0D" w:themeColor="text1" w:themeTint="F2"/>
          <w:sz w:val="22"/>
        </w:rPr>
        <w:t>irginica</w:t>
      </w:r>
      <w:r>
        <w:rPr>
          <w:color w:val="0D0D0D" w:themeColor="text1" w:themeTint="F2"/>
          <w:sz w:val="22"/>
        </w:rPr>
        <w:t>)</w:t>
      </w:r>
      <w:r w:rsidR="004D0A85">
        <w:rPr>
          <w:color w:val="0D0D0D" w:themeColor="text1" w:themeTint="F2"/>
          <w:sz w:val="22"/>
        </w:rPr>
        <w:t>, comme explicitement mentionné dans le tableau de données.</w:t>
      </w:r>
    </w:p>
    <w:p w:rsidR="00731F6C" w:rsidRDefault="00731F6C" w:rsidP="00731F6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731F6C" w:rsidRDefault="00731F6C" w:rsidP="00FA3E2C">
      <w:pPr>
        <w:rPr>
          <w:color w:val="0D0D0D" w:themeColor="text1" w:themeTint="F2"/>
          <w:sz w:val="22"/>
        </w:rPr>
      </w:pPr>
    </w:p>
    <w:p w:rsidR="00F556BC" w:rsidRDefault="00F556BC" w:rsidP="00FA3E2C">
      <w:pPr>
        <w:rPr>
          <w:color w:val="0D0D0D" w:themeColor="text1" w:themeTint="F2"/>
          <w:sz w:val="22"/>
        </w:rPr>
      </w:pPr>
    </w:p>
    <w:p w:rsidR="00D41143" w:rsidRPr="00731F6C" w:rsidRDefault="00D41143" w:rsidP="00731F6C">
      <w:pPr>
        <w:pStyle w:val="Paragraphedeliste"/>
        <w:numPr>
          <w:ilvl w:val="0"/>
          <w:numId w:val="9"/>
        </w:numPr>
        <w:rPr>
          <w:b/>
          <w:color w:val="0D0D0D" w:themeColor="text1" w:themeTint="F2"/>
          <w:sz w:val="22"/>
        </w:rPr>
      </w:pPr>
      <w:r w:rsidRPr="00731F6C">
        <w:rPr>
          <w:b/>
          <w:color w:val="0D0D0D" w:themeColor="text1" w:themeTint="F2"/>
          <w:sz w:val="22"/>
        </w:rPr>
        <w:t>Classification hiérarchique ascendante</w:t>
      </w:r>
    </w:p>
    <w:p w:rsidR="00D44CA1" w:rsidRDefault="00D44CA1" w:rsidP="00D41143">
      <w:pPr>
        <w:ind w:firstLine="426"/>
        <w:rPr>
          <w:color w:val="0D0D0D" w:themeColor="text1" w:themeTint="F2"/>
          <w:sz w:val="22"/>
        </w:rPr>
      </w:pP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140335</wp:posOffset>
            </wp:positionV>
            <wp:extent cx="3095625" cy="2427605"/>
            <wp:effectExtent l="19050" t="19050" r="28575" b="10795"/>
            <wp:wrapTight wrapText="bothSides">
              <wp:wrapPolygon edited="0">
                <wp:start x="-133" y="-170"/>
                <wp:lineTo x="-133" y="21696"/>
                <wp:lineTo x="21799" y="21696"/>
                <wp:lineTo x="21799" y="-170"/>
                <wp:lineTo x="-133" y="-170"/>
              </wp:wrapPolygon>
            </wp:wrapTight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108" b="210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276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44CA1" w:rsidRDefault="00D44CA1" w:rsidP="00D41143">
      <w:pPr>
        <w:ind w:firstLine="426"/>
        <w:rPr>
          <w:color w:val="0D0D0D" w:themeColor="text1" w:themeTint="F2"/>
          <w:sz w:val="22"/>
        </w:rPr>
      </w:pPr>
    </w:p>
    <w:p w:rsidR="008E2FAA" w:rsidRDefault="008E2FAA" w:rsidP="00D41143">
      <w:pPr>
        <w:ind w:firstLine="426"/>
        <w:rPr>
          <w:color w:val="0D0D0D" w:themeColor="text1" w:themeTint="F2"/>
          <w:sz w:val="22"/>
        </w:rPr>
      </w:pPr>
    </w:p>
    <w:p w:rsidR="00D41143" w:rsidRDefault="00D41143" w:rsidP="00D44CA1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Puisque le jeu de données Iris constitue un espace euclidien, nous décidons d’utiliser le critère d’</w:t>
      </w:r>
      <w:r w:rsidR="006E575A">
        <w:rPr>
          <w:color w:val="0D0D0D" w:themeColor="text1" w:themeTint="F2"/>
          <w:sz w:val="22"/>
        </w:rPr>
        <w:t xml:space="preserve">agrégation de </w:t>
      </w:r>
      <w:r w:rsidR="006E575A" w:rsidRPr="005C5CCA">
        <w:rPr>
          <w:b/>
          <w:color w:val="0D0D0D" w:themeColor="text1" w:themeTint="F2"/>
          <w:sz w:val="22"/>
        </w:rPr>
        <w:t>Ward</w:t>
      </w:r>
      <w:r w:rsidR="006E575A">
        <w:rPr>
          <w:color w:val="0D0D0D" w:themeColor="text1" w:themeTint="F2"/>
          <w:sz w:val="22"/>
        </w:rPr>
        <w:t xml:space="preserve"> (</w:t>
      </w:r>
      <w:r w:rsidR="008E2FAA">
        <w:rPr>
          <w:color w:val="0D0D0D" w:themeColor="text1" w:themeTint="F2"/>
          <w:sz w:val="22"/>
        </w:rPr>
        <w:t xml:space="preserve">en effet, </w:t>
      </w:r>
      <w:r w:rsidR="006E575A">
        <w:rPr>
          <w:color w:val="0D0D0D" w:themeColor="text1" w:themeTint="F2"/>
          <w:sz w:val="22"/>
        </w:rPr>
        <w:t>un rapide coup d’œil sur</w:t>
      </w:r>
      <w:r w:rsidR="008E2FAA">
        <w:rPr>
          <w:color w:val="0D0D0D" w:themeColor="text1" w:themeTint="F2"/>
          <w:sz w:val="22"/>
        </w:rPr>
        <w:t xml:space="preserve"> la représentation d</w:t>
      </w:r>
      <w:r w:rsidR="006E575A">
        <w:rPr>
          <w:color w:val="0D0D0D" w:themeColor="text1" w:themeTint="F2"/>
          <w:sz w:val="22"/>
        </w:rPr>
        <w:t xml:space="preserve">es autres critères d’agrégation utilisés précédemment ne permet pas d’obtenir une </w:t>
      </w:r>
      <w:r w:rsidR="00D44CA1">
        <w:rPr>
          <w:color w:val="0D0D0D" w:themeColor="text1" w:themeTint="F2"/>
          <w:sz w:val="22"/>
        </w:rPr>
        <w:t xml:space="preserve">meilleure </w:t>
      </w:r>
      <w:r w:rsidR="006E575A">
        <w:rPr>
          <w:color w:val="0D0D0D" w:themeColor="text1" w:themeTint="F2"/>
          <w:sz w:val="22"/>
        </w:rPr>
        <w:t xml:space="preserve">classification et </w:t>
      </w:r>
      <w:r w:rsidR="00D44CA1">
        <w:rPr>
          <w:color w:val="0D0D0D" w:themeColor="text1" w:themeTint="F2"/>
          <w:sz w:val="22"/>
        </w:rPr>
        <w:t xml:space="preserve">une </w:t>
      </w:r>
      <w:r w:rsidR="006E575A">
        <w:rPr>
          <w:color w:val="0D0D0D" w:themeColor="text1" w:themeTint="F2"/>
          <w:sz w:val="22"/>
        </w:rPr>
        <w:t>aussi claire</w:t>
      </w:r>
      <w:r w:rsidR="00D44CA1">
        <w:rPr>
          <w:color w:val="0D0D0D" w:themeColor="text1" w:themeTint="F2"/>
          <w:sz w:val="22"/>
        </w:rPr>
        <w:t xml:space="preserve"> représentation</w:t>
      </w:r>
      <w:r w:rsidR="006E575A">
        <w:rPr>
          <w:color w:val="0D0D0D" w:themeColor="text1" w:themeTint="F2"/>
          <w:sz w:val="22"/>
        </w:rPr>
        <w:t>).</w:t>
      </w:r>
    </w:p>
    <w:p w:rsidR="00771B90" w:rsidRDefault="006E31F6" w:rsidP="00FA3E2C">
      <w:pPr>
        <w:rPr>
          <w:color w:val="0D0D0D" w:themeColor="text1" w:themeTint="F2"/>
          <w:sz w:val="22"/>
        </w:rPr>
      </w:pPr>
      <w:r>
        <w:rPr>
          <w:color w:val="000000" w:themeColor="text1"/>
          <w:sz w:val="22"/>
        </w:rPr>
        <w:t>A</w:t>
      </w:r>
      <w:r>
        <w:rPr>
          <w:color w:val="0D0D0D" w:themeColor="text1" w:themeTint="F2"/>
          <w:sz w:val="22"/>
        </w:rPr>
        <w:t xml:space="preserve"> la vu de cette représentation, n</w:t>
      </w:r>
      <w:r w:rsidR="005B4C76">
        <w:rPr>
          <w:color w:val="0D0D0D" w:themeColor="text1" w:themeTint="F2"/>
          <w:sz w:val="22"/>
        </w:rPr>
        <w:t xml:space="preserve">ous aurions tendance à conclure en une classification débouchant </w:t>
      </w:r>
      <w:r w:rsidR="005B4C76" w:rsidRPr="00BD7D78">
        <w:rPr>
          <w:color w:val="000000" w:themeColor="text1"/>
          <w:sz w:val="22"/>
        </w:rPr>
        <w:t xml:space="preserve">sur </w:t>
      </w:r>
      <w:r w:rsidR="005B4C76" w:rsidRPr="00BD7D78">
        <w:rPr>
          <w:b/>
          <w:color w:val="000000" w:themeColor="text1"/>
          <w:sz w:val="22"/>
        </w:rPr>
        <w:t>4 classes</w:t>
      </w:r>
      <w:r>
        <w:rPr>
          <w:color w:val="000000" w:themeColor="text1"/>
          <w:sz w:val="22"/>
        </w:rPr>
        <w:t>.</w:t>
      </w:r>
    </w:p>
    <w:p w:rsidR="00D44CA1" w:rsidRDefault="00D44CA1" w:rsidP="00FA3E2C">
      <w:pPr>
        <w:rPr>
          <w:color w:val="0D0D0D" w:themeColor="text1" w:themeTint="F2"/>
          <w:sz w:val="22"/>
        </w:rPr>
      </w:pPr>
    </w:p>
    <w:p w:rsidR="00D44CA1" w:rsidRDefault="00D44CA1" w:rsidP="00FA3E2C">
      <w:pPr>
        <w:rPr>
          <w:color w:val="0D0D0D" w:themeColor="text1" w:themeTint="F2"/>
          <w:sz w:val="22"/>
        </w:rPr>
      </w:pPr>
    </w:p>
    <w:p w:rsidR="00AF1926" w:rsidRDefault="00AF1926" w:rsidP="00FA3E2C">
      <w:pPr>
        <w:rPr>
          <w:color w:val="0D0D0D" w:themeColor="text1" w:themeTint="F2"/>
          <w:sz w:val="22"/>
        </w:rPr>
      </w:pPr>
    </w:p>
    <w:p w:rsidR="00D44CA1" w:rsidRDefault="006A05DA" w:rsidP="006A05DA">
      <w:pPr>
        <w:ind w:firstLine="426"/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Puis, e</w:t>
      </w:r>
      <w:r w:rsidR="00AF1926" w:rsidRPr="00AF1926">
        <w:rPr>
          <w:color w:val="0D0D0D" w:themeColor="text1" w:themeTint="F2"/>
          <w:sz w:val="22"/>
        </w:rPr>
        <w:t>n utilisant la fonction cutree, nous pouvons visualiser la composition des partitions en choisissant leur nombre</w:t>
      </w:r>
      <w:r w:rsidR="00C70595">
        <w:rPr>
          <w:color w:val="0D0D0D" w:themeColor="text1" w:themeTint="F2"/>
          <w:sz w:val="22"/>
        </w:rPr>
        <w:t xml:space="preserve">. </w:t>
      </w:r>
      <w:r w:rsidR="00731F6C">
        <w:rPr>
          <w:color w:val="0D0D0D" w:themeColor="text1" w:themeTint="F2"/>
          <w:sz w:val="22"/>
        </w:rPr>
        <w:t xml:space="preserve">Cela permet en effet d’imposer un </w:t>
      </w:r>
      <w:r w:rsidR="00731F6C" w:rsidRPr="005C5CCA">
        <w:rPr>
          <w:b/>
          <w:color w:val="0D0D0D" w:themeColor="text1" w:themeTint="F2"/>
          <w:sz w:val="22"/>
        </w:rPr>
        <w:t>niveau de coupe</w:t>
      </w:r>
      <w:r w:rsidR="00731F6C">
        <w:rPr>
          <w:color w:val="0D0D0D" w:themeColor="text1" w:themeTint="F2"/>
          <w:sz w:val="22"/>
        </w:rPr>
        <w:t xml:space="preserve"> dans les dendogrammes. </w:t>
      </w:r>
      <w:r>
        <w:rPr>
          <w:color w:val="0D0D0D" w:themeColor="text1" w:themeTint="F2"/>
          <w:sz w:val="22"/>
        </w:rPr>
        <w:t>La fonction clusplot nous permet ensuite</w:t>
      </w:r>
      <w:r w:rsidR="009E45BD">
        <w:rPr>
          <w:color w:val="0D0D0D" w:themeColor="text1" w:themeTint="F2"/>
          <w:sz w:val="22"/>
        </w:rPr>
        <w:t xml:space="preserve"> de représenter une parti</w:t>
      </w:r>
      <w:r w:rsidR="004D0A85">
        <w:rPr>
          <w:color w:val="0D0D0D" w:themeColor="text1" w:themeTint="F2"/>
          <w:sz w:val="22"/>
        </w:rPr>
        <w:t>tion sur une projection (c’est-à-dire</w:t>
      </w:r>
      <w:r w:rsidR="009E45BD">
        <w:rPr>
          <w:color w:val="0D0D0D" w:themeColor="text1" w:themeTint="F2"/>
          <w:sz w:val="22"/>
        </w:rPr>
        <w:t xml:space="preserve"> : </w:t>
      </w:r>
      <w:r w:rsidR="009E45BD">
        <w:rPr>
          <w:rFonts w:ascii="Courier New" w:eastAsiaTheme="minorHAnsi" w:hAnsi="Courier New" w:cs="Courier New"/>
          <w:sz w:val="20"/>
          <w:szCs w:val="20"/>
          <w:lang w:eastAsia="en-US"/>
        </w:rPr>
        <w:t>cut &lt;- cutree(h,3) ; clusplot(donnees$num,cut))</w:t>
      </w:r>
      <w:r w:rsidR="009E45BD" w:rsidRPr="004569A2">
        <w:rPr>
          <w:rFonts w:eastAsiaTheme="minorHAnsi" w:cs="Times New Roman"/>
          <w:sz w:val="20"/>
          <w:szCs w:val="20"/>
          <w:lang w:eastAsia="en-US"/>
        </w:rPr>
        <w:t>.</w:t>
      </w:r>
    </w:p>
    <w:p w:rsidR="00FF1546" w:rsidRDefault="00FF1546" w:rsidP="00FA3E2C">
      <w:pPr>
        <w:rPr>
          <w:color w:val="0D0D0D" w:themeColor="text1" w:themeTint="F2"/>
          <w:sz w:val="22"/>
        </w:rPr>
      </w:pPr>
    </w:p>
    <w:p w:rsidR="00C70595" w:rsidRDefault="00350DD6" w:rsidP="00FA3E2C">
      <w:pPr>
        <w:rPr>
          <w:color w:val="0D0D0D" w:themeColor="text1" w:themeTint="F2"/>
          <w:sz w:val="22"/>
        </w:rPr>
      </w:pP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-55880</wp:posOffset>
            </wp:positionV>
            <wp:extent cx="2895600" cy="2230120"/>
            <wp:effectExtent l="19050" t="19050" r="19050" b="17780"/>
            <wp:wrapTight wrapText="bothSides">
              <wp:wrapPolygon edited="0">
                <wp:start x="-142" y="-185"/>
                <wp:lineTo x="-142" y="21772"/>
                <wp:lineTo x="21742" y="21772"/>
                <wp:lineTo x="21742" y="-185"/>
                <wp:lineTo x="-142" y="-185"/>
              </wp:wrapPolygon>
            </wp:wrapTight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50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2938780</wp:posOffset>
            </wp:positionH>
            <wp:positionV relativeFrom="paragraph">
              <wp:posOffset>-55880</wp:posOffset>
            </wp:positionV>
            <wp:extent cx="2895600" cy="2230120"/>
            <wp:effectExtent l="19050" t="19050" r="19050" b="17780"/>
            <wp:wrapTight wrapText="bothSides">
              <wp:wrapPolygon edited="0">
                <wp:start x="-142" y="-185"/>
                <wp:lineTo x="-142" y="21772"/>
                <wp:lineTo x="21742" y="21772"/>
                <wp:lineTo x="21742" y="-185"/>
                <wp:lineTo x="-142" y="-185"/>
              </wp:wrapPolygon>
            </wp:wrapTight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5301" b="-1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color w:val="0D0D0D" w:themeColor="text1" w:themeTint="F2"/>
          <w:sz w:val="2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-42545</wp:posOffset>
            </wp:positionH>
            <wp:positionV relativeFrom="paragraph">
              <wp:posOffset>2249170</wp:posOffset>
            </wp:positionV>
            <wp:extent cx="2895600" cy="2230120"/>
            <wp:effectExtent l="19050" t="19050" r="19050" b="17780"/>
            <wp:wrapTight wrapText="bothSides">
              <wp:wrapPolygon edited="0">
                <wp:start x="-142" y="-185"/>
                <wp:lineTo x="-142" y="21772"/>
                <wp:lineTo x="21742" y="21772"/>
                <wp:lineTo x="21742" y="-185"/>
                <wp:lineTo x="-142" y="-185"/>
              </wp:wrapPolygon>
            </wp:wrapTight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5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2301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F1546">
        <w:rPr>
          <w:color w:val="0D0D0D" w:themeColor="text1" w:themeTint="F2"/>
          <w:sz w:val="22"/>
        </w:rPr>
        <w:t xml:space="preserve">Pour un nombre de partition fixé à 2 : </w:t>
      </w:r>
      <w:r w:rsidR="004D0A85">
        <w:rPr>
          <w:color w:val="0D0D0D" w:themeColor="text1" w:themeTint="F2"/>
          <w:sz w:val="22"/>
        </w:rPr>
        <w:t>2 groupes sont</w:t>
      </w:r>
      <w:r w:rsidR="00FF1546">
        <w:rPr>
          <w:color w:val="0D0D0D" w:themeColor="text1" w:themeTint="F2"/>
          <w:sz w:val="22"/>
        </w:rPr>
        <w:t xml:space="preserve"> formés distinctement.</w:t>
      </w:r>
    </w:p>
    <w:p w:rsidR="00FF1546" w:rsidRDefault="00FF1546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 xml:space="preserve">Pour un nombre de partition fixé à 3 : </w:t>
      </w:r>
      <w:r w:rsidRPr="005C5CCA">
        <w:rPr>
          <w:b/>
          <w:color w:val="0D0D0D" w:themeColor="text1" w:themeTint="F2"/>
          <w:sz w:val="22"/>
        </w:rPr>
        <w:t>3 groupes</w:t>
      </w:r>
      <w:r>
        <w:rPr>
          <w:color w:val="0D0D0D" w:themeColor="text1" w:themeTint="F2"/>
          <w:sz w:val="22"/>
        </w:rPr>
        <w:t xml:space="preserve"> sont également bien formés et bien </w:t>
      </w:r>
      <w:r w:rsidR="004D0A85" w:rsidRPr="005C5CCA">
        <w:rPr>
          <w:b/>
          <w:color w:val="0D0D0D" w:themeColor="text1" w:themeTint="F2"/>
          <w:sz w:val="22"/>
        </w:rPr>
        <w:t>distinct</w:t>
      </w:r>
      <w:r w:rsidRPr="005C5CCA">
        <w:rPr>
          <w:b/>
          <w:color w:val="0D0D0D" w:themeColor="text1" w:themeTint="F2"/>
          <w:sz w:val="22"/>
        </w:rPr>
        <w:t>s</w:t>
      </w:r>
      <w:r>
        <w:rPr>
          <w:color w:val="0D0D0D" w:themeColor="text1" w:themeTint="F2"/>
          <w:sz w:val="22"/>
        </w:rPr>
        <w:t>.</w:t>
      </w:r>
    </w:p>
    <w:p w:rsidR="00FF1546" w:rsidRDefault="00FF1546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Cependant, pour un nombre de partition fixé à 4, la distinction entre les groupes et beaucoup moins significatives que leur des deux précédentes représentations.</w:t>
      </w:r>
    </w:p>
    <w:p w:rsidR="004D0A85" w:rsidRDefault="002C79FD" w:rsidP="00FA3E2C">
      <w:pPr>
        <w:rPr>
          <w:color w:val="0D0D0D" w:themeColor="text1" w:themeTint="F2"/>
          <w:sz w:val="22"/>
        </w:rPr>
      </w:pPr>
      <w:r>
        <w:rPr>
          <w:color w:val="0D0D0D" w:themeColor="text1" w:themeTint="F2"/>
          <w:sz w:val="22"/>
        </w:rPr>
        <w:t>Le dendogramme</w:t>
      </w:r>
      <w:r w:rsidR="004D0A85">
        <w:rPr>
          <w:color w:val="0D0D0D" w:themeColor="text1" w:themeTint="F2"/>
          <w:sz w:val="22"/>
        </w:rPr>
        <w:t xml:space="preserve"> permettrait alors une classification en 3 groupes </w:t>
      </w:r>
      <w:r w:rsidR="005C5CCA">
        <w:rPr>
          <w:color w:val="0D0D0D" w:themeColor="text1" w:themeTint="F2"/>
          <w:sz w:val="22"/>
        </w:rPr>
        <w:t>distincts</w:t>
      </w:r>
      <w:r w:rsidR="004D0A85">
        <w:rPr>
          <w:color w:val="0D0D0D" w:themeColor="text1" w:themeTint="F2"/>
          <w:sz w:val="22"/>
        </w:rPr>
        <w:t>, se qui correspondrait alors aux 3 classes (</w:t>
      </w:r>
      <w:r w:rsidR="004D0A85" w:rsidRPr="00461292">
        <w:rPr>
          <w:color w:val="0D0D0D" w:themeColor="text1" w:themeTint="F2"/>
          <w:sz w:val="22"/>
        </w:rPr>
        <w:t>setosa</w:t>
      </w:r>
      <w:r w:rsidR="004D0A85">
        <w:rPr>
          <w:color w:val="0D0D0D" w:themeColor="text1" w:themeTint="F2"/>
          <w:sz w:val="22"/>
        </w:rPr>
        <w:t>,</w:t>
      </w:r>
      <w:r w:rsidR="004D0A85" w:rsidRPr="00461292">
        <w:rPr>
          <w:color w:val="0D0D0D" w:themeColor="text1" w:themeTint="F2"/>
          <w:sz w:val="22"/>
        </w:rPr>
        <w:t xml:space="preserve"> versicolor</w:t>
      </w:r>
      <w:r w:rsidR="004D0A85">
        <w:rPr>
          <w:color w:val="0D0D0D" w:themeColor="text1" w:themeTint="F2"/>
          <w:sz w:val="22"/>
        </w:rPr>
        <w:t>,</w:t>
      </w:r>
      <w:r w:rsidR="004D0A85" w:rsidRPr="00461292">
        <w:rPr>
          <w:color w:val="0D0D0D" w:themeColor="text1" w:themeTint="F2"/>
          <w:sz w:val="22"/>
        </w:rPr>
        <w:t xml:space="preserve"> virginica</w:t>
      </w:r>
      <w:r w:rsidR="004D0A85">
        <w:rPr>
          <w:color w:val="0D0D0D" w:themeColor="text1" w:themeTint="F2"/>
          <w:sz w:val="22"/>
        </w:rPr>
        <w:t>), également visualisé</w:t>
      </w:r>
      <w:r w:rsidR="005C5CCA">
        <w:rPr>
          <w:color w:val="0D0D0D" w:themeColor="text1" w:themeTint="F2"/>
          <w:sz w:val="22"/>
        </w:rPr>
        <w:t>e</w:t>
      </w:r>
      <w:r w:rsidR="004D0A85">
        <w:rPr>
          <w:color w:val="0D0D0D" w:themeColor="text1" w:themeTint="F2"/>
          <w:sz w:val="22"/>
        </w:rPr>
        <w:t>s dans la représentation dans le premier plan factoriel.</w:t>
      </w:r>
    </w:p>
    <w:p w:rsidR="004D0A85" w:rsidRDefault="004D0A85" w:rsidP="00FA3E2C">
      <w:pPr>
        <w:rPr>
          <w:color w:val="0D0D0D" w:themeColor="text1" w:themeTint="F2"/>
          <w:sz w:val="22"/>
        </w:rPr>
      </w:pPr>
    </w:p>
    <w:p w:rsidR="005C5CCA" w:rsidRDefault="005C5CCA" w:rsidP="00FA3E2C">
      <w:pPr>
        <w:rPr>
          <w:color w:val="0D0D0D" w:themeColor="text1" w:themeTint="F2"/>
          <w:sz w:val="22"/>
        </w:rPr>
      </w:pPr>
    </w:p>
    <w:p w:rsidR="004D0A85" w:rsidRDefault="005C5CCA" w:rsidP="005C5CCA">
      <w:pPr>
        <w:ind w:firstLine="426"/>
        <w:rPr>
          <w:sz w:val="22"/>
        </w:rPr>
      </w:pPr>
      <w:r>
        <w:rPr>
          <w:color w:val="0D0D0D" w:themeColor="text1" w:themeTint="F2"/>
          <w:sz w:val="22"/>
        </w:rPr>
        <w:t xml:space="preserve">En gardant un nombre de partition fixé à 3, </w:t>
      </w:r>
      <w:r w:rsidRPr="00D41143">
        <w:rPr>
          <w:rFonts w:eastAsia="Times New Roman" w:cs="Times New Roman"/>
          <w:sz w:val="22"/>
        </w:rPr>
        <w:t>la partition obtenue p</w:t>
      </w:r>
      <w:r w:rsidRPr="00D41143">
        <w:rPr>
          <w:sz w:val="22"/>
        </w:rPr>
        <w:t>ar classification hiérarchique ascendante,</w:t>
      </w:r>
      <w:r w:rsidRPr="00D41143">
        <w:rPr>
          <w:rFonts w:eastAsia="Times New Roman" w:cs="Times New Roman"/>
          <w:sz w:val="22"/>
        </w:rPr>
        <w:t xml:space="preserve"> et la représentation plane obtenue par </w:t>
      </w:r>
      <w:r w:rsidRPr="00D41143">
        <w:rPr>
          <w:sz w:val="22"/>
        </w:rPr>
        <w:t>l’analyse en composante principale</w:t>
      </w:r>
      <w:r>
        <w:rPr>
          <w:sz w:val="22"/>
        </w:rPr>
        <w:t xml:space="preserve">, convergent vers le même résultat : soit une classification en </w:t>
      </w:r>
      <w:r w:rsidRPr="005C5CCA">
        <w:rPr>
          <w:b/>
          <w:sz w:val="22"/>
        </w:rPr>
        <w:t>3 classes</w:t>
      </w:r>
      <w:r>
        <w:rPr>
          <w:sz w:val="22"/>
        </w:rPr>
        <w:t>.</w:t>
      </w:r>
    </w:p>
    <w:p w:rsidR="00175FB0" w:rsidRDefault="00175FB0" w:rsidP="00175FB0">
      <w:pPr>
        <w:rPr>
          <w:sz w:val="22"/>
        </w:rPr>
      </w:pPr>
    </w:p>
    <w:p w:rsidR="00175FB0" w:rsidRDefault="00175FB0" w:rsidP="00175FB0">
      <w:pPr>
        <w:rPr>
          <w:sz w:val="22"/>
        </w:rPr>
      </w:pPr>
    </w:p>
    <w:p w:rsidR="00175FB0" w:rsidRDefault="00175FB0" w:rsidP="00175FB0">
      <w:pPr>
        <w:pStyle w:val="Paragraphedeliste"/>
        <w:numPr>
          <w:ilvl w:val="0"/>
          <w:numId w:val="8"/>
        </w:numPr>
        <w:rPr>
          <w:i/>
          <w:color w:val="0D0D0D" w:themeColor="text1" w:themeTint="F2"/>
          <w:sz w:val="22"/>
        </w:rPr>
      </w:pPr>
      <w:r w:rsidRPr="004E63AE">
        <w:rPr>
          <w:i/>
          <w:color w:val="0D0D0D" w:themeColor="text1" w:themeTint="F2"/>
          <w:sz w:val="22"/>
        </w:rPr>
        <w:t>Classification hiérarchique descendante</w:t>
      </w:r>
    </w:p>
    <w:p w:rsidR="004E63AE" w:rsidRPr="004E63AE" w:rsidRDefault="004E63AE" w:rsidP="004E63AE">
      <w:pPr>
        <w:rPr>
          <w:color w:val="0D0D0D" w:themeColor="text1" w:themeTint="F2"/>
          <w:sz w:val="22"/>
        </w:rPr>
      </w:pPr>
    </w:p>
    <w:p w:rsidR="00175FB0" w:rsidRPr="00175FB0" w:rsidRDefault="004E63AE" w:rsidP="00175FB0">
      <w:pPr>
        <w:rPr>
          <w:color w:val="0D0D0D" w:themeColor="text1" w:themeTint="F2"/>
          <w:sz w:val="22"/>
        </w:rPr>
      </w:pPr>
      <w:r w:rsidRPr="004E63AE">
        <w:rPr>
          <w:noProof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11430</wp:posOffset>
            </wp:positionV>
            <wp:extent cx="3095625" cy="2436495"/>
            <wp:effectExtent l="19050" t="19050" r="28575" b="20955"/>
            <wp:wrapTight wrapText="bothSides">
              <wp:wrapPolygon edited="0">
                <wp:start x="-133" y="-169"/>
                <wp:lineTo x="-133" y="21786"/>
                <wp:lineTo x="21799" y="21786"/>
                <wp:lineTo x="21799" y="-169"/>
                <wp:lineTo x="-133" y="-169"/>
              </wp:wrapPolygon>
            </wp:wrapTight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4578" r="7452" b="224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4364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0595" w:rsidRDefault="00C70595" w:rsidP="00FA3E2C">
      <w:pPr>
        <w:rPr>
          <w:color w:val="0D0D0D" w:themeColor="text1" w:themeTint="F2"/>
          <w:sz w:val="22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E5145E" w:rsidP="008E68EB">
      <w:pPr>
        <w:rPr>
          <w:rStyle w:val="Rfrenceintense"/>
          <w:b w:val="0"/>
          <w:smallCaps w:val="0"/>
          <w:color w:val="000000" w:themeColor="text1"/>
          <w:sz w:val="22"/>
          <w:u w:val="none"/>
        </w:rPr>
      </w:pPr>
      <w:r w:rsidRPr="00E5145E">
        <w:rPr>
          <w:b/>
          <w:bCs/>
          <w:smallCaps/>
          <w:noProof/>
          <w:color w:val="632423" w:themeColor="accent2" w:themeShade="80"/>
          <w:spacing w:val="5"/>
          <w:u w:val="single"/>
        </w:rPr>
        <w:pict>
          <v:group id="_x0000_s1039" style="position:absolute;left:0;text-align:left;margin-left:-188.2pt;margin-top:76.95pt;width:177.75pt;height:63pt;z-index:251683840" coordorigin="2775,12862" coordsize="3555,1260">
            <v:oval id="_x0000_s1036" style="position:absolute;left:2775;top:12862;width:1170;height:1260" strokecolor="#c00000">
              <v:fill opacity="0"/>
            </v:oval>
            <v:oval id="_x0000_s1037" style="position:absolute;left:3975;top:12862;width:1170;height:1260" strokecolor="#c00000">
              <v:fill opacity="0"/>
            </v:oval>
            <v:oval id="_x0000_s1038" style="position:absolute;left:5160;top:12862;width:1170;height:1260" strokecolor="#c00000">
              <v:fill opacity="0"/>
            </v:oval>
          </v:group>
        </w:pict>
      </w:r>
      <w:r w:rsidR="00F556BC"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  <w:t>En comparaison avec la C.A.H, à la vue de cette représentation, nous pouvons plus facilement conclure quant à u</w:t>
      </w:r>
      <w:r w:rsidR="00BD7D78"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  <w:t>ne classification débouchant en</w:t>
      </w:r>
      <w:r w:rsidR="00F556BC"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  <w:t xml:space="preserve"> </w:t>
      </w:r>
      <w:r w:rsidR="00F556BC" w:rsidRPr="00BD7D78">
        <w:rPr>
          <w:rStyle w:val="Rfrenceintense"/>
          <w:smallCaps w:val="0"/>
          <w:color w:val="C00000"/>
          <w:sz w:val="22"/>
          <w:u w:val="none"/>
        </w:rPr>
        <w:t>3 classes</w:t>
      </w:r>
      <w:r w:rsidR="00350DD6">
        <w:rPr>
          <w:rStyle w:val="Rfrenceintense"/>
          <w:b w:val="0"/>
          <w:smallCaps w:val="0"/>
          <w:color w:val="C00000"/>
          <w:sz w:val="22"/>
          <w:u w:val="none"/>
        </w:rPr>
        <w:t> </w:t>
      </w:r>
      <w:r w:rsidR="00350DD6" w:rsidRPr="00350DD6">
        <w:rPr>
          <w:rStyle w:val="Rfrenceintense"/>
          <w:b w:val="0"/>
          <w:smallCaps w:val="0"/>
          <w:color w:val="000000" w:themeColor="text1"/>
          <w:sz w:val="22"/>
          <w:u w:val="none"/>
        </w:rPr>
        <w:t xml:space="preserve">; </w:t>
      </w:r>
      <w:r w:rsidR="00350DD6">
        <w:rPr>
          <w:rStyle w:val="Rfrenceintense"/>
          <w:b w:val="0"/>
          <w:smallCaps w:val="0"/>
          <w:color w:val="000000" w:themeColor="text1"/>
          <w:sz w:val="22"/>
          <w:u w:val="none"/>
        </w:rPr>
        <w:t>ce qui n’était pas le cas lors de la précédente représentation avec le critère d’agrégation de Ward.</w:t>
      </w:r>
    </w:p>
    <w:p w:rsidR="006E31F6" w:rsidRDefault="006E31F6" w:rsidP="008E68EB">
      <w:pPr>
        <w:rPr>
          <w:rStyle w:val="Rfrenceintense"/>
          <w:b w:val="0"/>
          <w:smallCaps w:val="0"/>
          <w:color w:val="000000" w:themeColor="text1"/>
          <w:sz w:val="22"/>
          <w:u w:val="none"/>
        </w:rPr>
      </w:pPr>
    </w:p>
    <w:p w:rsidR="006E31F6" w:rsidRDefault="006E31F6" w:rsidP="008E68EB">
      <w:pPr>
        <w:rPr>
          <w:rStyle w:val="Rfrenceintense"/>
          <w:b w:val="0"/>
          <w:smallCaps w:val="0"/>
          <w:color w:val="000000" w:themeColor="text1"/>
          <w:sz w:val="22"/>
          <w:u w:val="none"/>
        </w:rPr>
      </w:pPr>
    </w:p>
    <w:p w:rsidR="006E31F6" w:rsidRDefault="006E31F6" w:rsidP="008E68EB">
      <w:pPr>
        <w:rPr>
          <w:rStyle w:val="Rfrenceintense"/>
          <w:b w:val="0"/>
          <w:smallCaps w:val="0"/>
          <w:color w:val="000000" w:themeColor="text1"/>
          <w:sz w:val="22"/>
          <w:u w:val="none"/>
        </w:rPr>
      </w:pPr>
    </w:p>
    <w:p w:rsidR="006E31F6" w:rsidRDefault="006E31F6" w:rsidP="008E68EB">
      <w:pPr>
        <w:rPr>
          <w:rStyle w:val="Rfrenceintense"/>
          <w:b w:val="0"/>
          <w:smallCaps w:val="0"/>
          <w:color w:val="000000" w:themeColor="text1"/>
          <w:sz w:val="22"/>
          <w:u w:val="none"/>
        </w:rPr>
      </w:pPr>
    </w:p>
    <w:p w:rsidR="006E31F6" w:rsidRDefault="006E31F6" w:rsidP="008E68EB">
      <w:pPr>
        <w:rPr>
          <w:rStyle w:val="Rfrenceintense"/>
          <w:b w:val="0"/>
          <w:smallCaps w:val="0"/>
          <w:color w:val="000000" w:themeColor="text1"/>
          <w:sz w:val="22"/>
          <w:u w:val="none"/>
        </w:rPr>
      </w:pPr>
    </w:p>
    <w:p w:rsidR="006E31F6" w:rsidRDefault="006E31F6" w:rsidP="008E68EB">
      <w:pPr>
        <w:rPr>
          <w:rStyle w:val="Rfrenceintense"/>
          <w:b w:val="0"/>
          <w:smallCaps w:val="0"/>
          <w:color w:val="000000" w:themeColor="text1"/>
          <w:sz w:val="22"/>
          <w:u w:val="none"/>
        </w:rPr>
      </w:pPr>
    </w:p>
    <w:p w:rsidR="006E31F6" w:rsidRPr="00F556BC" w:rsidRDefault="006E31F6" w:rsidP="006E31F6">
      <w:pPr>
        <w:ind w:firstLine="426"/>
        <w:rPr>
          <w:rStyle w:val="Rfrenceintense"/>
          <w:b w:val="0"/>
          <w:smallCaps w:val="0"/>
          <w:color w:val="0D0D0D" w:themeColor="text1" w:themeTint="F2"/>
          <w:sz w:val="22"/>
          <w:u w:val="none"/>
        </w:rPr>
      </w:pPr>
      <w:r>
        <w:rPr>
          <w:rStyle w:val="Rfrenceintense"/>
          <w:b w:val="0"/>
          <w:smallCaps w:val="0"/>
          <w:color w:val="000000" w:themeColor="text1"/>
          <w:sz w:val="22"/>
          <w:u w:val="none"/>
        </w:rPr>
        <w:lastRenderedPageBreak/>
        <w:t xml:space="preserve">Dans ce premier exercice, la classification automatique se rapprochant le plus des résultats obtenus </w:t>
      </w:r>
      <w:r w:rsidR="008E65AB">
        <w:rPr>
          <w:rStyle w:val="Rfrenceintense"/>
          <w:b w:val="0"/>
          <w:smallCaps w:val="0"/>
          <w:color w:val="000000" w:themeColor="text1"/>
          <w:sz w:val="22"/>
          <w:u w:val="none"/>
        </w:rPr>
        <w:t>lors des précédents méthodes</w:t>
      </w:r>
      <w:r>
        <w:rPr>
          <w:rStyle w:val="Rfrenceintense"/>
          <w:b w:val="0"/>
          <w:smallCaps w:val="0"/>
          <w:color w:val="000000" w:themeColor="text1"/>
          <w:sz w:val="22"/>
          <w:u w:val="none"/>
        </w:rPr>
        <w:t xml:space="preserve"> serait donc la classification hiérarchique descendante</w:t>
      </w:r>
      <w:r w:rsidR="008E65AB">
        <w:rPr>
          <w:rStyle w:val="Rfrenceintense"/>
          <w:b w:val="0"/>
          <w:smallCaps w:val="0"/>
          <w:color w:val="000000" w:themeColor="text1"/>
          <w:sz w:val="22"/>
          <w:u w:val="none"/>
        </w:rPr>
        <w:t>, où nous obtenons une classification en 3 classes distinctes significativement.</w:t>
      </w: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2C79FD" w:rsidRDefault="002C79FD" w:rsidP="008E68EB">
      <w:pPr>
        <w:rPr>
          <w:rStyle w:val="Rfrenceintense"/>
          <w:color w:val="632423" w:themeColor="accent2" w:themeShade="80"/>
        </w:rPr>
      </w:pPr>
    </w:p>
    <w:p w:rsidR="00F556BC" w:rsidRDefault="00F556BC" w:rsidP="008E68EB">
      <w:pPr>
        <w:rPr>
          <w:rStyle w:val="Rfrenceintense"/>
          <w:color w:val="632423" w:themeColor="accent2" w:themeShade="80"/>
        </w:rPr>
      </w:pPr>
    </w:p>
    <w:p w:rsidR="008E68EB" w:rsidRDefault="008E68EB" w:rsidP="008E68EB">
      <w:pPr>
        <w:rPr>
          <w:rStyle w:val="Rfrenceintense"/>
          <w:color w:val="632423" w:themeColor="accent2" w:themeShade="80"/>
        </w:rPr>
      </w:pPr>
      <w:r>
        <w:rPr>
          <w:rStyle w:val="Rfrenceintense"/>
          <w:color w:val="632423" w:themeColor="accent2" w:themeShade="80"/>
        </w:rPr>
        <w:t xml:space="preserve">Exercice II : </w:t>
      </w:r>
      <w:r w:rsidR="00906923">
        <w:rPr>
          <w:rStyle w:val="Rfrenceintense"/>
          <w:color w:val="632423" w:themeColor="accent2" w:themeShade="80"/>
        </w:rPr>
        <w:t>Les centres mobiles</w:t>
      </w:r>
    </w:p>
    <w:p w:rsidR="003E4593" w:rsidRDefault="003E4593" w:rsidP="008E68EB">
      <w:pPr>
        <w:rPr>
          <w:rStyle w:val="Rfrenceintense"/>
          <w:color w:val="632423" w:themeColor="accent2" w:themeShade="80"/>
        </w:rPr>
      </w:pPr>
    </w:p>
    <w:p w:rsidR="003E4593" w:rsidRPr="002B372C" w:rsidRDefault="003E4593" w:rsidP="00C80FF2">
      <w:pPr>
        <w:autoSpaceDE w:val="0"/>
        <w:autoSpaceDN w:val="0"/>
        <w:adjustRightInd w:val="0"/>
        <w:ind w:firstLine="426"/>
        <w:rPr>
          <w:rStyle w:val="Rfrenceintense"/>
          <w:rFonts w:cs="Times New Roman"/>
          <w:color w:val="632423" w:themeColor="accent2" w:themeShade="80"/>
          <w:sz w:val="22"/>
        </w:rPr>
      </w:pPr>
      <w:r w:rsidRPr="002B372C">
        <w:rPr>
          <w:rFonts w:eastAsiaTheme="minorHAnsi" w:cs="Times New Roman"/>
          <w:sz w:val="22"/>
          <w:lang w:eastAsia="en-US"/>
        </w:rPr>
        <w:t>Le but de cet exercice est de tester les performances de l'algorithme des centres mobiles sur deux jeux de données réelles : Iris et Crabs.</w:t>
      </w:r>
    </w:p>
    <w:p w:rsidR="001E09C9" w:rsidRDefault="001E09C9" w:rsidP="001E09C9">
      <w:pPr>
        <w:rPr>
          <w:color w:val="FF0000"/>
          <w:sz w:val="20"/>
          <w:szCs w:val="20"/>
        </w:rPr>
      </w:pPr>
    </w:p>
    <w:p w:rsidR="00E376E0" w:rsidRDefault="00906923" w:rsidP="00E376E0">
      <w:pPr>
        <w:ind w:firstLine="708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Données Iris</w:t>
      </w:r>
    </w:p>
    <w:p w:rsidR="003E4593" w:rsidRDefault="003E4593" w:rsidP="00E376E0">
      <w:pPr>
        <w:ind w:firstLine="708"/>
        <w:rPr>
          <w:b/>
          <w:color w:val="632423" w:themeColor="accent2" w:themeShade="80"/>
          <w:szCs w:val="24"/>
          <w:u w:val="single"/>
        </w:rPr>
      </w:pPr>
    </w:p>
    <w:p w:rsidR="003E4593" w:rsidRDefault="00544C84" w:rsidP="00470C5A">
      <w:pPr>
        <w:pStyle w:val="Paragraphedeliste"/>
        <w:numPr>
          <w:ilvl w:val="0"/>
          <w:numId w:val="11"/>
        </w:numPr>
        <w:jc w:val="left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P</w:t>
      </w:r>
      <w:r w:rsidR="00470C5A" w:rsidRPr="00470C5A">
        <w:rPr>
          <w:b/>
          <w:color w:val="632423" w:themeColor="accent2" w:themeShade="80"/>
          <w:szCs w:val="24"/>
          <w:u w:val="single"/>
        </w:rPr>
        <w:t xml:space="preserve">artition en K </w:t>
      </w:r>
      <w:r w:rsidR="00470C5A">
        <w:rPr>
          <w:b/>
          <w:color w:val="632423" w:themeColor="accent2" w:themeShade="80"/>
          <w:szCs w:val="24"/>
          <w:u w:val="single"/>
        </w:rPr>
        <w:t>=</w:t>
      </w:r>
      <w:r w:rsidR="00470C5A" w:rsidRPr="00470C5A">
        <w:rPr>
          <w:b/>
          <w:color w:val="632423" w:themeColor="accent2" w:themeShade="80"/>
          <w:szCs w:val="24"/>
          <w:u w:val="single"/>
        </w:rPr>
        <w:t xml:space="preserve"> {2, 3, 4}</w:t>
      </w:r>
    </w:p>
    <w:p w:rsidR="00544C84" w:rsidRDefault="00544C84" w:rsidP="00544C84">
      <w:pPr>
        <w:jc w:val="left"/>
        <w:rPr>
          <w:b/>
          <w:color w:val="632423" w:themeColor="accent2" w:themeShade="80"/>
          <w:szCs w:val="24"/>
          <w:u w:val="single"/>
        </w:rPr>
      </w:pPr>
    </w:p>
    <w:p w:rsidR="00544C84" w:rsidRDefault="00544C84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 xml:space="preserve">On réalise une classification des données en 2,3 et 4 classes, à l’aide de la fonction kmeans. On </w:t>
      </w:r>
      <w:r w:rsidR="00850046">
        <w:rPr>
          <w:rFonts w:eastAsiaTheme="minorHAnsi" w:cs="Times New Roman"/>
          <w:sz w:val="22"/>
          <w:lang w:eastAsia="en-US"/>
        </w:rPr>
        <w:t xml:space="preserve">réalise des tableaux de contingence </w:t>
      </w:r>
      <w:r w:rsidRPr="002B372C">
        <w:rPr>
          <w:rFonts w:eastAsiaTheme="minorHAnsi" w:cs="Times New Roman"/>
          <w:sz w:val="22"/>
          <w:lang w:eastAsia="en-US"/>
        </w:rPr>
        <w:t>:</w:t>
      </w:r>
    </w:p>
    <w:p w:rsidR="00850046" w:rsidRPr="002B372C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tbl>
      <w:tblPr>
        <w:tblStyle w:val="Grilleclaire-Accent4"/>
        <w:tblpPr w:leftFromText="141" w:rightFromText="141" w:vertAnchor="text" w:horzAnchor="page" w:tblpX="2451" w:tblpY="93"/>
        <w:tblW w:w="3091" w:type="dxa"/>
        <w:tblLook w:val="04A0"/>
      </w:tblPr>
      <w:tblGrid>
        <w:gridCol w:w="460"/>
        <w:gridCol w:w="793"/>
        <w:gridCol w:w="1091"/>
        <w:gridCol w:w="962"/>
      </w:tblGrid>
      <w:tr w:rsidR="00850046" w:rsidRPr="00850046" w:rsidTr="00337C01">
        <w:trPr>
          <w:cnfStyle w:val="1000000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31" w:type="dxa"/>
            <w:gridSpan w:val="3"/>
            <w:noWrap/>
            <w:hideMark/>
          </w:tcPr>
          <w:p w:rsidR="00850046" w:rsidRPr="00850046" w:rsidRDefault="00850046" w:rsidP="002D10B9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K=</w:t>
            </w: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50046" w:rsidRPr="00850046" w:rsidTr="00337C01">
        <w:trPr>
          <w:cnfStyle w:val="0000001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setosa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versicolor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virginica</w:t>
            </w:r>
          </w:p>
        </w:tc>
      </w:tr>
      <w:tr w:rsidR="00850046" w:rsidRPr="00850046" w:rsidTr="00337C01">
        <w:trPr>
          <w:cnfStyle w:val="000000010000"/>
          <w:trHeight w:val="300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47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</w:tr>
      <w:tr w:rsidR="00850046" w:rsidRPr="00850046" w:rsidTr="00337C01">
        <w:trPr>
          <w:cnfStyle w:val="0000001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p w:rsidR="00544C84" w:rsidRPr="00544C84" w:rsidRDefault="00544C84" w:rsidP="00544C84">
      <w:pPr>
        <w:autoSpaceDE w:val="0"/>
        <w:autoSpaceDN w:val="0"/>
        <w:adjustRightInd w:val="0"/>
        <w:jc w:val="left"/>
        <w:rPr>
          <w:rFonts w:ascii="F15" w:eastAsiaTheme="minorHAnsi" w:hAnsi="F15" w:cs="F15"/>
          <w:sz w:val="20"/>
          <w:szCs w:val="20"/>
          <w:lang w:eastAsia="en-US"/>
        </w:rPr>
      </w:pPr>
    </w:p>
    <w:p w:rsidR="003E4593" w:rsidRDefault="003E4593" w:rsidP="00C16CD3">
      <w:pPr>
        <w:ind w:firstLine="708"/>
        <w:rPr>
          <w:color w:val="632423" w:themeColor="accent2" w:themeShade="80"/>
          <w:szCs w:val="24"/>
        </w:rPr>
      </w:pPr>
    </w:p>
    <w:p w:rsidR="00850046" w:rsidRPr="00C16CD3" w:rsidRDefault="00850046" w:rsidP="00C16CD3">
      <w:pPr>
        <w:ind w:firstLine="708"/>
        <w:rPr>
          <w:color w:val="632423" w:themeColor="accent2" w:themeShade="80"/>
          <w:szCs w:val="24"/>
        </w:rPr>
      </w:pPr>
    </w:p>
    <w:tbl>
      <w:tblPr>
        <w:tblStyle w:val="Grilleclaire-Accent4"/>
        <w:tblpPr w:leftFromText="141" w:rightFromText="141" w:vertAnchor="text" w:horzAnchor="page" w:tblpX="6396" w:tblpY="-14"/>
        <w:tblW w:w="3091" w:type="dxa"/>
        <w:tblLook w:val="04A0"/>
      </w:tblPr>
      <w:tblGrid>
        <w:gridCol w:w="460"/>
        <w:gridCol w:w="793"/>
        <w:gridCol w:w="1091"/>
        <w:gridCol w:w="962"/>
      </w:tblGrid>
      <w:tr w:rsidR="002D10B9" w:rsidRPr="00850046" w:rsidTr="00337C01">
        <w:trPr>
          <w:cnfStyle w:val="1000000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2D10B9" w:rsidRPr="00850046" w:rsidRDefault="002D10B9" w:rsidP="002D10B9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631" w:type="dxa"/>
            <w:gridSpan w:val="3"/>
            <w:noWrap/>
            <w:hideMark/>
          </w:tcPr>
          <w:p w:rsidR="002D10B9" w:rsidRPr="00850046" w:rsidRDefault="002D10B9" w:rsidP="002D10B9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K=</w:t>
            </w: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2D10B9" w:rsidRPr="00850046" w:rsidTr="00337C01">
        <w:trPr>
          <w:cnfStyle w:val="0000001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2D10B9" w:rsidRPr="00850046" w:rsidRDefault="002D10B9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  </w:t>
            </w:r>
            <w:r w:rsidRPr="008500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7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setosa</w:t>
            </w:r>
          </w:p>
        </w:tc>
        <w:tc>
          <w:tcPr>
            <w:tcW w:w="1028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versicolor</w:t>
            </w:r>
          </w:p>
        </w:tc>
        <w:tc>
          <w:tcPr>
            <w:tcW w:w="886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virginica</w:t>
            </w:r>
          </w:p>
        </w:tc>
      </w:tr>
      <w:tr w:rsidR="002D10B9" w:rsidRPr="00850046" w:rsidTr="00337C01">
        <w:trPr>
          <w:cnfStyle w:val="000000010000"/>
          <w:trHeight w:val="300"/>
        </w:trPr>
        <w:tc>
          <w:tcPr>
            <w:cnfStyle w:val="001000000000"/>
            <w:tcW w:w="460" w:type="dxa"/>
            <w:noWrap/>
            <w:hideMark/>
          </w:tcPr>
          <w:p w:rsidR="002D10B9" w:rsidRPr="00850046" w:rsidRDefault="002D10B9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7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28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2D10B9" w:rsidRPr="00850046" w:rsidTr="00337C01">
        <w:trPr>
          <w:cnfStyle w:val="0000001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2D10B9" w:rsidRPr="00850046" w:rsidRDefault="002D10B9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7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8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886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36</w:t>
            </w:r>
          </w:p>
        </w:tc>
      </w:tr>
      <w:tr w:rsidR="002D10B9" w:rsidRPr="00850046" w:rsidTr="00337C01">
        <w:trPr>
          <w:cnfStyle w:val="00000001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2D10B9" w:rsidRPr="00850046" w:rsidRDefault="002D10B9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17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8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48</w:t>
            </w:r>
          </w:p>
        </w:tc>
        <w:tc>
          <w:tcPr>
            <w:tcW w:w="886" w:type="dxa"/>
            <w:noWrap/>
            <w:hideMark/>
          </w:tcPr>
          <w:p w:rsidR="002D10B9" w:rsidRPr="00850046" w:rsidRDefault="002D10B9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14</w:t>
            </w:r>
          </w:p>
        </w:tc>
      </w:tr>
    </w:tbl>
    <w:p w:rsidR="003E4593" w:rsidRDefault="003E4593" w:rsidP="00C16CD3">
      <w:pPr>
        <w:ind w:firstLine="708"/>
        <w:jc w:val="left"/>
        <w:rPr>
          <w:b/>
          <w:color w:val="632423" w:themeColor="accent2" w:themeShade="80"/>
          <w:szCs w:val="24"/>
          <w:u w:val="single"/>
        </w:rPr>
      </w:pPr>
    </w:p>
    <w:p w:rsidR="00544C84" w:rsidRDefault="00544C84" w:rsidP="00C16CD3">
      <w:pPr>
        <w:ind w:firstLine="708"/>
        <w:jc w:val="left"/>
        <w:rPr>
          <w:b/>
          <w:color w:val="632423" w:themeColor="accent2" w:themeShade="80"/>
          <w:szCs w:val="24"/>
          <w:u w:val="single"/>
        </w:rPr>
      </w:pPr>
    </w:p>
    <w:p w:rsidR="00337C01" w:rsidRDefault="00337C01" w:rsidP="00C16CD3">
      <w:pPr>
        <w:ind w:firstLine="708"/>
        <w:jc w:val="left"/>
        <w:rPr>
          <w:b/>
          <w:color w:val="632423" w:themeColor="accent2" w:themeShade="80"/>
          <w:szCs w:val="24"/>
          <w:u w:val="single"/>
        </w:rPr>
      </w:pPr>
    </w:p>
    <w:tbl>
      <w:tblPr>
        <w:tblStyle w:val="Grilleclaire-Accent4"/>
        <w:tblpPr w:leftFromText="141" w:rightFromText="141" w:vertAnchor="text" w:horzAnchor="page" w:tblpX="2451" w:tblpY="154"/>
        <w:tblW w:w="3091" w:type="dxa"/>
        <w:tblLook w:val="04A0"/>
      </w:tblPr>
      <w:tblGrid>
        <w:gridCol w:w="460"/>
        <w:gridCol w:w="793"/>
        <w:gridCol w:w="1091"/>
        <w:gridCol w:w="962"/>
      </w:tblGrid>
      <w:tr w:rsidR="00850046" w:rsidRPr="00850046" w:rsidTr="00337C01">
        <w:trPr>
          <w:cnfStyle w:val="1000000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left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631" w:type="dxa"/>
            <w:gridSpan w:val="3"/>
            <w:noWrap/>
            <w:hideMark/>
          </w:tcPr>
          <w:p w:rsidR="00850046" w:rsidRPr="00850046" w:rsidRDefault="00850046" w:rsidP="002D10B9">
            <w:pPr>
              <w:jc w:val="center"/>
              <w:cnfStyle w:val="1000000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K=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850046" w:rsidRPr="00850046" w:rsidTr="00337C01">
        <w:trPr>
          <w:cnfStyle w:val="0000001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setosa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versicolor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virginica</w:t>
            </w:r>
          </w:p>
        </w:tc>
      </w:tr>
      <w:tr w:rsidR="00850046" w:rsidRPr="00850046" w:rsidTr="00337C01">
        <w:trPr>
          <w:cnfStyle w:val="000000010000"/>
          <w:trHeight w:val="300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</w:tr>
      <w:tr w:rsidR="00850046" w:rsidRPr="00850046" w:rsidTr="00337C01">
        <w:trPr>
          <w:cnfStyle w:val="000000100000"/>
          <w:trHeight w:val="300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850046" w:rsidRPr="00850046" w:rsidTr="00337C01">
        <w:trPr>
          <w:cnfStyle w:val="000000010000"/>
          <w:trHeight w:val="300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23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22</w:t>
            </w:r>
          </w:p>
        </w:tc>
      </w:tr>
      <w:tr w:rsidR="00850046" w:rsidRPr="00850046" w:rsidTr="00337C01">
        <w:trPr>
          <w:cnfStyle w:val="000000100000"/>
          <w:trHeight w:val="315"/>
        </w:trPr>
        <w:tc>
          <w:tcPr>
            <w:cnfStyle w:val="001000000000"/>
            <w:tcW w:w="460" w:type="dxa"/>
            <w:noWrap/>
            <w:hideMark/>
          </w:tcPr>
          <w:p w:rsidR="00850046" w:rsidRPr="00850046" w:rsidRDefault="00850046" w:rsidP="002D10B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717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1028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27</w:t>
            </w:r>
          </w:p>
        </w:tc>
        <w:tc>
          <w:tcPr>
            <w:tcW w:w="886" w:type="dxa"/>
            <w:noWrap/>
            <w:hideMark/>
          </w:tcPr>
          <w:p w:rsidR="00850046" w:rsidRPr="00850046" w:rsidRDefault="00850046" w:rsidP="002D10B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850046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850046" w:rsidRDefault="00850046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337C01" w:rsidRDefault="00337C01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544C84" w:rsidRPr="002B372C" w:rsidRDefault="00544C84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A partir de la partition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en 2 classes, on obtient deux classes bien distinctes: une classe contient </w:t>
      </w:r>
      <w:r w:rsidR="00850046">
        <w:rPr>
          <w:rFonts w:eastAsiaTheme="minorHAnsi" w:cs="Times New Roman"/>
          <w:sz w:val="22"/>
          <w:lang w:eastAsia="en-US"/>
        </w:rPr>
        <w:t>toute l’espèce setosa et l’autre classe contient versicolor et virginica.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</w:t>
      </w:r>
      <w:r w:rsidR="000A117E">
        <w:rPr>
          <w:rFonts w:eastAsiaTheme="minorHAnsi" w:cs="Times New Roman"/>
          <w:sz w:val="22"/>
          <w:lang w:eastAsia="en-US"/>
        </w:rPr>
        <w:t>Pour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une partition en 3 classes, on obtient 3 classes avec à peu près la même cardinalité (1/3 chacune)</w:t>
      </w:r>
      <w:r w:rsidR="000A117E">
        <w:rPr>
          <w:rFonts w:eastAsiaTheme="minorHAnsi" w:cs="Times New Roman"/>
          <w:sz w:val="22"/>
          <w:lang w:eastAsia="en-US"/>
        </w:rPr>
        <w:t xml:space="preserve"> avec toujours une classe qui contient l’espèce setosa. Pour k=4, l’espèce setosa est toujours contenue par une classe</w:t>
      </w:r>
      <w:r w:rsidR="000A117E" w:rsidRPr="002B372C">
        <w:rPr>
          <w:rFonts w:eastAsiaTheme="minorHAnsi" w:cs="Times New Roman"/>
          <w:sz w:val="22"/>
          <w:lang w:eastAsia="en-US"/>
        </w:rPr>
        <w:t>,</w:t>
      </w:r>
      <w:r w:rsidR="000A117E">
        <w:rPr>
          <w:rFonts w:eastAsiaTheme="minorHAnsi" w:cs="Times New Roman"/>
          <w:sz w:val="22"/>
          <w:lang w:eastAsia="en-US"/>
        </w:rPr>
        <w:t xml:space="preserve"> ensuite la moitié de l’espèce versicolor et de celle de virginica sont dans une même classe. Le reste des espèces est dans des classes distinctes.</w:t>
      </w:r>
      <w:r w:rsidR="00C16CD3" w:rsidRPr="002B372C">
        <w:rPr>
          <w:rFonts w:eastAsiaTheme="minorHAnsi" w:cs="Times New Roman"/>
          <w:sz w:val="22"/>
          <w:lang w:eastAsia="en-US"/>
        </w:rPr>
        <w:t xml:space="preserve"> </w:t>
      </w:r>
    </w:p>
    <w:p w:rsidR="007B12CA" w:rsidRPr="002B372C" w:rsidRDefault="000A117E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>On peut en conclure que l’espèce setosa</w:t>
      </w:r>
      <w:r w:rsidR="00544C84" w:rsidRPr="002B372C">
        <w:rPr>
          <w:rFonts w:eastAsiaTheme="minorHAnsi" w:cs="Times New Roman"/>
          <w:sz w:val="22"/>
          <w:lang w:eastAsia="en-US"/>
        </w:rPr>
        <w:t xml:space="preserve"> </w:t>
      </w:r>
      <w:r>
        <w:rPr>
          <w:rFonts w:eastAsiaTheme="minorHAnsi" w:cs="Times New Roman"/>
          <w:sz w:val="22"/>
          <w:lang w:eastAsia="en-US"/>
        </w:rPr>
        <w:t>est très éloignée des autres espèces</w:t>
      </w:r>
      <w:r w:rsidR="00C80FF2">
        <w:rPr>
          <w:rFonts w:eastAsiaTheme="minorHAnsi" w:cs="Times New Roman"/>
          <w:sz w:val="22"/>
          <w:lang w:eastAsia="en-US"/>
        </w:rPr>
        <w:t>.</w:t>
      </w:r>
    </w:p>
    <w:p w:rsidR="00C16CD3" w:rsidRDefault="00C16CD3" w:rsidP="00CE0E9A">
      <w:pPr>
        <w:rPr>
          <w:color w:val="FF0000"/>
          <w:sz w:val="20"/>
          <w:szCs w:val="20"/>
        </w:rPr>
      </w:pPr>
    </w:p>
    <w:p w:rsidR="002D10B9" w:rsidRDefault="002D10B9" w:rsidP="00CE0E9A">
      <w:pPr>
        <w:rPr>
          <w:color w:val="FF0000"/>
          <w:sz w:val="20"/>
          <w:szCs w:val="20"/>
        </w:rPr>
      </w:pPr>
    </w:p>
    <w:p w:rsidR="00470C5A" w:rsidRDefault="00470C5A" w:rsidP="00470C5A">
      <w:pPr>
        <w:pStyle w:val="Paragraphedeliste"/>
        <w:numPr>
          <w:ilvl w:val="0"/>
          <w:numId w:val="11"/>
        </w:numPr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 xml:space="preserve">Etude de la </w:t>
      </w:r>
      <w:r w:rsidR="00FD19A8">
        <w:rPr>
          <w:b/>
          <w:color w:val="632423" w:themeColor="accent2" w:themeShade="80"/>
          <w:szCs w:val="24"/>
          <w:u w:val="single"/>
        </w:rPr>
        <w:t>stabilité</w:t>
      </w:r>
      <w:r>
        <w:rPr>
          <w:b/>
          <w:color w:val="632423" w:themeColor="accent2" w:themeShade="80"/>
          <w:szCs w:val="24"/>
          <w:u w:val="single"/>
        </w:rPr>
        <w:t xml:space="preserve"> du résultat de la partition</w:t>
      </w:r>
    </w:p>
    <w:p w:rsidR="00470C5A" w:rsidRDefault="00470C5A" w:rsidP="00470C5A">
      <w:pPr>
        <w:rPr>
          <w:b/>
          <w:color w:val="632423" w:themeColor="accent2" w:themeShade="80"/>
          <w:szCs w:val="24"/>
          <w:u w:val="single"/>
        </w:rPr>
      </w:pPr>
    </w:p>
    <w:p w:rsidR="007B12CA" w:rsidRPr="002B372C" w:rsidRDefault="00470C5A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étudie la stabilité du résul</w:t>
      </w:r>
      <w:r w:rsidR="00FD19A8" w:rsidRPr="002B372C">
        <w:rPr>
          <w:rFonts w:eastAsiaTheme="minorHAnsi" w:cs="Times New Roman"/>
          <w:sz w:val="22"/>
          <w:lang w:eastAsia="en-US"/>
        </w:rPr>
        <w:t>tat de partitionnement de kmeans</w:t>
      </w:r>
      <w:r w:rsidRPr="002B372C">
        <w:rPr>
          <w:rFonts w:eastAsiaTheme="minorHAnsi" w:cs="Times New Roman"/>
          <w:sz w:val="22"/>
          <w:lang w:eastAsia="en-US"/>
        </w:rPr>
        <w:t xml:space="preserve"> en effectuant 50 fois des classifications en K=3 classes de jeux de donnée.</w:t>
      </w:r>
    </w:p>
    <w:p w:rsidR="00FD19A8" w:rsidRPr="002B372C" w:rsidRDefault="00FD19A8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 xml:space="preserve">On remarque que les valeurs obtenues peuvent </w:t>
      </w:r>
      <w:r w:rsidR="00B11A9A" w:rsidRPr="002B372C">
        <w:rPr>
          <w:rFonts w:eastAsiaTheme="minorHAnsi" w:cs="Times New Roman"/>
          <w:sz w:val="22"/>
          <w:lang w:eastAsia="en-US"/>
        </w:rPr>
        <w:t>changer. Les</w:t>
      </w:r>
      <w:r w:rsidRPr="002B372C">
        <w:rPr>
          <w:rFonts w:eastAsiaTheme="minorHAnsi" w:cs="Times New Roman"/>
          <w:sz w:val="22"/>
          <w:lang w:eastAsia="en-US"/>
        </w:rPr>
        <w:t xml:space="preserve"> 2</w:t>
      </w:r>
      <w:r w:rsidR="007B12CA" w:rsidRPr="002B372C">
        <w:rPr>
          <w:rFonts w:eastAsiaTheme="minorHAnsi" w:cs="Times New Roman"/>
          <w:sz w:val="22"/>
          <w:lang w:eastAsia="en-US"/>
        </w:rPr>
        <w:t xml:space="preserve"> valeurs obtenues</w:t>
      </w:r>
      <w:r w:rsidRPr="002B372C">
        <w:rPr>
          <w:rFonts w:eastAsiaTheme="minorHAnsi" w:cs="Times New Roman"/>
          <w:sz w:val="22"/>
          <w:lang w:eastAsia="en-US"/>
        </w:rPr>
        <w:t xml:space="preserve"> pour la partition</w:t>
      </w:r>
      <w:r w:rsidR="007B12CA" w:rsidRPr="002B372C">
        <w:rPr>
          <w:rFonts w:eastAsiaTheme="minorHAnsi" w:cs="Times New Roman"/>
          <w:sz w:val="22"/>
          <w:lang w:eastAsia="en-US"/>
        </w:rPr>
        <w:t xml:space="preserve"> sont 142,75 et 78,85. La valeur d’inertie intra-classes permettant une plus grande stabilité est la valeur minimum</w:t>
      </w:r>
      <w:r w:rsidRPr="002B372C">
        <w:rPr>
          <w:rFonts w:eastAsiaTheme="minorHAnsi" w:cs="Times New Roman"/>
          <w:sz w:val="22"/>
          <w:lang w:eastAsia="en-US"/>
        </w:rPr>
        <w:t xml:space="preserve"> (78,85)</w:t>
      </w:r>
      <w:r w:rsidR="007B12CA" w:rsidRPr="002B372C">
        <w:rPr>
          <w:rFonts w:eastAsiaTheme="minorHAnsi" w:cs="Times New Roman"/>
          <w:sz w:val="22"/>
          <w:lang w:eastAsia="en-US"/>
        </w:rPr>
        <w:t>.</w:t>
      </w:r>
      <w:r w:rsidRPr="002B372C">
        <w:rPr>
          <w:rFonts w:eastAsiaTheme="minorHAnsi" w:cs="Times New Roman"/>
          <w:sz w:val="22"/>
          <w:lang w:eastAsia="en-US"/>
        </w:rPr>
        <w:t xml:space="preserve"> </w:t>
      </w:r>
    </w:p>
    <w:p w:rsidR="007B12CA" w:rsidRDefault="00FD19A8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L</w:t>
      </w:r>
      <w:r w:rsidR="00C80FF2">
        <w:rPr>
          <w:rFonts w:eastAsiaTheme="minorHAnsi" w:cs="Times New Roman"/>
          <w:sz w:val="22"/>
          <w:lang w:eastAsia="en-US"/>
        </w:rPr>
        <w:t>’explication est la suivante : i</w:t>
      </w:r>
      <w:r w:rsidRPr="002B372C">
        <w:rPr>
          <w:rFonts w:eastAsiaTheme="minorHAnsi" w:cs="Times New Roman"/>
          <w:sz w:val="22"/>
          <w:lang w:eastAsia="en-US"/>
        </w:rPr>
        <w:t xml:space="preserve">nitialement, la méthode des kmeans prend au hasard un nombre de points du jeu de données égal au nombre de classes désiré. L’algorithme est ensuite appliqué à ces centres initiaux. Ce mécanisme engendre le constat suivant : d’une exécution à l’autre, les points de </w:t>
      </w:r>
      <w:r w:rsidRPr="002B372C">
        <w:rPr>
          <w:rFonts w:eastAsiaTheme="minorHAnsi" w:cs="Times New Roman"/>
          <w:sz w:val="22"/>
          <w:lang w:eastAsia="en-US"/>
        </w:rPr>
        <w:lastRenderedPageBreak/>
        <w:t xml:space="preserve">départ de la méthode ne sont pas les mêmes. </w:t>
      </w:r>
      <w:r w:rsidR="006F2A3F">
        <w:rPr>
          <w:rFonts w:eastAsiaTheme="minorHAnsi" w:cs="Times New Roman"/>
          <w:sz w:val="22"/>
          <w:lang w:eastAsia="en-US"/>
        </w:rPr>
        <w:t>La</w:t>
      </w:r>
      <w:r w:rsidRPr="002B372C">
        <w:rPr>
          <w:rFonts w:eastAsiaTheme="minorHAnsi" w:cs="Times New Roman"/>
          <w:sz w:val="22"/>
          <w:lang w:eastAsia="en-US"/>
        </w:rPr>
        <w:t xml:space="preserve"> fonction kmean</w:t>
      </w:r>
      <w:r w:rsidR="00B11A9A" w:rsidRPr="002B372C">
        <w:rPr>
          <w:rFonts w:eastAsiaTheme="minorHAnsi" w:cs="Times New Roman"/>
          <w:sz w:val="22"/>
          <w:lang w:eastAsia="en-US"/>
        </w:rPr>
        <w:t>s</w:t>
      </w:r>
      <w:r w:rsidRPr="002B372C">
        <w:rPr>
          <w:rFonts w:eastAsiaTheme="minorHAnsi" w:cs="Times New Roman"/>
          <w:sz w:val="22"/>
          <w:lang w:eastAsia="en-US"/>
        </w:rPr>
        <w:t xml:space="preserve"> n’est donc pas stabl</w:t>
      </w:r>
      <w:r w:rsidR="006F2A3F">
        <w:rPr>
          <w:rFonts w:eastAsiaTheme="minorHAnsi" w:cs="Times New Roman"/>
          <w:sz w:val="22"/>
          <w:lang w:eastAsia="en-US"/>
        </w:rPr>
        <w:t>e, le résultat dépend</w:t>
      </w:r>
      <w:r w:rsidRPr="002B372C">
        <w:rPr>
          <w:rFonts w:eastAsiaTheme="minorHAnsi" w:cs="Times New Roman"/>
          <w:sz w:val="22"/>
          <w:lang w:eastAsia="en-US"/>
        </w:rPr>
        <w:t xml:space="preserve"> donc des premiers centres mobiles choisis.</w:t>
      </w:r>
    </w:p>
    <w:p w:rsidR="00C80FF2" w:rsidRDefault="00C80FF2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2D10B9" w:rsidRPr="002B372C" w:rsidRDefault="002D10B9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EF741D" w:rsidRDefault="00EF741D" w:rsidP="00EF741D">
      <w:pPr>
        <w:pStyle w:val="Paragraphedeliste"/>
        <w:numPr>
          <w:ilvl w:val="0"/>
          <w:numId w:val="11"/>
        </w:numPr>
        <w:spacing w:line="276" w:lineRule="auto"/>
        <w:rPr>
          <w:b/>
          <w:color w:val="632423" w:themeColor="accent2" w:themeShade="80"/>
          <w:szCs w:val="24"/>
          <w:u w:val="single"/>
        </w:rPr>
      </w:pPr>
      <w:r w:rsidRPr="00EF741D">
        <w:rPr>
          <w:b/>
          <w:color w:val="632423" w:themeColor="accent2" w:themeShade="80"/>
          <w:szCs w:val="24"/>
          <w:u w:val="single"/>
        </w:rPr>
        <w:t>Détermin</w:t>
      </w:r>
      <w:r>
        <w:rPr>
          <w:b/>
          <w:color w:val="632423" w:themeColor="accent2" w:themeShade="80"/>
          <w:szCs w:val="24"/>
          <w:u w:val="single"/>
        </w:rPr>
        <w:t>ation du</w:t>
      </w:r>
      <w:r w:rsidRPr="00EF741D">
        <w:rPr>
          <w:b/>
          <w:color w:val="632423" w:themeColor="accent2" w:themeShade="80"/>
          <w:szCs w:val="24"/>
          <w:u w:val="single"/>
        </w:rPr>
        <w:t xml:space="preserve"> nombre de classes </w:t>
      </w:r>
      <w:r w:rsidR="003D303A">
        <w:rPr>
          <w:b/>
          <w:color w:val="632423" w:themeColor="accent2" w:themeShade="80"/>
          <w:szCs w:val="24"/>
          <w:u w:val="single"/>
        </w:rPr>
        <w:t>optimal</w:t>
      </w:r>
    </w:p>
    <w:p w:rsidR="00EF741D" w:rsidRDefault="00EF741D" w:rsidP="00EF741D">
      <w:pPr>
        <w:autoSpaceDE w:val="0"/>
        <w:autoSpaceDN w:val="0"/>
        <w:adjustRightInd w:val="0"/>
        <w:jc w:val="left"/>
        <w:rPr>
          <w:rFonts w:ascii="CMR10" w:eastAsiaTheme="minorHAnsi" w:hAnsi="CMR10" w:cs="CMR10"/>
          <w:sz w:val="20"/>
          <w:szCs w:val="20"/>
          <w:lang w:eastAsia="en-US"/>
        </w:rPr>
      </w:pPr>
    </w:p>
    <w:p w:rsidR="00EF741D" w:rsidRPr="002B372C" w:rsidRDefault="00EF741D" w:rsidP="00C80FF2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La méthode du coude nous aide à proposer un nombre de classes plausible pour la méthode des kmeans.</w:t>
      </w:r>
    </w:p>
    <w:p w:rsidR="007B12CA" w:rsidRPr="00470C5A" w:rsidRDefault="007B12CA" w:rsidP="00470C5A">
      <w:pPr>
        <w:ind w:firstLine="708"/>
      </w:pPr>
    </w:p>
    <w:p w:rsidR="00470C5A" w:rsidRPr="00470C5A" w:rsidRDefault="00EF741D" w:rsidP="00EF741D">
      <w:pPr>
        <w:jc w:val="center"/>
        <w:rPr>
          <w:b/>
          <w:color w:val="632423" w:themeColor="accent2" w:themeShade="80"/>
          <w:szCs w:val="24"/>
          <w:u w:val="single"/>
        </w:rPr>
      </w:pPr>
      <w:r>
        <w:rPr>
          <w:noProof/>
          <w:color w:val="632423" w:themeColor="accent2" w:themeShade="80"/>
          <w:szCs w:val="24"/>
        </w:rPr>
        <w:drawing>
          <wp:inline distT="0" distB="0" distL="0" distR="0">
            <wp:extent cx="3267075" cy="2703523"/>
            <wp:effectExtent l="19050" t="19050" r="28575" b="20627"/>
            <wp:docPr id="3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391" cy="270626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color w:val="632423" w:themeColor="accent2" w:themeShade="80"/>
          <w:szCs w:val="24"/>
        </w:rPr>
        <w:t xml:space="preserve"> </w:t>
      </w:r>
    </w:p>
    <w:p w:rsidR="00C16CD3" w:rsidRDefault="00C16CD3" w:rsidP="000B12D7">
      <w:pPr>
        <w:pStyle w:val="Paragraphedeliste"/>
        <w:rPr>
          <w:color w:val="FF0000"/>
          <w:sz w:val="20"/>
          <w:szCs w:val="20"/>
        </w:rPr>
      </w:pPr>
    </w:p>
    <w:p w:rsidR="000B12D7" w:rsidRPr="002B372C" w:rsidRDefault="000B12D7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3D303A" w:rsidRPr="002B372C" w:rsidRDefault="00EF741D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 xml:space="preserve">On voit clairement ici le ”coude” pour un partitionnement en 3 classes. Dans la mesure où nous voulons l’information sur l’espèce, un partitionnement en </w:t>
      </w:r>
      <w:r w:rsidR="003D303A" w:rsidRPr="002B372C">
        <w:rPr>
          <w:rFonts w:eastAsiaTheme="minorHAnsi" w:cs="Times New Roman"/>
          <w:sz w:val="22"/>
          <w:lang w:eastAsia="en-US"/>
        </w:rPr>
        <w:t>3</w:t>
      </w:r>
      <w:r w:rsidRPr="002B372C">
        <w:rPr>
          <w:rFonts w:eastAsiaTheme="minorHAnsi" w:cs="Times New Roman"/>
          <w:sz w:val="22"/>
          <w:lang w:eastAsia="en-US"/>
        </w:rPr>
        <w:t xml:space="preserve"> classes est largement suffisant puisque au-delà de 3 classes, le partitionnement ne réduit plus de manière significative l’inertie intra</w:t>
      </w:r>
      <w:r w:rsidR="00C61909">
        <w:rPr>
          <w:rFonts w:eastAsiaTheme="minorHAnsi" w:cs="Times New Roman"/>
          <w:sz w:val="22"/>
          <w:lang w:eastAsia="en-US"/>
        </w:rPr>
        <w:t>-</w:t>
      </w:r>
      <w:r w:rsidRPr="002B372C">
        <w:rPr>
          <w:rFonts w:eastAsiaTheme="minorHAnsi" w:cs="Times New Roman"/>
          <w:sz w:val="22"/>
          <w:lang w:eastAsia="en-US"/>
        </w:rPr>
        <w:t>classe.</w:t>
      </w:r>
    </w:p>
    <w:p w:rsidR="003D303A" w:rsidRDefault="003D303A" w:rsidP="00EF741D">
      <w:pPr>
        <w:autoSpaceDE w:val="0"/>
        <w:autoSpaceDN w:val="0"/>
        <w:adjustRightInd w:val="0"/>
      </w:pPr>
    </w:p>
    <w:p w:rsidR="002D10B9" w:rsidRDefault="002D10B9" w:rsidP="00EF741D">
      <w:pPr>
        <w:autoSpaceDE w:val="0"/>
        <w:autoSpaceDN w:val="0"/>
        <w:adjustRightInd w:val="0"/>
      </w:pPr>
    </w:p>
    <w:p w:rsidR="003D303A" w:rsidRDefault="003D303A" w:rsidP="003D303A">
      <w:pPr>
        <w:pStyle w:val="Paragraphedeliste"/>
        <w:numPr>
          <w:ilvl w:val="0"/>
          <w:numId w:val="11"/>
        </w:numPr>
        <w:spacing w:line="276" w:lineRule="auto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Comparaison entre les 2 méthodes</w:t>
      </w:r>
    </w:p>
    <w:p w:rsidR="003D303A" w:rsidRPr="002B372C" w:rsidRDefault="003D303A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</w:p>
    <w:p w:rsidR="003D303A" w:rsidRDefault="003D303A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compare la partition obtenue par les centres mobiles avec la partition réelle des iris en trois groupes:</w:t>
      </w:r>
    </w:p>
    <w:p w:rsidR="00C61909" w:rsidRPr="002B372C" w:rsidRDefault="00C61909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2C1124" w:rsidRPr="002B372C" w:rsidRDefault="00757A17" w:rsidP="002B372C">
      <w:pPr>
        <w:autoSpaceDE w:val="0"/>
        <w:autoSpaceDN w:val="0"/>
        <w:adjustRightInd w:val="0"/>
        <w:ind w:firstLine="708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noProof/>
          <w:sz w:val="22"/>
        </w:rPr>
        <w:drawing>
          <wp:inline distT="0" distB="0" distL="0" distR="0">
            <wp:extent cx="2571750" cy="2085975"/>
            <wp:effectExtent l="19050" t="19050" r="19050" b="28575"/>
            <wp:docPr id="1" name="Image 0" descr="sy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y09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73085" cy="208705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544C84" w:rsidRPr="002B372C">
        <w:rPr>
          <w:rFonts w:eastAsiaTheme="minorHAnsi" w:cs="Times New Roman"/>
          <w:noProof/>
          <w:sz w:val="22"/>
        </w:rPr>
        <w:drawing>
          <wp:inline distT="0" distB="0" distL="0" distR="0">
            <wp:extent cx="2520799" cy="2085975"/>
            <wp:effectExtent l="19050" t="19050" r="12851" b="28575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685" cy="208753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909" w:rsidRDefault="00C61909" w:rsidP="00C0507B">
      <w:pPr>
        <w:spacing w:line="276" w:lineRule="auto"/>
        <w:rPr>
          <w:rFonts w:eastAsia="Times New Roman" w:cs="Times New Roman"/>
        </w:rPr>
      </w:pPr>
    </w:p>
    <w:p w:rsidR="000B12D7" w:rsidRPr="002B372C" w:rsidRDefault="00C0507B" w:rsidP="00C61909">
      <w:pPr>
        <w:spacing w:line="276" w:lineRule="auto"/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="Times New Roman" w:cs="Times New Roman"/>
        </w:rPr>
        <w:t xml:space="preserve">Les résultats sont comparés avec la réalité. 100% des </w:t>
      </w:r>
      <w:r w:rsidRPr="00C0507B">
        <w:rPr>
          <w:rFonts w:eastAsia="Times New Roman" w:cs="Times New Roman"/>
        </w:rPr>
        <w:t>Setosa</w:t>
      </w:r>
      <w:r>
        <w:rPr>
          <w:rFonts w:eastAsia="Times New Roman" w:cs="Times New Roman"/>
        </w:rPr>
        <w:t xml:space="preserve"> sont reconnus par la partition des centres mobiles, 96% des </w:t>
      </w:r>
      <w:r w:rsidRPr="00C0507B">
        <w:rPr>
          <w:rFonts w:eastAsia="Times New Roman" w:cs="Times New Roman"/>
        </w:rPr>
        <w:t>Versicolors</w:t>
      </w:r>
      <w:r>
        <w:rPr>
          <w:rFonts w:eastAsia="Times New Roman" w:cs="Times New Roman"/>
        </w:rPr>
        <w:t xml:space="preserve"> sont identifiés, et seulement </w:t>
      </w:r>
      <w:r>
        <w:t>72</w:t>
      </w:r>
      <w:r>
        <w:rPr>
          <w:rFonts w:eastAsia="Times New Roman" w:cs="Times New Roman"/>
        </w:rPr>
        <w:t xml:space="preserve">% des </w:t>
      </w:r>
      <w:r w:rsidRPr="00C0507B">
        <w:rPr>
          <w:rFonts w:eastAsia="Times New Roman" w:cs="Times New Roman"/>
        </w:rPr>
        <w:t>Virginia</w:t>
      </w:r>
      <w:r>
        <w:rPr>
          <w:rFonts w:eastAsia="Times New Roman" w:cs="Times New Roman"/>
        </w:rPr>
        <w:t xml:space="preserve"> sont </w:t>
      </w:r>
      <w:r>
        <w:rPr>
          <w:rFonts w:eastAsia="Times New Roman" w:cs="Times New Roman"/>
        </w:rPr>
        <w:lastRenderedPageBreak/>
        <w:t xml:space="preserve">dans la bonne classe. Ce qui donne un pourcentage global de réussite de 89,3%.  Ceci prouve </w:t>
      </w:r>
      <w:r w:rsidR="004E7BB3">
        <w:rPr>
          <w:rFonts w:eastAsia="Times New Roman" w:cs="Times New Roman"/>
        </w:rPr>
        <w:t xml:space="preserve">que </w:t>
      </w:r>
      <w:r>
        <w:rPr>
          <w:rFonts w:eastAsia="Times New Roman" w:cs="Times New Roman"/>
        </w:rPr>
        <w:t xml:space="preserve">cette méthode n’est pas la plus optimale </w:t>
      </w:r>
      <w:r w:rsidR="004E7BB3">
        <w:rPr>
          <w:rFonts w:eastAsia="Times New Roman" w:cs="Times New Roman"/>
        </w:rPr>
        <w:t>pour étudier ce jeu de données, en comparaison avec la partition réelle.</w:t>
      </w:r>
    </w:p>
    <w:p w:rsidR="002D10B9" w:rsidRPr="000B12D7" w:rsidRDefault="002D10B9" w:rsidP="003D303A">
      <w:pPr>
        <w:autoSpaceDE w:val="0"/>
        <w:autoSpaceDN w:val="0"/>
        <w:adjustRightInd w:val="0"/>
        <w:jc w:val="left"/>
        <w:rPr>
          <w:color w:val="FF0000"/>
          <w:sz w:val="20"/>
          <w:szCs w:val="20"/>
        </w:rPr>
      </w:pPr>
    </w:p>
    <w:p w:rsidR="00CE0E9A" w:rsidRDefault="00906923" w:rsidP="00CE0E9A">
      <w:pPr>
        <w:ind w:firstLine="708"/>
        <w:rPr>
          <w:b/>
          <w:color w:val="632423" w:themeColor="accent2" w:themeShade="80"/>
          <w:szCs w:val="24"/>
          <w:u w:val="single"/>
        </w:rPr>
      </w:pPr>
      <w:r>
        <w:rPr>
          <w:b/>
          <w:color w:val="632423" w:themeColor="accent2" w:themeShade="80"/>
          <w:szCs w:val="24"/>
          <w:u w:val="single"/>
        </w:rPr>
        <w:t>Données Crabs</w:t>
      </w:r>
    </w:p>
    <w:p w:rsidR="002B372C" w:rsidRDefault="002B372C" w:rsidP="00CE0E9A">
      <w:pPr>
        <w:ind w:firstLine="708"/>
        <w:rPr>
          <w:b/>
          <w:bCs/>
          <w:color w:val="632423" w:themeColor="accent2" w:themeShade="80"/>
          <w:szCs w:val="24"/>
          <w:u w:val="single"/>
        </w:rPr>
      </w:pPr>
      <w:r>
        <w:rPr>
          <w:b/>
          <w:bCs/>
          <w:color w:val="632423" w:themeColor="accent2" w:themeShade="80"/>
          <w:szCs w:val="24"/>
          <w:u w:val="single"/>
        </w:rPr>
        <w:t xml:space="preserve"> </w:t>
      </w:r>
    </w:p>
    <w:p w:rsidR="002B372C" w:rsidRPr="002B372C" w:rsidRDefault="002B372C" w:rsidP="002D10B9">
      <w:pPr>
        <w:autoSpaceDE w:val="0"/>
        <w:autoSpaceDN w:val="0"/>
        <w:adjustRightInd w:val="0"/>
        <w:ind w:firstLine="426"/>
        <w:jc w:val="left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compare les résultats de la partition obtenue par les centres mobiles avec la partition réelle des iris en trois groupes. Voici le résultat </w:t>
      </w:r>
      <w:r w:rsidR="00C0507B" w:rsidRPr="00C0507B">
        <w:rPr>
          <w:rFonts w:eastAsia="Calibri" w:cs="Times New Roman"/>
          <w:sz w:val="22"/>
          <w:lang w:eastAsia="en-US"/>
        </w:rPr>
        <w:t>avec F = femelle et M = mâle</w:t>
      </w:r>
      <w:r w:rsidR="00C0507B">
        <w:rPr>
          <w:rFonts w:eastAsiaTheme="minorHAnsi" w:cs="Times New Roman"/>
          <w:sz w:val="22"/>
          <w:lang w:eastAsia="en-US"/>
        </w:rPr>
        <w:t xml:space="preserve"> </w:t>
      </w:r>
      <w:r w:rsidR="00C0507B" w:rsidRPr="00C0507B">
        <w:rPr>
          <w:rFonts w:eastAsia="Calibri" w:cs="Times New Roman"/>
          <w:sz w:val="22"/>
          <w:lang w:eastAsia="en-US"/>
        </w:rPr>
        <w:t>et B = bleu et O = orange</w:t>
      </w:r>
      <w:r w:rsidRPr="002B372C">
        <w:rPr>
          <w:rFonts w:eastAsiaTheme="minorHAnsi" w:cs="Times New Roman"/>
          <w:sz w:val="22"/>
          <w:lang w:eastAsia="en-US"/>
        </w:rPr>
        <w:t>:</w:t>
      </w:r>
    </w:p>
    <w:p w:rsidR="002B372C" w:rsidRDefault="002B372C" w:rsidP="00CE0E9A">
      <w:pPr>
        <w:ind w:firstLine="708"/>
        <w:rPr>
          <w:b/>
          <w:bCs/>
          <w:color w:val="632423" w:themeColor="accent2" w:themeShade="80"/>
          <w:szCs w:val="24"/>
          <w:u w:val="single"/>
        </w:rPr>
      </w:pPr>
    </w:p>
    <w:p w:rsidR="005B12EB" w:rsidRDefault="005B12EB" w:rsidP="00CE677B">
      <w:pPr>
        <w:ind w:left="360"/>
        <w:rPr>
          <w:sz w:val="20"/>
          <w:szCs w:val="20"/>
        </w:rPr>
      </w:pPr>
    </w:p>
    <w:p w:rsidR="00C61909" w:rsidRDefault="00C61909" w:rsidP="00CE677B">
      <w:pPr>
        <w:ind w:left="360"/>
        <w:rPr>
          <w:sz w:val="20"/>
          <w:szCs w:val="20"/>
        </w:rPr>
      </w:pPr>
    </w:p>
    <w:tbl>
      <w:tblPr>
        <w:tblStyle w:val="Grilleclaire-Accent4"/>
        <w:tblW w:w="2957" w:type="dxa"/>
        <w:tblInd w:w="1268" w:type="dxa"/>
        <w:tblLook w:val="04A0"/>
      </w:tblPr>
      <w:tblGrid>
        <w:gridCol w:w="340"/>
        <w:gridCol w:w="596"/>
        <w:gridCol w:w="621"/>
        <w:gridCol w:w="687"/>
        <w:gridCol w:w="713"/>
      </w:tblGrid>
      <w:tr w:rsidR="003D303A" w:rsidRPr="003D303A" w:rsidTr="00337C01">
        <w:trPr>
          <w:cnfStyle w:val="100000000000"/>
          <w:trHeight w:val="315"/>
        </w:trPr>
        <w:tc>
          <w:tcPr>
            <w:cnfStyle w:val="001000000000"/>
            <w:tcW w:w="340" w:type="dxa"/>
            <w:noWrap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96" w:type="dxa"/>
            <w:noWrap/>
            <w:hideMark/>
          </w:tcPr>
          <w:p w:rsidR="003D303A" w:rsidRPr="003D303A" w:rsidRDefault="003D303A" w:rsidP="003D303A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</w:rPr>
              <w:t>F&amp;B</w:t>
            </w:r>
          </w:p>
        </w:tc>
        <w:tc>
          <w:tcPr>
            <w:tcW w:w="621" w:type="dxa"/>
            <w:noWrap/>
            <w:hideMark/>
          </w:tcPr>
          <w:p w:rsidR="003D303A" w:rsidRPr="003D303A" w:rsidRDefault="003D303A" w:rsidP="003D303A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</w:rPr>
              <w:t>F&amp;O</w:t>
            </w:r>
          </w:p>
        </w:tc>
        <w:tc>
          <w:tcPr>
            <w:tcW w:w="687" w:type="dxa"/>
            <w:noWrap/>
            <w:hideMark/>
          </w:tcPr>
          <w:p w:rsidR="003D303A" w:rsidRPr="003D303A" w:rsidRDefault="003D303A" w:rsidP="003D303A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</w:rPr>
              <w:t>M&amp;B</w:t>
            </w:r>
          </w:p>
        </w:tc>
        <w:tc>
          <w:tcPr>
            <w:tcW w:w="713" w:type="dxa"/>
            <w:noWrap/>
            <w:hideMark/>
          </w:tcPr>
          <w:p w:rsidR="003D303A" w:rsidRPr="003D303A" w:rsidRDefault="003D303A" w:rsidP="003D303A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3D303A">
              <w:rPr>
                <w:rFonts w:ascii="Calibri" w:eastAsia="Times New Roman" w:hAnsi="Calibri" w:cs="Times New Roman"/>
              </w:rPr>
              <w:t>M&amp;O</w:t>
            </w:r>
          </w:p>
        </w:tc>
      </w:tr>
      <w:tr w:rsidR="003D303A" w:rsidRPr="003D303A" w:rsidTr="00337C01">
        <w:trPr>
          <w:cnfStyle w:val="000000100000"/>
          <w:trHeight w:val="300"/>
        </w:trPr>
        <w:tc>
          <w:tcPr>
            <w:cnfStyle w:val="001000000000"/>
            <w:tcW w:w="340" w:type="dxa"/>
            <w:noWrap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6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1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687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3D303A" w:rsidRPr="003D303A" w:rsidTr="00337C01">
        <w:trPr>
          <w:cnfStyle w:val="000000010000"/>
          <w:trHeight w:val="300"/>
        </w:trPr>
        <w:tc>
          <w:tcPr>
            <w:cnfStyle w:val="001000000000"/>
            <w:tcW w:w="340" w:type="dxa"/>
            <w:noWrap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96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621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687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13</w:t>
            </w:r>
          </w:p>
        </w:tc>
        <w:tc>
          <w:tcPr>
            <w:tcW w:w="713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3D303A" w:rsidRPr="003D303A" w:rsidTr="00337C01">
        <w:trPr>
          <w:cnfStyle w:val="000000100000"/>
          <w:trHeight w:val="300"/>
        </w:trPr>
        <w:tc>
          <w:tcPr>
            <w:cnfStyle w:val="001000000000"/>
            <w:tcW w:w="340" w:type="dxa"/>
            <w:noWrap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96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1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713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42</w:t>
            </w:r>
          </w:p>
        </w:tc>
      </w:tr>
      <w:tr w:rsidR="003D303A" w:rsidRPr="003D303A" w:rsidTr="00337C01">
        <w:trPr>
          <w:cnfStyle w:val="000000010000"/>
          <w:trHeight w:val="315"/>
        </w:trPr>
        <w:tc>
          <w:tcPr>
            <w:cnfStyle w:val="001000000000"/>
            <w:tcW w:w="340" w:type="dxa"/>
            <w:noWrap/>
            <w:hideMark/>
          </w:tcPr>
          <w:p w:rsidR="003D303A" w:rsidRPr="003D303A" w:rsidRDefault="003D303A" w:rsidP="003D303A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96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1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87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37</w:t>
            </w:r>
          </w:p>
        </w:tc>
        <w:tc>
          <w:tcPr>
            <w:tcW w:w="713" w:type="dxa"/>
            <w:noWrap/>
            <w:hideMark/>
          </w:tcPr>
          <w:p w:rsidR="003D303A" w:rsidRPr="003D303A" w:rsidRDefault="003D303A" w:rsidP="003D303A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3D303A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</w:tbl>
    <w:tbl>
      <w:tblPr>
        <w:tblStyle w:val="Grilleclaire-Accent4"/>
        <w:tblpPr w:leftFromText="141" w:rightFromText="141" w:vertAnchor="text" w:horzAnchor="page" w:tblpX="6861" w:tblpY="-1664"/>
        <w:tblW w:w="2750" w:type="dxa"/>
        <w:tblLook w:val="04A0"/>
      </w:tblPr>
      <w:tblGrid>
        <w:gridCol w:w="480"/>
        <w:gridCol w:w="596"/>
        <w:gridCol w:w="621"/>
        <w:gridCol w:w="687"/>
        <w:gridCol w:w="713"/>
      </w:tblGrid>
      <w:tr w:rsidR="005B12EB" w:rsidRPr="002B372C" w:rsidTr="00337C01">
        <w:trPr>
          <w:cnfStyle w:val="100000000000"/>
          <w:trHeight w:val="315"/>
        </w:trPr>
        <w:tc>
          <w:tcPr>
            <w:cnfStyle w:val="001000000000"/>
            <w:tcW w:w="480" w:type="dxa"/>
            <w:noWrap/>
            <w:hideMark/>
          </w:tcPr>
          <w:p w:rsidR="005B12EB" w:rsidRPr="002B372C" w:rsidRDefault="005B12EB" w:rsidP="00C619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511" w:type="dxa"/>
            <w:noWrap/>
            <w:hideMark/>
          </w:tcPr>
          <w:p w:rsidR="005B12EB" w:rsidRPr="002B372C" w:rsidRDefault="005B12EB" w:rsidP="00C61909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</w:rPr>
              <w:t>F&amp;B</w:t>
            </w:r>
          </w:p>
        </w:tc>
        <w:tc>
          <w:tcPr>
            <w:tcW w:w="537" w:type="dxa"/>
            <w:noWrap/>
            <w:hideMark/>
          </w:tcPr>
          <w:p w:rsidR="005B12EB" w:rsidRPr="002B372C" w:rsidRDefault="005B12EB" w:rsidP="00C61909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</w:rPr>
              <w:t>F&amp;O</w:t>
            </w:r>
          </w:p>
        </w:tc>
        <w:tc>
          <w:tcPr>
            <w:tcW w:w="598" w:type="dxa"/>
            <w:noWrap/>
            <w:hideMark/>
          </w:tcPr>
          <w:p w:rsidR="005B12EB" w:rsidRPr="002B372C" w:rsidRDefault="005B12EB" w:rsidP="00C61909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</w:rPr>
              <w:t>M&amp;B</w:t>
            </w:r>
          </w:p>
        </w:tc>
        <w:tc>
          <w:tcPr>
            <w:tcW w:w="624" w:type="dxa"/>
            <w:noWrap/>
            <w:hideMark/>
          </w:tcPr>
          <w:p w:rsidR="005B12EB" w:rsidRPr="002B372C" w:rsidRDefault="005B12EB" w:rsidP="00C61909">
            <w:pPr>
              <w:jc w:val="center"/>
              <w:cnfStyle w:val="100000000000"/>
              <w:rPr>
                <w:rFonts w:ascii="Calibri" w:eastAsia="Times New Roman" w:hAnsi="Calibri" w:cs="Times New Roman"/>
              </w:rPr>
            </w:pPr>
            <w:r w:rsidRPr="002B372C">
              <w:rPr>
                <w:rFonts w:ascii="Calibri" w:eastAsia="Times New Roman" w:hAnsi="Calibri" w:cs="Times New Roman"/>
              </w:rPr>
              <w:t>M&amp;O</w:t>
            </w:r>
          </w:p>
        </w:tc>
      </w:tr>
      <w:tr w:rsidR="005B12EB" w:rsidRPr="002B372C" w:rsidTr="00337C01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5B12EB" w:rsidRPr="002B372C" w:rsidRDefault="005B12EB" w:rsidP="00C619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11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537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98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16</w:t>
            </w:r>
          </w:p>
        </w:tc>
        <w:tc>
          <w:tcPr>
            <w:tcW w:w="624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12EB" w:rsidRPr="002B372C" w:rsidTr="00337C01">
        <w:trPr>
          <w:cnfStyle w:val="00000001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5B12EB" w:rsidRPr="002B372C" w:rsidRDefault="005B12EB" w:rsidP="00C619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511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7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34</w:t>
            </w:r>
          </w:p>
        </w:tc>
        <w:tc>
          <w:tcPr>
            <w:tcW w:w="624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</w:tr>
      <w:tr w:rsidR="005B12EB" w:rsidRPr="002B372C" w:rsidTr="00337C01">
        <w:trPr>
          <w:cnfStyle w:val="000000100000"/>
          <w:trHeight w:val="300"/>
        </w:trPr>
        <w:tc>
          <w:tcPr>
            <w:cnfStyle w:val="001000000000"/>
            <w:tcW w:w="480" w:type="dxa"/>
            <w:noWrap/>
            <w:hideMark/>
          </w:tcPr>
          <w:p w:rsidR="005B12EB" w:rsidRPr="002B372C" w:rsidRDefault="005B12EB" w:rsidP="00C619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511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7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49</w:t>
            </w:r>
          </w:p>
        </w:tc>
        <w:tc>
          <w:tcPr>
            <w:tcW w:w="598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4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10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</w:tr>
      <w:tr w:rsidR="005B12EB" w:rsidRPr="002B372C" w:rsidTr="00337C01">
        <w:trPr>
          <w:cnfStyle w:val="000000010000"/>
          <w:trHeight w:val="315"/>
        </w:trPr>
        <w:tc>
          <w:tcPr>
            <w:cnfStyle w:val="001000000000"/>
            <w:tcW w:w="480" w:type="dxa"/>
            <w:noWrap/>
            <w:hideMark/>
          </w:tcPr>
          <w:p w:rsidR="005B12EB" w:rsidRPr="002B372C" w:rsidRDefault="005B12EB" w:rsidP="00C6190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511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37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598" w:type="dxa"/>
            <w:noWrap/>
            <w:hideMark/>
          </w:tcPr>
          <w:p w:rsidR="005B12EB" w:rsidRPr="002B372C" w:rsidRDefault="00C0507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624" w:type="dxa"/>
            <w:noWrap/>
            <w:hideMark/>
          </w:tcPr>
          <w:p w:rsidR="005B12EB" w:rsidRPr="002B372C" w:rsidRDefault="005B12EB" w:rsidP="00C61909">
            <w:pPr>
              <w:jc w:val="center"/>
              <w:cnfStyle w:val="000000010000"/>
              <w:rPr>
                <w:rFonts w:ascii="Calibri" w:eastAsia="Times New Roman" w:hAnsi="Calibri" w:cs="Times New Roman"/>
                <w:color w:val="000000"/>
              </w:rPr>
            </w:pPr>
            <w:r w:rsidRPr="002B372C">
              <w:rPr>
                <w:rFonts w:ascii="Calibri" w:eastAsia="Times New Roman" w:hAnsi="Calibri" w:cs="Times New Roman"/>
                <w:color w:val="000000"/>
              </w:rPr>
              <w:t>38</w:t>
            </w:r>
          </w:p>
        </w:tc>
      </w:tr>
    </w:tbl>
    <w:p w:rsidR="008E65AB" w:rsidRDefault="00C61909" w:rsidP="002B372C">
      <w:pPr>
        <w:autoSpaceDE w:val="0"/>
        <w:autoSpaceDN w:val="0"/>
        <w:adjustRightInd w:val="0"/>
        <w:jc w:val="left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 xml:space="preserve">         </w:t>
      </w:r>
    </w:p>
    <w:p w:rsidR="00501049" w:rsidRPr="002B372C" w:rsidRDefault="003D303A" w:rsidP="008E65AB">
      <w:pPr>
        <w:autoSpaceDE w:val="0"/>
        <w:autoSpaceDN w:val="0"/>
        <w:adjustRightInd w:val="0"/>
        <w:ind w:firstLine="708"/>
        <w:jc w:val="left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Partition obtenue avec les centres mobiles</w:t>
      </w:r>
      <w:r w:rsidR="00757A17">
        <w:rPr>
          <w:rFonts w:eastAsiaTheme="minorHAnsi" w:cs="Times New Roman"/>
          <w:sz w:val="22"/>
          <w:lang w:eastAsia="en-US"/>
        </w:rPr>
        <w:t xml:space="preserve">       </w:t>
      </w:r>
      <w:r w:rsidR="00C61909">
        <w:rPr>
          <w:rFonts w:eastAsiaTheme="minorHAnsi" w:cs="Times New Roman"/>
          <w:sz w:val="22"/>
          <w:lang w:eastAsia="en-US"/>
        </w:rPr>
        <w:t xml:space="preserve">            </w:t>
      </w:r>
      <w:r w:rsidR="002B372C" w:rsidRPr="002B372C">
        <w:rPr>
          <w:rFonts w:eastAsiaTheme="minorHAnsi" w:cs="Times New Roman"/>
          <w:sz w:val="22"/>
          <w:lang w:eastAsia="en-US"/>
        </w:rPr>
        <w:t xml:space="preserve">   Partition réelle des Crabs </w:t>
      </w:r>
    </w:p>
    <w:p w:rsidR="00501049" w:rsidRPr="002B372C" w:rsidRDefault="00501049" w:rsidP="002B372C">
      <w:pPr>
        <w:autoSpaceDE w:val="0"/>
        <w:autoSpaceDN w:val="0"/>
        <w:adjustRightInd w:val="0"/>
        <w:jc w:val="left"/>
        <w:rPr>
          <w:rFonts w:eastAsiaTheme="minorHAnsi" w:cs="Times New Roman"/>
          <w:sz w:val="22"/>
          <w:lang w:eastAsia="en-US"/>
        </w:rPr>
      </w:pPr>
    </w:p>
    <w:p w:rsidR="002B372C" w:rsidRDefault="002B372C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 w:rsidRPr="002B372C">
        <w:rPr>
          <w:rFonts w:eastAsiaTheme="minorHAnsi" w:cs="Times New Roman"/>
          <w:sz w:val="22"/>
          <w:lang w:eastAsia="en-US"/>
        </w:rPr>
        <w:t>On remarque que les r</w:t>
      </w:r>
      <w:r w:rsidR="00F02F45">
        <w:rPr>
          <w:rFonts w:eastAsiaTheme="minorHAnsi" w:cs="Times New Roman"/>
          <w:sz w:val="22"/>
          <w:lang w:eastAsia="en-US"/>
        </w:rPr>
        <w:t xml:space="preserve">ésultats sont </w:t>
      </w:r>
      <w:r w:rsidR="0048206C">
        <w:rPr>
          <w:rFonts w:eastAsiaTheme="minorHAnsi" w:cs="Times New Roman"/>
          <w:sz w:val="22"/>
          <w:lang w:eastAsia="en-US"/>
        </w:rPr>
        <w:t xml:space="preserve">un peu </w:t>
      </w:r>
      <w:r w:rsidR="00F02F45">
        <w:rPr>
          <w:rFonts w:eastAsiaTheme="minorHAnsi" w:cs="Times New Roman"/>
          <w:sz w:val="22"/>
          <w:lang w:eastAsia="en-US"/>
        </w:rPr>
        <w:t xml:space="preserve">différents mais que  la répartition </w:t>
      </w:r>
      <w:r w:rsidR="0048206C">
        <w:rPr>
          <w:rFonts w:eastAsiaTheme="minorHAnsi" w:cs="Times New Roman"/>
          <w:sz w:val="22"/>
          <w:lang w:eastAsia="en-US"/>
        </w:rPr>
        <w:t xml:space="preserve">dans les </w:t>
      </w:r>
      <w:r w:rsidR="00F02F45">
        <w:rPr>
          <w:rFonts w:eastAsiaTheme="minorHAnsi" w:cs="Times New Roman"/>
          <w:sz w:val="22"/>
          <w:lang w:eastAsia="en-US"/>
        </w:rPr>
        <w:t xml:space="preserve"> classes est </w:t>
      </w:r>
      <w:r w:rsidR="0048206C">
        <w:rPr>
          <w:rFonts w:eastAsiaTheme="minorHAnsi" w:cs="Times New Roman"/>
          <w:sz w:val="22"/>
          <w:lang w:eastAsia="en-US"/>
        </w:rPr>
        <w:t>quasiment la même dans les 2 cas. Seulement quelques spécimens (4 au maximum) différent par rapport à la partition réelle. Pour ces données, la méthode des centres mobiles est aussi efficace qu’une partition réelle.</w:t>
      </w:r>
    </w:p>
    <w:p w:rsidR="002D10B9" w:rsidRDefault="002D10B9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2D10B9" w:rsidRDefault="002D10B9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2D10B9" w:rsidRDefault="002D10B9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2D10B9" w:rsidRDefault="002D10B9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</w:p>
    <w:p w:rsidR="002D10B9" w:rsidRPr="002B372C" w:rsidRDefault="002D10B9" w:rsidP="00C61909">
      <w:pPr>
        <w:autoSpaceDE w:val="0"/>
        <w:autoSpaceDN w:val="0"/>
        <w:adjustRightInd w:val="0"/>
        <w:ind w:firstLine="426"/>
        <w:rPr>
          <w:rFonts w:eastAsiaTheme="minorHAnsi" w:cs="Times New Roman"/>
          <w:sz w:val="22"/>
          <w:lang w:eastAsia="en-US"/>
        </w:rPr>
      </w:pPr>
      <w:r>
        <w:rPr>
          <w:rFonts w:eastAsiaTheme="minorHAnsi" w:cs="Times New Roman"/>
          <w:sz w:val="22"/>
          <w:lang w:eastAsia="en-US"/>
        </w:rPr>
        <w:t>Ainsi, en conclusion de ce TP, nous pouvons dire qu’il n’y a pas un</w:t>
      </w:r>
      <w:r w:rsidR="00757A17">
        <w:rPr>
          <w:rFonts w:eastAsiaTheme="minorHAnsi" w:cs="Times New Roman"/>
          <w:sz w:val="22"/>
          <w:lang w:eastAsia="en-US"/>
        </w:rPr>
        <w:t>e méthode mieux que les autres à</w:t>
      </w:r>
      <w:r>
        <w:rPr>
          <w:rFonts w:eastAsiaTheme="minorHAnsi" w:cs="Times New Roman"/>
          <w:sz w:val="22"/>
          <w:lang w:eastAsia="en-US"/>
        </w:rPr>
        <w:t xml:space="preserve"> proprement dite, et que parfois même une partition réelle s’avère plus efficace qu’une méthode de classification automatique. C’est à nous de choisir la plus juste, ou celle qui déforme le moins la réalité.</w:t>
      </w:r>
    </w:p>
    <w:sectPr w:rsidR="002D10B9" w:rsidRPr="002B372C" w:rsidSect="00FD3ABB">
      <w:headerReference w:type="default" r:id="rId20"/>
      <w:footerReference w:type="default" r:id="rId21"/>
      <w:pgSz w:w="11906" w:h="16838"/>
      <w:pgMar w:top="683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348E" w:rsidRDefault="008F348E" w:rsidP="00781E94">
      <w:r>
        <w:separator/>
      </w:r>
    </w:p>
  </w:endnote>
  <w:endnote w:type="continuationSeparator" w:id="1">
    <w:p w:rsidR="008F348E" w:rsidRDefault="008F348E" w:rsidP="00781E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1E94" w:rsidRPr="002A5219" w:rsidRDefault="00781E94">
    <w:pPr>
      <w:pStyle w:val="Pieddepage"/>
      <w:pBdr>
        <w:top w:val="thinThickSmallGap" w:sz="24" w:space="1" w:color="622423" w:themeColor="accent2" w:themeShade="7F"/>
      </w:pBdr>
      <w:rPr>
        <w:rFonts w:asciiTheme="majorHAnsi" w:hAnsiTheme="majorHAnsi"/>
        <w:sz w:val="22"/>
      </w:rPr>
    </w:pPr>
    <w:r w:rsidRPr="002A5219">
      <w:rPr>
        <w:rFonts w:asciiTheme="majorHAnsi" w:hAnsiTheme="majorHAnsi"/>
        <w:sz w:val="22"/>
      </w:rPr>
      <w:t>Doriane PIVERT – Jean-Guillaume S</w:t>
    </w:r>
    <w:r w:rsidR="00E36F90">
      <w:rPr>
        <w:rFonts w:asciiTheme="majorHAnsi" w:hAnsiTheme="majorHAnsi"/>
        <w:sz w:val="22"/>
      </w:rPr>
      <w:t>TURZENEGGER</w:t>
    </w:r>
    <w:r w:rsidRPr="002A5219">
      <w:rPr>
        <w:rFonts w:asciiTheme="majorHAnsi" w:hAnsiTheme="majorHAnsi"/>
        <w:sz w:val="22"/>
      </w:rPr>
      <w:ptab w:relativeTo="margin" w:alignment="right" w:leader="none"/>
    </w:r>
    <w:r w:rsidRPr="002A5219">
      <w:rPr>
        <w:rFonts w:asciiTheme="majorHAnsi" w:hAnsiTheme="majorHAnsi"/>
        <w:sz w:val="22"/>
      </w:rPr>
      <w:t xml:space="preserve">Page </w:t>
    </w:r>
    <w:r w:rsidR="00E5145E" w:rsidRPr="002A5219">
      <w:rPr>
        <w:sz w:val="22"/>
      </w:rPr>
      <w:fldChar w:fldCharType="begin"/>
    </w:r>
    <w:r w:rsidR="003D2523" w:rsidRPr="002A5219">
      <w:rPr>
        <w:sz w:val="22"/>
      </w:rPr>
      <w:instrText xml:space="preserve"> PAGE   \* MERGEFORMAT </w:instrText>
    </w:r>
    <w:r w:rsidR="00E5145E" w:rsidRPr="002A5219">
      <w:rPr>
        <w:sz w:val="22"/>
      </w:rPr>
      <w:fldChar w:fldCharType="separate"/>
    </w:r>
    <w:r w:rsidR="00337C01" w:rsidRPr="00337C01">
      <w:rPr>
        <w:rFonts w:asciiTheme="majorHAnsi" w:hAnsiTheme="majorHAnsi"/>
        <w:noProof/>
        <w:sz w:val="22"/>
      </w:rPr>
      <w:t>1</w:t>
    </w:r>
    <w:r w:rsidR="00E5145E" w:rsidRPr="002A5219">
      <w:rPr>
        <w:sz w:val="22"/>
      </w:rPr>
      <w:fldChar w:fldCharType="end"/>
    </w:r>
  </w:p>
  <w:p w:rsidR="00781E94" w:rsidRDefault="00781E94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348E" w:rsidRDefault="008F348E" w:rsidP="00781E94">
      <w:r>
        <w:separator/>
      </w:r>
    </w:p>
  </w:footnote>
  <w:footnote w:type="continuationSeparator" w:id="1">
    <w:p w:rsidR="008F348E" w:rsidRDefault="008F348E" w:rsidP="00781E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22"/>
      </w:rPr>
      <w:alias w:val="Titre"/>
      <w:id w:val="930146"/>
      <w:placeholder>
        <w:docPart w:val="9EB82210A395499B9FA7D6F7A0B591D2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781E94" w:rsidRPr="002A5219" w:rsidRDefault="00906923">
        <w:pPr>
          <w:pStyle w:val="En-tte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2"/>
          </w:rPr>
        </w:pPr>
        <w:r>
          <w:rPr>
            <w:rFonts w:asciiTheme="majorHAnsi" w:eastAsiaTheme="majorEastAsia" w:hAnsiTheme="majorHAnsi" w:cstheme="majorBidi"/>
            <w:sz w:val="22"/>
          </w:rPr>
          <w:t>Compte rendu TP2 – 22</w:t>
        </w:r>
        <w:r w:rsidR="00781E94" w:rsidRPr="002A5219">
          <w:rPr>
            <w:rFonts w:asciiTheme="majorHAnsi" w:eastAsiaTheme="majorEastAsia" w:hAnsiTheme="majorHAnsi" w:cstheme="majorBidi"/>
            <w:sz w:val="22"/>
          </w:rPr>
          <w:t>/04/09</w:t>
        </w:r>
      </w:p>
    </w:sdtContent>
  </w:sdt>
  <w:p w:rsidR="00781E94" w:rsidRDefault="00781E94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36763"/>
    <w:multiLevelType w:val="hybridMultilevel"/>
    <w:tmpl w:val="62EC8A0E"/>
    <w:lvl w:ilvl="0" w:tplc="B6F4548C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B59BD"/>
    <w:multiLevelType w:val="hybridMultilevel"/>
    <w:tmpl w:val="077EAD6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41461"/>
    <w:multiLevelType w:val="hybridMultilevel"/>
    <w:tmpl w:val="E64E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E63976"/>
    <w:multiLevelType w:val="hybridMultilevel"/>
    <w:tmpl w:val="47224AFE"/>
    <w:lvl w:ilvl="0" w:tplc="6868EE5E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B30052"/>
    <w:multiLevelType w:val="hybridMultilevel"/>
    <w:tmpl w:val="2F1A7FA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7A44F28"/>
    <w:multiLevelType w:val="hybridMultilevel"/>
    <w:tmpl w:val="E7D0D8F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3B5C01"/>
    <w:multiLevelType w:val="hybridMultilevel"/>
    <w:tmpl w:val="0B9A8A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BC1F68"/>
    <w:multiLevelType w:val="hybridMultilevel"/>
    <w:tmpl w:val="7DEE7842"/>
    <w:lvl w:ilvl="0" w:tplc="4E744662">
      <w:start w:val="2"/>
      <w:numFmt w:val="bullet"/>
      <w:lvlText w:val="-"/>
      <w:lvlJc w:val="left"/>
      <w:pPr>
        <w:ind w:left="1065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>
    <w:nsid w:val="79C017B0"/>
    <w:multiLevelType w:val="hybridMultilevel"/>
    <w:tmpl w:val="3D3EE9D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>
    <w:nsid w:val="7C12024F"/>
    <w:multiLevelType w:val="hybridMultilevel"/>
    <w:tmpl w:val="E64EC65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E4B471A"/>
    <w:multiLevelType w:val="hybridMultilevel"/>
    <w:tmpl w:val="14DA69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4"/>
  </w:num>
  <w:num w:numId="5">
    <w:abstractNumId w:val="3"/>
  </w:num>
  <w:num w:numId="6">
    <w:abstractNumId w:val="2"/>
  </w:num>
  <w:num w:numId="7">
    <w:abstractNumId w:val="9"/>
  </w:num>
  <w:num w:numId="8">
    <w:abstractNumId w:val="10"/>
  </w:num>
  <w:num w:numId="9">
    <w:abstractNumId w:val="6"/>
  </w:num>
  <w:num w:numId="10">
    <w:abstractNumId w:val="5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>
      <o:colormenu v:ext="edit" strokecolor="none [2405]"/>
    </o:shapedefaults>
  </w:hdrShapeDefaults>
  <w:footnotePr>
    <w:footnote w:id="0"/>
    <w:footnote w:id="1"/>
  </w:footnotePr>
  <w:endnotePr>
    <w:endnote w:id="0"/>
    <w:endnote w:id="1"/>
  </w:endnotePr>
  <w:compat/>
  <w:rsids>
    <w:rsidRoot w:val="00781E94"/>
    <w:rsid w:val="0001249E"/>
    <w:rsid w:val="00042A24"/>
    <w:rsid w:val="00053417"/>
    <w:rsid w:val="00071DE3"/>
    <w:rsid w:val="000A117E"/>
    <w:rsid w:val="000B12D7"/>
    <w:rsid w:val="000C4673"/>
    <w:rsid w:val="000D0042"/>
    <w:rsid w:val="000E23E4"/>
    <w:rsid w:val="00124A32"/>
    <w:rsid w:val="00160A80"/>
    <w:rsid w:val="00160A89"/>
    <w:rsid w:val="00175FB0"/>
    <w:rsid w:val="00196D8A"/>
    <w:rsid w:val="001A1D23"/>
    <w:rsid w:val="001E09C9"/>
    <w:rsid w:val="001F5A96"/>
    <w:rsid w:val="00227B18"/>
    <w:rsid w:val="00240EB6"/>
    <w:rsid w:val="002434AD"/>
    <w:rsid w:val="00263C0D"/>
    <w:rsid w:val="0027401E"/>
    <w:rsid w:val="002A5219"/>
    <w:rsid w:val="002A5EE2"/>
    <w:rsid w:val="002A7935"/>
    <w:rsid w:val="002B372C"/>
    <w:rsid w:val="002C1124"/>
    <w:rsid w:val="002C1DFC"/>
    <w:rsid w:val="002C79FD"/>
    <w:rsid w:val="002D10B9"/>
    <w:rsid w:val="002D791F"/>
    <w:rsid w:val="002E3AB3"/>
    <w:rsid w:val="00303868"/>
    <w:rsid w:val="00326235"/>
    <w:rsid w:val="00337C01"/>
    <w:rsid w:val="00350DD6"/>
    <w:rsid w:val="00351001"/>
    <w:rsid w:val="00361AA2"/>
    <w:rsid w:val="00373258"/>
    <w:rsid w:val="00375D6B"/>
    <w:rsid w:val="00377BDB"/>
    <w:rsid w:val="003908CA"/>
    <w:rsid w:val="003951C7"/>
    <w:rsid w:val="003D2523"/>
    <w:rsid w:val="003D303A"/>
    <w:rsid w:val="003E1822"/>
    <w:rsid w:val="003E4593"/>
    <w:rsid w:val="003F7594"/>
    <w:rsid w:val="004041E3"/>
    <w:rsid w:val="00413489"/>
    <w:rsid w:val="004322AB"/>
    <w:rsid w:val="0044026C"/>
    <w:rsid w:val="004408A3"/>
    <w:rsid w:val="00451CDA"/>
    <w:rsid w:val="004569A2"/>
    <w:rsid w:val="0046098A"/>
    <w:rsid w:val="00461292"/>
    <w:rsid w:val="00470C5A"/>
    <w:rsid w:val="0048206C"/>
    <w:rsid w:val="004831F1"/>
    <w:rsid w:val="00497774"/>
    <w:rsid w:val="004B018E"/>
    <w:rsid w:val="004D0A85"/>
    <w:rsid w:val="004D156F"/>
    <w:rsid w:val="004D1978"/>
    <w:rsid w:val="004D4F8A"/>
    <w:rsid w:val="004E63AE"/>
    <w:rsid w:val="004E7BB3"/>
    <w:rsid w:val="00501049"/>
    <w:rsid w:val="00514EF6"/>
    <w:rsid w:val="0053620A"/>
    <w:rsid w:val="00544C84"/>
    <w:rsid w:val="0057749D"/>
    <w:rsid w:val="00577A8C"/>
    <w:rsid w:val="005856C3"/>
    <w:rsid w:val="005A71D1"/>
    <w:rsid w:val="005B12EB"/>
    <w:rsid w:val="005B1BA9"/>
    <w:rsid w:val="005B42CB"/>
    <w:rsid w:val="005B4C76"/>
    <w:rsid w:val="005C0234"/>
    <w:rsid w:val="005C2119"/>
    <w:rsid w:val="005C5CCA"/>
    <w:rsid w:val="005D25BE"/>
    <w:rsid w:val="005E112A"/>
    <w:rsid w:val="005E4F91"/>
    <w:rsid w:val="005E51CA"/>
    <w:rsid w:val="005F18C2"/>
    <w:rsid w:val="00603FB5"/>
    <w:rsid w:val="006214F9"/>
    <w:rsid w:val="0062465D"/>
    <w:rsid w:val="00637A50"/>
    <w:rsid w:val="00661F16"/>
    <w:rsid w:val="00694021"/>
    <w:rsid w:val="006A05DA"/>
    <w:rsid w:val="006A0715"/>
    <w:rsid w:val="006A7BF6"/>
    <w:rsid w:val="006B2C27"/>
    <w:rsid w:val="006B70C7"/>
    <w:rsid w:val="006C1C88"/>
    <w:rsid w:val="006E2F11"/>
    <w:rsid w:val="006E31F6"/>
    <w:rsid w:val="006E575A"/>
    <w:rsid w:val="006F2A3F"/>
    <w:rsid w:val="006F3FE7"/>
    <w:rsid w:val="006F6DD9"/>
    <w:rsid w:val="006F777E"/>
    <w:rsid w:val="00701274"/>
    <w:rsid w:val="00723247"/>
    <w:rsid w:val="00731F6C"/>
    <w:rsid w:val="00757A17"/>
    <w:rsid w:val="007628F3"/>
    <w:rsid w:val="00771B90"/>
    <w:rsid w:val="00780AF9"/>
    <w:rsid w:val="00781E94"/>
    <w:rsid w:val="007834F3"/>
    <w:rsid w:val="0079325C"/>
    <w:rsid w:val="007A3225"/>
    <w:rsid w:val="007A3B82"/>
    <w:rsid w:val="007B03A2"/>
    <w:rsid w:val="007B12CA"/>
    <w:rsid w:val="007C3828"/>
    <w:rsid w:val="007C420B"/>
    <w:rsid w:val="007D6073"/>
    <w:rsid w:val="007E1722"/>
    <w:rsid w:val="00803F3C"/>
    <w:rsid w:val="008067B9"/>
    <w:rsid w:val="00811CB1"/>
    <w:rsid w:val="00815119"/>
    <w:rsid w:val="00822231"/>
    <w:rsid w:val="00844A8B"/>
    <w:rsid w:val="00850046"/>
    <w:rsid w:val="00852A63"/>
    <w:rsid w:val="00872A52"/>
    <w:rsid w:val="0087413D"/>
    <w:rsid w:val="008829A9"/>
    <w:rsid w:val="008A16A4"/>
    <w:rsid w:val="008C0F77"/>
    <w:rsid w:val="008D3E5F"/>
    <w:rsid w:val="008E007D"/>
    <w:rsid w:val="008E2FAA"/>
    <w:rsid w:val="008E4EF0"/>
    <w:rsid w:val="008E65AB"/>
    <w:rsid w:val="008E68EB"/>
    <w:rsid w:val="008F00A6"/>
    <w:rsid w:val="008F348E"/>
    <w:rsid w:val="008F7EEA"/>
    <w:rsid w:val="00906770"/>
    <w:rsid w:val="00906923"/>
    <w:rsid w:val="009463E6"/>
    <w:rsid w:val="009601E1"/>
    <w:rsid w:val="00962A8D"/>
    <w:rsid w:val="0096428F"/>
    <w:rsid w:val="009A6AB3"/>
    <w:rsid w:val="009D3E4D"/>
    <w:rsid w:val="009E45BD"/>
    <w:rsid w:val="00A12C69"/>
    <w:rsid w:val="00A16E33"/>
    <w:rsid w:val="00A16F7F"/>
    <w:rsid w:val="00A40578"/>
    <w:rsid w:val="00A458A4"/>
    <w:rsid w:val="00A47B33"/>
    <w:rsid w:val="00A57D12"/>
    <w:rsid w:val="00AA080D"/>
    <w:rsid w:val="00AB7224"/>
    <w:rsid w:val="00AC42A8"/>
    <w:rsid w:val="00AD231E"/>
    <w:rsid w:val="00AF1926"/>
    <w:rsid w:val="00B11A9A"/>
    <w:rsid w:val="00B14D14"/>
    <w:rsid w:val="00B505FF"/>
    <w:rsid w:val="00B51789"/>
    <w:rsid w:val="00B517E5"/>
    <w:rsid w:val="00B61A25"/>
    <w:rsid w:val="00B667CE"/>
    <w:rsid w:val="00BA1AD9"/>
    <w:rsid w:val="00BA7E52"/>
    <w:rsid w:val="00BB0CD6"/>
    <w:rsid w:val="00BB211A"/>
    <w:rsid w:val="00BC2413"/>
    <w:rsid w:val="00BC7B54"/>
    <w:rsid w:val="00BD7D78"/>
    <w:rsid w:val="00BE0FBE"/>
    <w:rsid w:val="00BE65FD"/>
    <w:rsid w:val="00BF4C5D"/>
    <w:rsid w:val="00BF7C26"/>
    <w:rsid w:val="00C0507B"/>
    <w:rsid w:val="00C101D8"/>
    <w:rsid w:val="00C16CD3"/>
    <w:rsid w:val="00C1744D"/>
    <w:rsid w:val="00C23C16"/>
    <w:rsid w:val="00C35D74"/>
    <w:rsid w:val="00C5211E"/>
    <w:rsid w:val="00C61909"/>
    <w:rsid w:val="00C70595"/>
    <w:rsid w:val="00C80FF2"/>
    <w:rsid w:val="00CB0ED4"/>
    <w:rsid w:val="00CE0E9A"/>
    <w:rsid w:val="00CE677B"/>
    <w:rsid w:val="00CF36C2"/>
    <w:rsid w:val="00D10235"/>
    <w:rsid w:val="00D16DFB"/>
    <w:rsid w:val="00D41143"/>
    <w:rsid w:val="00D44CA1"/>
    <w:rsid w:val="00D73B6B"/>
    <w:rsid w:val="00DA52D4"/>
    <w:rsid w:val="00DB27D7"/>
    <w:rsid w:val="00DC0A7D"/>
    <w:rsid w:val="00DD6E43"/>
    <w:rsid w:val="00DE19E8"/>
    <w:rsid w:val="00E36F90"/>
    <w:rsid w:val="00E376E0"/>
    <w:rsid w:val="00E5145E"/>
    <w:rsid w:val="00E60585"/>
    <w:rsid w:val="00E72F8B"/>
    <w:rsid w:val="00E74100"/>
    <w:rsid w:val="00E834C0"/>
    <w:rsid w:val="00E926A5"/>
    <w:rsid w:val="00EA063B"/>
    <w:rsid w:val="00EB20B9"/>
    <w:rsid w:val="00EB5398"/>
    <w:rsid w:val="00ED02E0"/>
    <w:rsid w:val="00EF1931"/>
    <w:rsid w:val="00EF741D"/>
    <w:rsid w:val="00F02F45"/>
    <w:rsid w:val="00F12594"/>
    <w:rsid w:val="00F23FC0"/>
    <w:rsid w:val="00F271C0"/>
    <w:rsid w:val="00F321F5"/>
    <w:rsid w:val="00F36C48"/>
    <w:rsid w:val="00F420FF"/>
    <w:rsid w:val="00F556BC"/>
    <w:rsid w:val="00F5796E"/>
    <w:rsid w:val="00F97A4B"/>
    <w:rsid w:val="00FA3910"/>
    <w:rsid w:val="00FA3E2C"/>
    <w:rsid w:val="00FD03E3"/>
    <w:rsid w:val="00FD19A8"/>
    <w:rsid w:val="00FD3ABB"/>
    <w:rsid w:val="00FE70E3"/>
    <w:rsid w:val="00FE7E85"/>
    <w:rsid w:val="00FF15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>
      <o:colormenu v:ext="edit" strokecolor="none [2405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D9"/>
    <w:pPr>
      <w:spacing w:after="0" w:line="240" w:lineRule="auto"/>
      <w:jc w:val="both"/>
    </w:pPr>
    <w:rPr>
      <w:rFonts w:ascii="Times New Roman" w:eastAsiaTheme="minorEastAsia" w:hAnsi="Times New Roman"/>
      <w:sz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1E9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1E94"/>
    <w:rPr>
      <w:rFonts w:ascii="Times New Roman" w:eastAsiaTheme="minorEastAsia" w:hAnsi="Times New Roman"/>
      <w:sz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781E9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1E94"/>
    <w:rPr>
      <w:rFonts w:ascii="Times New Roman" w:eastAsiaTheme="minorEastAsia" w:hAnsi="Times New Roman"/>
      <w:sz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81E9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81E94"/>
    <w:rPr>
      <w:rFonts w:ascii="Tahoma" w:eastAsiaTheme="minorEastAsia" w:hAnsi="Tahoma" w:cs="Tahoma"/>
      <w:sz w:val="16"/>
      <w:szCs w:val="16"/>
      <w:lang w:eastAsia="fr-FR"/>
    </w:rPr>
  </w:style>
  <w:style w:type="character" w:styleId="Rfrenceintense">
    <w:name w:val="Intense Reference"/>
    <w:basedOn w:val="Policepardfaut"/>
    <w:uiPriority w:val="32"/>
    <w:qFormat/>
    <w:rsid w:val="008D3E5F"/>
    <w:rPr>
      <w:b/>
      <w:bCs/>
      <w:smallCaps/>
      <w:color w:val="C0504D" w:themeColor="accent2"/>
      <w:spacing w:val="5"/>
      <w:u w:val="single"/>
    </w:rPr>
  </w:style>
  <w:style w:type="paragraph" w:styleId="Paragraphedeliste">
    <w:name w:val="List Paragraph"/>
    <w:basedOn w:val="Normal"/>
    <w:uiPriority w:val="34"/>
    <w:qFormat/>
    <w:rsid w:val="008D3E5F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227B18"/>
    <w:rPr>
      <w:color w:val="808080"/>
    </w:rPr>
  </w:style>
  <w:style w:type="paragraph" w:styleId="Lgende">
    <w:name w:val="caption"/>
    <w:basedOn w:val="Normal"/>
    <w:next w:val="Normal"/>
    <w:uiPriority w:val="35"/>
    <w:unhideWhenUsed/>
    <w:qFormat/>
    <w:rsid w:val="006214F9"/>
    <w:pPr>
      <w:spacing w:after="200"/>
    </w:pPr>
    <w:rPr>
      <w:b/>
      <w:bCs/>
      <w:color w:val="4F81BD" w:themeColor="accent1"/>
      <w:sz w:val="18"/>
      <w:szCs w:val="18"/>
    </w:rPr>
  </w:style>
  <w:style w:type="table" w:styleId="Grilleclaire-Accent2">
    <w:name w:val="Light Grid Accent 2"/>
    <w:basedOn w:val="TableauNormal"/>
    <w:uiPriority w:val="62"/>
    <w:rsid w:val="00337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4">
    <w:name w:val="Light Grid Accent 4"/>
    <w:basedOn w:val="TableauNormal"/>
    <w:uiPriority w:val="62"/>
    <w:rsid w:val="00337C0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03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EB82210A395499B9FA7D6F7A0B591D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4980632-ABE9-43CC-AF4C-4BF7EC54D5B1}"/>
      </w:docPartPr>
      <w:docPartBody>
        <w:p w:rsidR="000B2D57" w:rsidRDefault="008A59D3" w:rsidP="008A59D3">
          <w:pPr>
            <w:pStyle w:val="9EB82210A395499B9FA7D6F7A0B591D2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F1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A59D3"/>
    <w:rsid w:val="000B2D57"/>
    <w:rsid w:val="000F711B"/>
    <w:rsid w:val="001F1095"/>
    <w:rsid w:val="002A48A3"/>
    <w:rsid w:val="00391049"/>
    <w:rsid w:val="003B2525"/>
    <w:rsid w:val="00432BF5"/>
    <w:rsid w:val="00450A7A"/>
    <w:rsid w:val="005C4354"/>
    <w:rsid w:val="005C6479"/>
    <w:rsid w:val="00620453"/>
    <w:rsid w:val="00867155"/>
    <w:rsid w:val="008A59D3"/>
    <w:rsid w:val="009449CC"/>
    <w:rsid w:val="009C7EFE"/>
    <w:rsid w:val="00D14114"/>
    <w:rsid w:val="00D753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D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F44E0ADBC9CD4E7FBE2924819ACB9641">
    <w:name w:val="F44E0ADBC9CD4E7FBE2924819ACB9641"/>
    <w:rsid w:val="008A59D3"/>
  </w:style>
  <w:style w:type="paragraph" w:customStyle="1" w:styleId="9EB82210A395499B9FA7D6F7A0B591D2">
    <w:name w:val="9EB82210A395499B9FA7D6F7A0B591D2"/>
    <w:rsid w:val="008A59D3"/>
  </w:style>
  <w:style w:type="character" w:styleId="Textedelespacerserv">
    <w:name w:val="Placeholder Text"/>
    <w:basedOn w:val="Policepardfaut"/>
    <w:uiPriority w:val="99"/>
    <w:semiHidden/>
    <w:rsid w:val="005C6479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43C5F-7E32-4A3D-AF85-B492CD9A0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6</Pages>
  <Words>1464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Compte rendu TP2 – 22/04/09</vt:lpstr>
    </vt:vector>
  </TitlesOfParts>
  <Company/>
  <LinksUpToDate>false</LinksUpToDate>
  <CharactersWithSpaces>9498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Compte rendu TP2 – 22/04/09</dc:title>
  <dc:subject/>
  <dc:creator>Crokette</dc:creator>
  <cp:keywords/>
  <dc:description/>
  <cp:lastModifiedBy>Crokette</cp:lastModifiedBy>
  <cp:revision>61</cp:revision>
  <dcterms:created xsi:type="dcterms:W3CDTF">2009-03-31T05:38:00Z</dcterms:created>
  <dcterms:modified xsi:type="dcterms:W3CDTF">2009-04-21T17:02:00Z</dcterms:modified>
</cp:coreProperties>
</file>