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4983" w14:textId="4A37C213" w:rsidR="00FF566E" w:rsidRDefault="00FF566E" w:rsidP="00FF566E">
      <w:pPr>
        <w:pStyle w:val="Title"/>
      </w:pPr>
      <w:r w:rsidRPr="00FF566E">
        <w:t>Predicting time to asystole following withdrawal of life-sustaining treatment: a systematic review</w:t>
      </w:r>
    </w:p>
    <w:p w14:paraId="5769F882" w14:textId="155BFAB5" w:rsidR="00FF566E" w:rsidRDefault="00FF566E" w:rsidP="00FF566E">
      <w:pPr>
        <w:pStyle w:val="Heading2"/>
      </w:pPr>
      <w:r>
        <w:t xml:space="preserve">Craig Nicolson, Anique </w:t>
      </w:r>
      <w:proofErr w:type="spellStart"/>
      <w:r>
        <w:t>Burke-Robinson</w:t>
      </w:r>
      <w:proofErr w:type="spellEnd"/>
      <w:r>
        <w:t xml:space="preserve">, Athanasios </w:t>
      </w:r>
      <w:proofErr w:type="spellStart"/>
      <w:r>
        <w:t>Tsanas</w:t>
      </w:r>
      <w:proofErr w:type="spellEnd"/>
      <w:r>
        <w:t>, Laveena Munshi, Nazir Lone, Kathryn Puxty</w:t>
      </w:r>
    </w:p>
    <w:p w14:paraId="581D3B34" w14:textId="176F662D" w:rsidR="00FF566E" w:rsidRPr="00FF566E" w:rsidRDefault="00FF566E" w:rsidP="00FF566E"/>
    <w:p w14:paraId="5F75C423" w14:textId="0FB93CF5" w:rsidR="007A515C" w:rsidRPr="0083166E" w:rsidRDefault="007A515C" w:rsidP="0083166E">
      <w:pPr>
        <w:pStyle w:val="Heading1"/>
      </w:pPr>
      <w:r w:rsidRPr="0083166E">
        <w:t>Abstract</w:t>
      </w:r>
    </w:p>
    <w:p w14:paraId="1A42982D" w14:textId="13346477" w:rsidR="007A515C" w:rsidRPr="0083166E" w:rsidRDefault="009A1688" w:rsidP="00D13F60">
      <w:r>
        <w:t>Pending</w:t>
      </w:r>
    </w:p>
    <w:p w14:paraId="24B5F368" w14:textId="0CE8F117" w:rsidR="008A68D8" w:rsidRPr="0083166E" w:rsidRDefault="007A515C" w:rsidP="0083166E">
      <w:pPr>
        <w:pStyle w:val="Heading1"/>
      </w:pPr>
      <w:r w:rsidRPr="0083166E">
        <w:t>Introduction</w:t>
      </w:r>
    </w:p>
    <w:p w14:paraId="3B793AAE" w14:textId="25D071A8" w:rsidR="007A515C" w:rsidRDefault="00E67F5D">
      <w:r>
        <w:t>The prediction of asystole following the withdrawal of life-sustaining treatment (WLST) is important for informing families and to guide the identification of patients suitable for organ donation after circulatory death (DCD). These processes often occur in intensive care units (ICUs)</w:t>
      </w:r>
      <w:r w:rsidR="001B4324">
        <w:t xml:space="preserve"> </w:t>
      </w:r>
      <w:r w:rsidR="001B4324">
        <w:fldChar w:fldCharType="begin"/>
      </w:r>
      <w:r w:rsidR="001B4324">
        <w:instrText xml:space="preserve"> ADDIN ZOTERO_ITEM CSL_CITATION {"citationID":"iLRqkKxS","properties":{"formattedCitation":"(1)","plainCitation":"(1)","noteIndex":0},"citationItems":[{"id":9094,"uris":["http://zotero.org/users/9778029/items/DLUWS5TZ"],"itemData":{"id":9094,"type":"article-journal","container-title":"Current opinion in critical care","issue":"6","note":"publisher: LWW","page":"616–623","title":"Care at the end of life in critically ill patients: the European perspective","volume":"11","author":[{"family":"Fassier","given":"Thomas"},{"family":"Lautrette","given":"Alexandre"},{"family":"Ciroldi","given":"Magali"},{"family":"Azoulay","given":"Elie"}],"issued":{"date-parts":[["2005"]]}}}],"schema":"https://github.com/citation-style-language/schema/raw/master/csl-citation.json"} </w:instrText>
      </w:r>
      <w:r w:rsidR="001B4324">
        <w:fldChar w:fldCharType="separate"/>
      </w:r>
      <w:r w:rsidR="001B4324" w:rsidRPr="001B4324">
        <w:t>(1)</w:t>
      </w:r>
      <w:r w:rsidR="001B4324">
        <w:fldChar w:fldCharType="end"/>
      </w:r>
      <w:r>
        <w:t xml:space="preserve"> where patients are </w:t>
      </w:r>
      <w:r w:rsidR="007D75AF">
        <w:t>undergoing advanced life-sustaining treatment</w:t>
      </w:r>
      <w:r w:rsidR="001B4324">
        <w:t>s</w:t>
      </w:r>
      <w:r w:rsidR="007D75AF">
        <w:t xml:space="preserve"> such as invasive ventilation or inotropic blood pressure support</w:t>
      </w:r>
      <w:r w:rsidR="001B4324">
        <w:t xml:space="preserve"> </w:t>
      </w:r>
      <w:r w:rsidR="001B4324">
        <w:fldChar w:fldCharType="begin"/>
      </w:r>
      <w:r w:rsidR="001B4324">
        <w:instrText xml:space="preserve"> ADDIN ZOTERO_ITEM CSL_CITATION {"citationID":"J3XiLWKb","properties":{"formattedCitation":"(2,3)","plainCitation":"(2,3)","noteIndex":0},"citationItems":[{"id":9095,"uris":["http://zotero.org/users/9778029/items/9CJVFYT3"],"itemData":{"id":9095,"type":"article-journal","container-title":"American journal of respiratory and critical care medicine","issue":"5","note":"publisher: American Thoracic Society New York, NY","page":"1450–1458","title":"How is mechanical ventilation employed in the intensive care unit? An international utilization review","volume":"161","author":[{"family":"Esteban","given":"Andres"},{"family":"Anzueto","given":"Antonio"},{"family":"Alia","given":"Inmaculada"},{"family":"Gordo","given":"Federico"},{"family":"Apezteguia","given":"Carlos"},{"family":"Palizas","given":"Fernando"},{"family":"Cide","given":"David"},{"family":"Goldwaser","given":"Rosanne"},{"family":"Soto","given":"Luis"},{"family":"Bugedo","given":"Guillermo"},{"literal":"others"}],"issued":{"date-parts":[["2000"]]}}},{"id":9096,"uris":["http://zotero.org/users/9778029/items/RUZVUR83"],"itemData":{"id":9096,"type":"article-journal","container-title":"Clin Pharmacist","page":"395","title":"Use of inotropes in critical care","volume":"2","author":[{"family":"Berry","given":"William"},{"family":"McKenzie","given":"Catherine"}],"issued":{"date-parts":[["2010"]]}}}],"schema":"https://github.com/citation-style-language/schema/raw/master/csl-citation.json"} </w:instrText>
      </w:r>
      <w:r w:rsidR="001B4324">
        <w:fldChar w:fldCharType="separate"/>
      </w:r>
      <w:r w:rsidR="001B4324" w:rsidRPr="001B4324">
        <w:t>(2,3)</w:t>
      </w:r>
      <w:r w:rsidR="001B4324">
        <w:fldChar w:fldCharType="end"/>
      </w:r>
      <w:r w:rsidR="007D75AF">
        <w:t>.</w:t>
      </w:r>
      <w:r w:rsidR="001B4324">
        <w:t xml:space="preserve"> The high levels of support provided by these treatments makes it complex to predict the course towards death following their withdrawal.</w:t>
      </w:r>
      <w:r w:rsidR="00F969AB">
        <w:t xml:space="preserve"> </w:t>
      </w:r>
      <w:r w:rsidR="008C361C">
        <w:t>The ability of physicians to make reliable</w:t>
      </w:r>
      <w:r w:rsidR="00F969AB">
        <w:t xml:space="preserve"> </w:t>
      </w:r>
      <w:r w:rsidR="008C361C">
        <w:t xml:space="preserve">predictions in this area is limited </w:t>
      </w:r>
      <w:r w:rsidR="008C361C">
        <w:fldChar w:fldCharType="begin"/>
      </w:r>
      <w:r w:rsidR="008C361C">
        <w:instrText xml:space="preserve"> ADDIN ZOTERO_ITEM CSL_CITATION {"citationID":"HxwutQsz","properties":{"formattedCitation":"(4,5)","plainCitation":"(4,5)","noteIndex":0},"citationItems":[{"id":45,"uris":["http://zotero.org/users/9778029/items/AHJWJLH2"],"itemData":{"id":45,"type":"article-journal","abstract":"Background: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L"},{"family":"Crowfoot","given":"Elise"}],"issued":{"date-parts":[["2008"]]}}}],"schema":"https://github.com/citation-style-language/schema/raw/master/csl-citation.json"} </w:instrText>
      </w:r>
      <w:r w:rsidR="008C361C">
        <w:fldChar w:fldCharType="separate"/>
      </w:r>
      <w:r w:rsidR="008C361C" w:rsidRPr="008C361C">
        <w:t>(4,5)</w:t>
      </w:r>
      <w:r w:rsidR="008C361C">
        <w:fldChar w:fldCharType="end"/>
      </w:r>
      <w:r w:rsidR="008C361C">
        <w:t>, and despite no formalisation is frequently the method used</w:t>
      </w:r>
      <w:r w:rsidR="00232FA2">
        <w:t xml:space="preserve"> in clinical practice</w:t>
      </w:r>
      <w:r w:rsidR="008C361C">
        <w:t>.</w:t>
      </w:r>
    </w:p>
    <w:p w14:paraId="741F53C3" w14:textId="3530D8CE" w:rsidR="004C3021" w:rsidRDefault="004C3021">
      <w:r>
        <w:t>The DCD donation process is often complex, resource intensive and can be distressing for families</w:t>
      </w:r>
      <w:r w:rsidR="001B2D89">
        <w:t xml:space="preserve"> </w:t>
      </w:r>
      <w:r w:rsidR="001B2D89">
        <w:fldChar w:fldCharType="begin"/>
      </w:r>
      <w:r w:rsidR="00232FA2">
        <w:instrText xml:space="preserve"> ADDIN ZOTERO_ITEM CSL_CITATION {"citationID":"UmRZ33dD","properties":{"formattedCitation":"(6)","plainCitation":"(6)","noteIndex":0},"citationItems":[{"id":9097,"uris":["http://zotero.org/users/9778029/items/R6PKFW2Q"],"itemData":{"id":9097,"type":"article-journal","container-title":"European Journal of Emergency Medicine","issue":"5","note":"publisher: LWW","page":"324–329","title":"Organ donation after circulatory death: an update","volume":"21","author":[{"family":"Blackstock","given":"Murray J"},{"family":"Ray","given":"David C"}],"issued":{"date-parts":[["2014"]]}}}],"schema":"https://github.com/citation-style-language/schema/raw/master/csl-citation.json"} </w:instrText>
      </w:r>
      <w:r w:rsidR="001B2D89">
        <w:fldChar w:fldCharType="separate"/>
      </w:r>
      <w:r w:rsidR="00232FA2" w:rsidRPr="00232FA2">
        <w:t>(6)</w:t>
      </w:r>
      <w:r w:rsidR="001B2D89">
        <w:fldChar w:fldCharType="end"/>
      </w:r>
      <w:r>
        <w:t xml:space="preserve">. The occurrence of prolonged time to asystole frequently prevents successful donation as </w:t>
      </w:r>
      <w:r w:rsidR="00F969AB">
        <w:t>the organs are damaged due to stresses they undergo during this time.</w:t>
      </w:r>
      <w:r w:rsidR="001B2D89">
        <w:t xml:space="preserve"> In the UK 45% of unsuccessful DCD donations are attributed to this reason </w:t>
      </w:r>
      <w:r w:rsidR="001B2D89">
        <w:fldChar w:fldCharType="begin"/>
      </w:r>
      <w:r w:rsidR="00232FA2">
        <w:instrText xml:space="preserve"> ADDIN ZOTERO_ITEM CSL_CITATION {"citationID":"iaWjUWLR","properties":{"formattedCitation":"(7)","plainCitation":"(7)","noteIndex":0},"citationItems":[{"id":9061,"uris":["http://zotero.org/users/9778029/items/WGPIS4RA"],"itemData":{"id":9061,"type":"report","publisher":"NHS Blood and Transplant","title":"Organ and Tissue Donation and Transplantation Activity Report 2021/22","URL":"https://nhsbtdbe.blob.core.windows.net/umbraco-assets-corp/27108/activity-report-2021-2022.pdf","author":[{"family":"NHS ODT","given":""}],"accessed":{"date-parts":[["2022",8,3]]},"issued":{"date-parts":[["2022",7,6]]}}}],"schema":"https://github.com/citation-style-language/schema/raw/master/csl-citation.json"} </w:instrText>
      </w:r>
      <w:r w:rsidR="001B2D89">
        <w:fldChar w:fldCharType="separate"/>
      </w:r>
      <w:r w:rsidR="00232FA2" w:rsidRPr="00232FA2">
        <w:t>(7)</w:t>
      </w:r>
      <w:r w:rsidR="001B2D89">
        <w:fldChar w:fldCharType="end"/>
      </w:r>
      <w:r w:rsidR="001B2D89">
        <w:t>.</w:t>
      </w:r>
    </w:p>
    <w:p w14:paraId="1317073D" w14:textId="2735C829" w:rsidR="003F546F" w:rsidRPr="00D13F60" w:rsidRDefault="003F546F">
      <w:r>
        <w:t xml:space="preserve">Given the importance of this prediction a variety of predictive tools and models have been developed. Whilst some tools initially appear to perform well, these results are often not possible to externally validate. A lack of standardisation of the variables recorded </w:t>
      </w:r>
      <w:r w:rsidR="001B2D89">
        <w:t>and</w:t>
      </w:r>
      <w:r>
        <w:t xml:space="preserve"> the specifics of the withdrawal process makes </w:t>
      </w:r>
      <w:r w:rsidR="001B2D89">
        <w:t xml:space="preserve">the </w:t>
      </w:r>
      <w:r w:rsidR="004C3021">
        <w:t>transfer and share</w:t>
      </w:r>
      <w:r w:rsidR="001B2D89">
        <w:t>d</w:t>
      </w:r>
      <w:r w:rsidR="004C3021">
        <w:t xml:space="preserve"> use of </w:t>
      </w:r>
      <w:r w:rsidR="001B2D89">
        <w:t xml:space="preserve">developed </w:t>
      </w:r>
      <w:r w:rsidR="004C3021">
        <w:t>tools challenging.</w:t>
      </w:r>
      <w:r>
        <w:t xml:space="preserve"> </w:t>
      </w:r>
      <w:r w:rsidR="004C3021">
        <w:t>These problems mean that w</w:t>
      </w:r>
      <w:r>
        <w:t xml:space="preserve">idespread </w:t>
      </w:r>
      <w:r w:rsidR="004C3021">
        <w:t xml:space="preserve">adoption </w:t>
      </w:r>
      <w:r>
        <w:t>or national deployment of such tools is</w:t>
      </w:r>
      <w:r w:rsidR="004C3021">
        <w:t xml:space="preserve"> uncommon. The aim of this systematic review is to evaluate the predictive performance of identified variables and developed models within the literature</w:t>
      </w:r>
      <w:r w:rsidR="001B2D89">
        <w:t>, with consideration of the common issues faced in tool development and validation</w:t>
      </w:r>
      <w:r w:rsidR="004C3021">
        <w:t>.</w:t>
      </w:r>
    </w:p>
    <w:p w14:paraId="37F120EE" w14:textId="0CA8A4DF" w:rsidR="007A515C" w:rsidRPr="0083166E" w:rsidRDefault="007A515C" w:rsidP="0083166E">
      <w:pPr>
        <w:pStyle w:val="Heading1"/>
      </w:pPr>
      <w:r w:rsidRPr="0083166E">
        <w:t>Methods</w:t>
      </w:r>
    </w:p>
    <w:p w14:paraId="3CC9A740" w14:textId="00CFE9F7" w:rsidR="007A515C" w:rsidRPr="0083166E" w:rsidRDefault="007A515C" w:rsidP="0083166E">
      <w:pPr>
        <w:pStyle w:val="Heading2"/>
      </w:pPr>
      <w:r w:rsidRPr="0083166E">
        <w:t>Search strategy</w:t>
      </w:r>
    </w:p>
    <w:p w14:paraId="272A8E26" w14:textId="38E852F5" w:rsidR="00BC09E2" w:rsidRPr="0083166E" w:rsidRDefault="0077730D" w:rsidP="007A515C">
      <w:r w:rsidRPr="0083166E">
        <w:t xml:space="preserve">We searched </w:t>
      </w:r>
      <w:r w:rsidR="00BC09E2" w:rsidRPr="0083166E">
        <w:t>Ovid MEDLINE(R) and In-Process, In-Data-Review &amp; Other Non-Indexed Citations (1946 to 2022 May 11)</w:t>
      </w:r>
      <w:r w:rsidRPr="0083166E">
        <w:t xml:space="preserve"> and</w:t>
      </w:r>
      <w:r w:rsidR="00BC09E2" w:rsidRPr="0083166E">
        <w:t xml:space="preserve"> Embase </w:t>
      </w:r>
      <w:proofErr w:type="spellStart"/>
      <w:r w:rsidR="00BC09E2" w:rsidRPr="0083166E">
        <w:t>Classic+Embase</w:t>
      </w:r>
      <w:proofErr w:type="spellEnd"/>
      <w:r w:rsidR="00BC09E2" w:rsidRPr="0083166E">
        <w:t xml:space="preserve"> (1947 to 2022 May 11)</w:t>
      </w:r>
      <w:r w:rsidRPr="0083166E">
        <w:t>. The searches combined Medical Subject Headings (</w:t>
      </w:r>
      <w:proofErr w:type="spellStart"/>
      <w:r w:rsidRPr="0083166E">
        <w:t>MeSH</w:t>
      </w:r>
      <w:proofErr w:type="spellEnd"/>
      <w:r w:rsidRPr="0083166E">
        <w:t xml:space="preserve">), appropriate controlled vocabulary and keywords for time, death, and withdrawal as utilised in Munshi et </w:t>
      </w:r>
      <w:proofErr w:type="spellStart"/>
      <w:r w:rsidRPr="0083166E">
        <w:t>al’s</w:t>
      </w:r>
      <w:proofErr w:type="spellEnd"/>
      <w:r w:rsidRPr="0083166E">
        <w:t xml:space="preserve"> </w:t>
      </w:r>
      <w:r w:rsidR="00212F98" w:rsidRPr="0083166E">
        <w:t xml:space="preserve">2015 </w:t>
      </w:r>
      <w:r w:rsidR="00762F66" w:rsidRPr="0083166E">
        <w:t>systematic</w:t>
      </w:r>
      <w:r w:rsidR="00212F98" w:rsidRPr="0083166E">
        <w:t xml:space="preserve"> review. The reference lists of all included articles and prior review articles were explored for further inclusions. Clinical experts were consulted to check the included articles for omissions identified through their expertise in the field. Conference abstracts, poster abstracts, letter responses and letters to editors were exclude</w:t>
      </w:r>
      <w:r w:rsidR="00B23C54">
        <w:t>d</w:t>
      </w:r>
      <w:r w:rsidR="00212F98" w:rsidRPr="0083166E">
        <w:t>.</w:t>
      </w:r>
    </w:p>
    <w:p w14:paraId="333E1540" w14:textId="20AFCE04" w:rsidR="007A515C" w:rsidRPr="0083166E" w:rsidRDefault="007A515C" w:rsidP="0083166E">
      <w:pPr>
        <w:pStyle w:val="Heading2"/>
      </w:pPr>
      <w:r w:rsidRPr="0083166E">
        <w:lastRenderedPageBreak/>
        <w:t>Study selection</w:t>
      </w:r>
    </w:p>
    <w:p w14:paraId="137F391C" w14:textId="75A77C52" w:rsidR="007A515C" w:rsidRPr="0083166E" w:rsidRDefault="00212F98" w:rsidP="007A515C">
      <w:r w:rsidRPr="0083166E">
        <w:t xml:space="preserve">Included </w:t>
      </w:r>
      <w:r w:rsidR="0045733F" w:rsidRPr="0083166E">
        <w:t>articles</w:t>
      </w:r>
      <w:r w:rsidRPr="0083166E">
        <w:t xml:space="preserve"> were required to evaluate an adult population in an intensive care environment</w:t>
      </w:r>
      <w:r w:rsidR="0071591D" w:rsidRPr="0083166E">
        <w:t xml:space="preserve"> who underwent withdrawal of life sustaining treatment (WLST)</w:t>
      </w:r>
      <w:r w:rsidRPr="0083166E">
        <w:t>.</w:t>
      </w:r>
      <w:r w:rsidR="0071591D" w:rsidRPr="0083166E">
        <w:t xml:space="preserve"> Life sustaining treatment was defined as ventilation</w:t>
      </w:r>
      <w:r w:rsidR="00762F66" w:rsidRPr="0083166E">
        <w:t xml:space="preserve"> (invasive or non-invasive)</w:t>
      </w:r>
      <w:r w:rsidR="0071591D" w:rsidRPr="0083166E">
        <w:t xml:space="preserve"> or haemodynamic support.</w:t>
      </w:r>
      <w:r w:rsidR="0045733F" w:rsidRPr="0083166E">
        <w:t xml:space="preserve"> Measurement </w:t>
      </w:r>
      <w:r w:rsidR="0071591D" w:rsidRPr="0083166E">
        <w:t>from WLST</w:t>
      </w:r>
      <w:r w:rsidR="0045733F" w:rsidRPr="0083166E">
        <w:t xml:space="preserve"> time to death or asystole was necessary</w:t>
      </w:r>
      <w:r w:rsidR="0071591D" w:rsidRPr="0083166E">
        <w:t xml:space="preserve"> for inclusion. Articles that did not e</w:t>
      </w:r>
      <w:r w:rsidR="0045733F" w:rsidRPr="0083166E">
        <w:t>valuat</w:t>
      </w:r>
      <w:r w:rsidR="0071591D" w:rsidRPr="0083166E">
        <w:t>e potential predictive factors or models i</w:t>
      </w:r>
      <w:r w:rsidR="0045733F" w:rsidRPr="0083166E">
        <w:t>n relation to this measurement</w:t>
      </w:r>
      <w:r w:rsidR="0071591D" w:rsidRPr="0083166E">
        <w:t xml:space="preserve"> were excluded.</w:t>
      </w:r>
    </w:p>
    <w:p w14:paraId="016205D4" w14:textId="42E8763A" w:rsidR="006017A8" w:rsidRPr="0083166E" w:rsidRDefault="006017A8" w:rsidP="007A515C">
      <w:r w:rsidRPr="0083166E">
        <w:t xml:space="preserve">Two reviewers (CN, AB) independently reviewed all titles and abstracts identified from the literature searches. Of the articles not excluded in this process full text review was again undertaken by two reviewers. During </w:t>
      </w:r>
      <w:proofErr w:type="gramStart"/>
      <w:r w:rsidRPr="0083166E">
        <w:t>both of these</w:t>
      </w:r>
      <w:proofErr w:type="gramEnd"/>
      <w:r w:rsidRPr="0083166E">
        <w:t xml:space="preserve"> processes disputes were resolved by a third reviewer (KP).</w:t>
      </w:r>
    </w:p>
    <w:p w14:paraId="386D1F61" w14:textId="3517A8AF" w:rsidR="007A515C" w:rsidRPr="0083166E" w:rsidRDefault="007A515C" w:rsidP="0083166E">
      <w:pPr>
        <w:pStyle w:val="Heading2"/>
      </w:pPr>
      <w:r w:rsidRPr="0083166E">
        <w:t>Data extraction and quality assessment</w:t>
      </w:r>
    </w:p>
    <w:p w14:paraId="67AF07C8" w14:textId="11247E06" w:rsidR="007A515C" w:rsidRPr="0083166E" w:rsidRDefault="006017A8" w:rsidP="007A515C">
      <w:r w:rsidRPr="0083166E">
        <w:t>Data was extracted from the included articles using customised spreadsheets. Key population characteristics and measurement methods</w:t>
      </w:r>
      <w:r w:rsidR="0030559B" w:rsidRPr="0083166E">
        <w:t xml:space="preserve"> were recorded. The performance metrics of any evaluated predictive factors or models were recorded. Quality assessment was undertaken using the PROBAST (Prediction model Risk </w:t>
      </w:r>
      <w:proofErr w:type="gramStart"/>
      <w:r w:rsidR="0030559B" w:rsidRPr="0083166E">
        <w:t>Of</w:t>
      </w:r>
      <w:proofErr w:type="gramEnd"/>
      <w:r w:rsidR="0030559B" w:rsidRPr="0083166E">
        <w:t xml:space="preserve"> Bias </w:t>
      </w:r>
      <w:proofErr w:type="spellStart"/>
      <w:r w:rsidR="0030559B" w:rsidRPr="0083166E">
        <w:t>ASsessment</w:t>
      </w:r>
      <w:proofErr w:type="spellEnd"/>
      <w:r w:rsidR="0030559B" w:rsidRPr="0083166E">
        <w:t xml:space="preserve"> Tool) which was designed to assess the risk of bias (ROB) and applicability of diagnostic and prognostic prediction model studies.</w:t>
      </w:r>
    </w:p>
    <w:p w14:paraId="2F93F5BF" w14:textId="7D56FD09" w:rsidR="007A515C" w:rsidRPr="0083166E" w:rsidRDefault="007A515C" w:rsidP="0083166E">
      <w:pPr>
        <w:pStyle w:val="Heading2"/>
      </w:pPr>
      <w:r w:rsidRPr="0083166E">
        <w:t>Data analysis</w:t>
      </w:r>
    </w:p>
    <w:p w14:paraId="0D363583" w14:textId="369BFDFE" w:rsidR="007A515C" w:rsidRPr="0083166E" w:rsidRDefault="008F37C2" w:rsidP="007A515C">
      <w:r w:rsidRPr="0083166E">
        <w:t>Given the lack of standardisation of the withdrawal process, heterogenous variable measurement and variation in time to asystole bracketing, data pooling or meta-analysis was not undertaken. Due to this the analysis consists</w:t>
      </w:r>
      <w:r w:rsidR="00426C8E" w:rsidRPr="0083166E">
        <w:t xml:space="preserve"> of</w:t>
      </w:r>
      <w:r w:rsidRPr="0083166E">
        <w:t xml:space="preserve"> tabulation of study characteristics and performance metrics with summarisation of the literature as appropriate.</w:t>
      </w:r>
    </w:p>
    <w:p w14:paraId="34394389" w14:textId="6B649F49" w:rsidR="007A515C" w:rsidRPr="0083166E" w:rsidRDefault="007A515C" w:rsidP="0083166E">
      <w:pPr>
        <w:pStyle w:val="Heading1"/>
      </w:pPr>
      <w:r w:rsidRPr="0083166E">
        <w:t>Results</w:t>
      </w:r>
    </w:p>
    <w:p w14:paraId="45F6E362" w14:textId="57EDFFC2" w:rsidR="007A515C" w:rsidRDefault="00426C8E">
      <w:r w:rsidRPr="0083166E">
        <w:t xml:space="preserve">The initial Ovid MEDLINE and EMBASE via Ovid searches returned </w:t>
      </w:r>
      <w:r w:rsidR="008C7A8F" w:rsidRPr="0083166E">
        <w:t>1,145 and 1,969 results respectively to give a total of 2,4</w:t>
      </w:r>
      <w:r w:rsidR="00307EDB">
        <w:t>18</w:t>
      </w:r>
      <w:r w:rsidR="008C7A8F" w:rsidRPr="0083166E">
        <w:t xml:space="preserve"> </w:t>
      </w:r>
      <w:r w:rsidR="009002B1">
        <w:t>articles</w:t>
      </w:r>
      <w:r w:rsidR="008C7A8F" w:rsidRPr="0083166E">
        <w:t xml:space="preserve"> to be screened following the removal of duplicates</w:t>
      </w:r>
      <w:r w:rsidR="009002B1">
        <w:t xml:space="preserve"> (Fig. 1)</w:t>
      </w:r>
      <w:r w:rsidR="008C7A8F" w:rsidRPr="0083166E">
        <w:t>.</w:t>
      </w:r>
      <w:r w:rsidR="00307EDB">
        <w:t xml:space="preserve"> Screening of these produced 71 </w:t>
      </w:r>
      <w:r w:rsidR="009002B1">
        <w:t>articles</w:t>
      </w:r>
      <w:r w:rsidR="00307EDB">
        <w:t xml:space="preserve"> </w:t>
      </w:r>
      <w:r w:rsidR="009002B1">
        <w:t xml:space="preserve">for full-text review with an additional </w:t>
      </w:r>
      <w:r w:rsidR="00A6678D">
        <w:t>paper</w:t>
      </w:r>
      <w:r w:rsidR="009002B1">
        <w:t xml:space="preserve"> from reference screening and</w:t>
      </w:r>
      <w:r w:rsidR="00A6678D">
        <w:t xml:space="preserve"> from</w:t>
      </w:r>
      <w:r w:rsidR="009002B1">
        <w:t xml:space="preserve"> expert input. Full-text review produced 2</w:t>
      </w:r>
      <w:r w:rsidR="00A6678D">
        <w:t>3</w:t>
      </w:r>
      <w:r w:rsidR="009002B1">
        <w:t xml:space="preserve"> articles for inclusion in data extraction and analysis.</w:t>
      </w:r>
    </w:p>
    <w:p w14:paraId="4F3CEA19" w14:textId="4EB4C755" w:rsidR="009002B1" w:rsidRDefault="00A27A02">
      <w:r>
        <w:t>The populations</w:t>
      </w:r>
      <w:r w:rsidR="00B23C54">
        <w:t xml:space="preserve"> (Table. 1)</w:t>
      </w:r>
      <w:r>
        <w:t xml:space="preserve"> were relatively evenly split </w:t>
      </w:r>
      <w:r w:rsidR="00B427C5">
        <w:t>with</w:t>
      </w:r>
      <w:r>
        <w:t xml:space="preserve"> </w:t>
      </w:r>
      <w:r w:rsidR="007D0711">
        <w:t xml:space="preserve">11 </w:t>
      </w:r>
      <w:r>
        <w:t xml:space="preserve">general populations </w:t>
      </w:r>
      <w:r w:rsidR="007D0711">
        <w:fldChar w:fldCharType="begin"/>
      </w:r>
      <w:r w:rsidR="00232FA2">
        <w:instrText xml:space="preserve"> ADDIN ZOTERO_ITEM CSL_CITATION {"citationID":"jshS5ZTM","properties":{"formattedCitation":"(4,5,8\\uc0\\u8211{}16)","plainCitation":"(4,5,8–16)","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Randall"}],"issued":{"date-parts":[["2010"]]}}},{"id":33,"uris":["http://zotero.org/users/9778029/items/XSNTTYFR"],"itemData":{"id":33,"type":"article-journal","abstract":"OBJECTIVE: Improving our ability to predict the time of death after withdrawal of life-sustaining measures (WLSM) could have a significant impact on rates of organ donation after cardiac death and allocation of appropriate medical resources. We sought to determine which pre-WLSM clinical factors were associated with earlier time to death in patients with catastrophic neurologic disease., METHODS: We retrospectively analyzed all patients who underwent WLSM from 2002 to 2008 in a neurologic intensive care unit. Individuals who died within 60 minutes were compared to those who died beyond this time from the point of WLSM. Patients declared brain dead or not intubated and cases with insufficient data were excluded. Demographic, clinical, laboratory, and radiographic data were reviewed. Statistical analysis was based on multivariate logistic regression., RESULTS: A total of 149 comatose patients satisfied our inclusion criteria. A total of 75 patients had cardiac arrest in &lt;60 minutes; 57% were male and 52% were older than 66 years. Ischemic stroke (30%) and intraparenchymal hemorrhage (52%) were the most frequent diagnoses. Absent corneal (odds ratio [OR] = 4.24, 95% confidence interval [CI] 1.57-11.5, p = 0.005) and cough reflexes (OR = 4.46, 95% CI 1.93-10.3, p = 0.0005), extensor or absent motor response (OR = 2.83, 95% CI 1.01-7.91, p = 0.048), and an oxygenation index greater than 4.2 (OR = 3.36, 95% CI 1.33-8.5, p = 0.011) were associated with earlier death., CONCLUSIONS: Specific neurologic signs and respiratory measurements are associated with earlier death after withdrawal of life-sustaining measures in the neurologic intensive care unit. This subset of comatose patients with irreversible neurologic injury may be suitable for organ donation after cardiac death protocols. These attributes need validation in a prospective data set.","container-title":"Neurology","DOI":"10.1212/WNL.0b013e3181dad5f0","issue":"17","journalAbbreviation":"Neurology","note":"publisher-place: United States","page":"1380-5","title":"Factors influencing time to death after withdrawal of life support in neurocritical patients.","volume":"74","author":[{"family":"Yee","given":"A H"},{"family":"Rabinstein","given":"A A"},{"family":"Thapa","given":"P"},{"family":"Mandrekar","given":"J"},{"family":"Wijdicks","given":"E F M"}],"issued":{"date-parts":[["2010"]]}}},{"id":31,"uris":["http://zotero.org/users/9778029/items/SLSIIBZF"],"itemData":{"id":31,"type":"article-journal","abstract":"CONTEXT: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A.J."}],"issued":{"date-parts":[["2019"]]}},"label":"page"}],"schema":"https://github.com/citation-style-language/schema/raw/master/csl-citation.json"} </w:instrText>
      </w:r>
      <w:r w:rsidR="007D0711">
        <w:fldChar w:fldCharType="separate"/>
      </w:r>
      <w:r w:rsidR="00232FA2" w:rsidRPr="00232FA2">
        <w:rPr>
          <w:rFonts w:cs="Times New Roman"/>
          <w:szCs w:val="24"/>
        </w:rPr>
        <w:t>(4,5,8–16)</w:t>
      </w:r>
      <w:r w:rsidR="007D0711">
        <w:fldChar w:fldCharType="end"/>
      </w:r>
      <w:r>
        <w:t xml:space="preserve"> and </w:t>
      </w:r>
      <w:r w:rsidR="007D0711">
        <w:t xml:space="preserve">11 </w:t>
      </w:r>
      <w:r>
        <w:t xml:space="preserve">DCD eligible populations </w:t>
      </w:r>
      <w:r w:rsidR="007D0711">
        <w:fldChar w:fldCharType="begin"/>
      </w:r>
      <w:r w:rsidR="00232FA2">
        <w:instrText xml:space="preserve"> ADDIN ZOTERO_ITEM CSL_CITATION {"citationID":"ms0bKi69","properties":{"formattedCitation":"(17\\uc0\\u8211{}27)","plainCitation":"(17–27)","noteIndex":0},"citationItems":[{"id":28,"uris":["http://zotero.org/users/9778029/items/UY2Z6TPV"],"itemData":{"id":28,"type":"article-journal","abstract":"OBJECTIVE: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W.F."}],"issued":{"date-parts":[["2022"]]}},"label":"page"}],"schema":"https://github.com/citation-style-language/schema/raw/master/csl-citation.json"} </w:instrText>
      </w:r>
      <w:r w:rsidR="007D0711">
        <w:fldChar w:fldCharType="separate"/>
      </w:r>
      <w:r w:rsidR="00232FA2" w:rsidRPr="00232FA2">
        <w:rPr>
          <w:rFonts w:cs="Times New Roman"/>
          <w:szCs w:val="24"/>
        </w:rPr>
        <w:t>(17–27)</w:t>
      </w:r>
      <w:r w:rsidR="007D0711">
        <w:fldChar w:fldCharType="end"/>
      </w:r>
      <w:r>
        <w:t xml:space="preserve"> with 1 article evaluating a DCD eligible population </w:t>
      </w:r>
      <w:r>
        <w:fldChar w:fldCharType="begin"/>
      </w:r>
      <w:r w:rsidR="00232FA2">
        <w:instrText xml:space="preserve"> ADDIN ZOTERO_ITEM CSL_CITATION {"citationID":"UW4qvX90","properties":{"formattedCitation":"(28)","plainCitation":"(28)","noteIndex":0},"citationItems":[{"id":19,"uris":["http://zotero.org/users/9778029/items/HFD8JAGI"],"itemData":{"id":19,"type":"article-journal","abstract":"BACKGROUND: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fldChar w:fldCharType="separate"/>
      </w:r>
      <w:r w:rsidR="00232FA2" w:rsidRPr="00232FA2">
        <w:t>(28)</w:t>
      </w:r>
      <w:r>
        <w:fldChar w:fldCharType="end"/>
      </w:r>
      <w:r>
        <w:t xml:space="preserve"> that was a subset of a previously evaluated general population </w:t>
      </w:r>
      <w:r>
        <w:fldChar w:fldCharType="begin"/>
      </w:r>
      <w:r w:rsidR="00232FA2">
        <w:instrText xml:space="preserve"> ADDIN ZOTERO_ITEM CSL_CITATION {"citationID":"yJuSi7Kg","properties":{"formattedCitation":"(8)","plainCitation":"(8)","noteIndex":0},"citationItems":[{"id":22,"uris":["http://zotero.org/users/9778029/items/88LA5W2C"],"itemData":{"id":22,"type":"article-journal","abstract":"OBJECTIVES: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L"}],"issued":{"date-parts":[["2013"]]}}}],"schema":"https://github.com/citation-style-language/schema/raw/master/csl-citation.json"} </w:instrText>
      </w:r>
      <w:r>
        <w:fldChar w:fldCharType="separate"/>
      </w:r>
      <w:r w:rsidR="00232FA2" w:rsidRPr="00232FA2">
        <w:t>(8)</w:t>
      </w:r>
      <w:r>
        <w:fldChar w:fldCharType="end"/>
      </w:r>
      <w:r>
        <w:t>.</w:t>
      </w:r>
      <w:r w:rsidR="00271672">
        <w:t xml:space="preserve"> The median age of the populations ranged between 41 and 66. Mixed ICU populations were the focus of 15 articles</w:t>
      </w:r>
      <w:r w:rsidR="000F6EFD">
        <w:t xml:space="preserve"> </w:t>
      </w:r>
      <w:r w:rsidR="00B14E5C">
        <w:fldChar w:fldCharType="begin"/>
      </w:r>
      <w:r w:rsidR="00232FA2">
        <w:instrText xml:space="preserve"> ADDIN ZOTERO_ITEM CSL_CITATION {"citationID":"sBd4t1hk","properties":{"formattedCitation":"(4,5,8\\uc0\\u8211{}10,12,14,16\\uc0\\u8211{}20,22,24,27)","plainCitation":"(4,5,8–10,12,14,16–20,22,24,27)","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label":"page"},{"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F"}],"issued":{"date-parts":[["2018"]]}},"label":"page"},{"id":35,"uris":["http://zotero.org/users/9778029/items/N8YEQBLF"],"itemData":{"id":35,"type":"article-journal","abstract":"Organ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W.F."}],"issued":{"date-parts":[["2022"]]}},"label":"page"}],"schema":"https://github.com/citation-style-language/schema/raw/master/csl-citation.json"} </w:instrText>
      </w:r>
      <w:r w:rsidR="00B14E5C">
        <w:fldChar w:fldCharType="separate"/>
      </w:r>
      <w:r w:rsidR="00232FA2" w:rsidRPr="00232FA2">
        <w:rPr>
          <w:rFonts w:cs="Times New Roman"/>
          <w:szCs w:val="24"/>
        </w:rPr>
        <w:t>(4,5,8–10,12,14,16–20,22,24,27)</w:t>
      </w:r>
      <w:r w:rsidR="00B14E5C">
        <w:fldChar w:fldCharType="end"/>
      </w:r>
      <w:r w:rsidR="000F6EFD">
        <w:t xml:space="preserve"> with a total of 5,</w:t>
      </w:r>
      <w:r w:rsidR="00195470">
        <w:t>131</w:t>
      </w:r>
      <w:r w:rsidR="000F6EFD">
        <w:t xml:space="preserve"> patients. </w:t>
      </w:r>
      <w:proofErr w:type="spellStart"/>
      <w:r w:rsidR="000F6EFD">
        <w:t>Neurointensive</w:t>
      </w:r>
      <w:proofErr w:type="spellEnd"/>
      <w:r w:rsidR="000F6EFD">
        <w:t xml:space="preserve"> care populations were the focus of 4</w:t>
      </w:r>
      <w:r w:rsidR="00B14E5C">
        <w:t xml:space="preserve"> articles </w:t>
      </w:r>
      <w:r w:rsidR="00B14E5C">
        <w:fldChar w:fldCharType="begin"/>
      </w:r>
      <w:r w:rsidR="00232FA2">
        <w:instrText xml:space="preserve"> ADDIN ZOTERO_ITEM CSL_CITATION {"citationID":"nbnZy8iq","properties":{"formattedCitation":"(11,15,23,25)","plainCitation":"(11,15,23,25)","noteIndex":0},"citationItems":[{"id":33,"uris":["http://zotero.org/users/9778029/items/XSNTTYFR"],"itemData":{"id":33,"type":"article-journal","abstract":"OBJECTIVE: Improving our ability to predict the time of death after withdrawal of life-sustaining measures (WLSM) could have a significant impact on rates of organ donation after cardiac death and allocation of appropriate medical resources. We sought to determine which pre-WLSM clinical factors were associated with earlier time to death in patients with catastrophic neurologic disease., METHODS: We retrospectively analyzed all patients who underwent WLSM from 2002 to 2008 in a neurologic intensive care unit. Individuals who died within 60 minutes were compared to those who died beyond this time from the point of WLSM. Patients declared brain dead or not intubated and cases with insufficient data were excluded. Demographic, clinical, laboratory, and radiographic data were reviewed. Statistical analysis was based on multivariate logistic regression., RESULTS: A total of 149 comatose patients satisfied our inclusion criteria. A total of 75 patients had cardiac arrest in &lt;60 minutes; 57% were male and 52% were older than 66 years. Ischemic stroke (30%) and intraparenchymal hemorrhage (52%) were the most frequent diagnoses. Absent corneal (odds ratio [OR] = 4.24, 95% confidence interval [CI] 1.57-11.5, p = 0.005) and cough reflexes (OR = 4.46, 95% CI 1.93-10.3, p = 0.0005), extensor or absent motor response (OR = 2.83, 95% CI 1.01-7.91, p = 0.048), and an oxygenation index greater than 4.2 (OR = 3.36, 95% CI 1.33-8.5, p = 0.011) were associated with earlier death., CONCLUSIONS: Specific neurologic signs and respiratory measurements are associated with earlier death after withdrawal of life-sustaining measures in the neurologic intensive care unit. This subset of comatose patients with irreversible neurologic injury may be suitable for organ donation after cardiac death protocols. These attributes need validation in a prospective data set.","container-title":"Neurology","DOI":"10.1212/WNL.0b013e3181dad5f0","issue":"17","journalAbbreviation":"Neurology","note":"publisher-place: United States","page":"1380-5","title":"Factors influencing time to death after withdrawal of life support in neurocritical patients.","volume":"74","author":[{"family":"Yee","given":"A H"},{"family":"Rabinstein","given":"A A"},{"family":"Thapa","given":"P"},{"family":"Mandrekar","given":"J"},{"family":"Wijdicks","given":"E F M"}],"issued":{"date-parts":[["2010"]]}}},{"id":18,"uris":["http://zotero.org/users/9778029/items/WNF856A4"],"itemData":{"id":18,"type":"article-journal","abstract":"Reliable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Moumni","given":"Mostafa"},{"family":"Moers","given":"Cyril"}],"issued":{"date-parts":[["2021"]]}},"label":"page"}],"schema":"https://github.com/citation-style-language/schema/raw/master/csl-citation.json"} </w:instrText>
      </w:r>
      <w:r w:rsidR="00B14E5C">
        <w:fldChar w:fldCharType="separate"/>
      </w:r>
      <w:r w:rsidR="00232FA2" w:rsidRPr="00232FA2">
        <w:t>(11,15,23,25)</w:t>
      </w:r>
      <w:r w:rsidR="00B14E5C">
        <w:fldChar w:fldCharType="end"/>
      </w:r>
      <w:r w:rsidR="00B14E5C">
        <w:t xml:space="preserve"> with a total of 1,181 patients</w:t>
      </w:r>
      <w:r w:rsidR="000F6EFD">
        <w:t xml:space="preserve"> The remaining 3 articles</w:t>
      </w:r>
      <w:r w:rsidR="00B14E5C">
        <w:t xml:space="preserve"> </w:t>
      </w:r>
      <w:r w:rsidR="00B14E5C">
        <w:fldChar w:fldCharType="begin"/>
      </w:r>
      <w:r w:rsidR="00232FA2">
        <w:instrText xml:space="preserve"> ADDIN ZOTERO_ITEM CSL_CITATION {"citationID":"kSMl7eqE","properties":{"formattedCitation":"(13,21,26)","plainCitation":"(13,21,26)","noteIndex":0},"citationItems":[{"id":25,"uris":["http://zotero.org/users/9778029/items/9M84RZWT"],"itemData":{"id":25,"type":"article-journal","abstract":"BACKGROUND: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V."},{"family":"Levvey","given":"Bronwyn"}],"issued":{"date-parts":[["2021"]]}}}],"schema":"https://github.com/citation-style-language/schema/raw/master/csl-citation.json"} </w:instrText>
      </w:r>
      <w:r w:rsidR="00B14E5C">
        <w:fldChar w:fldCharType="separate"/>
      </w:r>
      <w:r w:rsidR="00232FA2" w:rsidRPr="00232FA2">
        <w:t>(13,21,26)</w:t>
      </w:r>
      <w:r w:rsidR="00B14E5C">
        <w:fldChar w:fldCharType="end"/>
      </w:r>
      <w:r w:rsidR="000F6EFD">
        <w:t xml:space="preserve"> did not specify the type of ICU that the patients originated from totalling 757 patients.</w:t>
      </w:r>
    </w:p>
    <w:p w14:paraId="0EA10141" w14:textId="27F08C26" w:rsidR="00F42FC6" w:rsidRDefault="00EA3A31">
      <w:r>
        <w:t xml:space="preserve">The majority of articles included death within 60 minutes in their evaluation of variables and/or models with the exception 5 </w:t>
      </w:r>
      <w:r>
        <w:fldChar w:fldCharType="begin"/>
      </w:r>
      <w:r w:rsidR="00232FA2">
        <w:instrText xml:space="preserve"> ADDIN ZOTERO_ITEM CSL_CITATION {"citationID":"AonfSmw6","properties":{"formattedCitation":"(10,12,16,24,26)","plainCitation":"(10,12,16,24,26)","noteIndex":0},"citationItems":[{"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V."},{"family":"Levvey","given":"Bronwyn"}],"issued":{"date-parts":[["2021"]]}}}],"schema":"https://github.com/citation-style-language/schema/raw/master/csl-citation.json"} </w:instrText>
      </w:r>
      <w:r>
        <w:fldChar w:fldCharType="separate"/>
      </w:r>
      <w:r w:rsidR="00232FA2" w:rsidRPr="00232FA2">
        <w:t>(10,12,16,24,26)</w:t>
      </w:r>
      <w:r>
        <w:fldChar w:fldCharType="end"/>
      </w:r>
      <w:r>
        <w:t xml:space="preserve"> that did not evaluate this outcome.</w:t>
      </w:r>
      <w:r w:rsidR="00DA234A">
        <w:t xml:space="preserve"> The percentage of patients who died within 60 minutes ranged from 44-76% across these articles.</w:t>
      </w:r>
      <w:r>
        <w:t xml:space="preserve"> </w:t>
      </w:r>
      <w:r w:rsidR="00DA234A">
        <w:t xml:space="preserve">Eight articles </w:t>
      </w:r>
      <w:r w:rsidR="00DA234A">
        <w:fldChar w:fldCharType="begin"/>
      </w:r>
      <w:r w:rsidR="00232FA2">
        <w:instrText xml:space="preserve"> ADDIN ZOTERO_ITEM CSL_CITATION {"citationID":"wqKBpPhi","properties":{"formattedCitation":"(4,13,15,17,18,23,24,27)","plainCitation":"(4,13,15,17,18,23,24,27)","noteIndex":0},"citationItems":[{"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DA234A">
        <w:fldChar w:fldCharType="separate"/>
      </w:r>
      <w:r w:rsidR="00232FA2" w:rsidRPr="00232FA2">
        <w:t>(4,13,15,17,18,23,24,27)</w:t>
      </w:r>
      <w:r w:rsidR="00DA234A">
        <w:fldChar w:fldCharType="end"/>
      </w:r>
      <w:r w:rsidR="00DA234A">
        <w:t xml:space="preserve"> included death within 120 minutes</w:t>
      </w:r>
      <w:r w:rsidR="004238B4">
        <w:t xml:space="preserve"> which ranged from 54-91% of included patients.</w:t>
      </w:r>
    </w:p>
    <w:p w14:paraId="61ED30F7" w14:textId="235B1558" w:rsidR="00F42FC6" w:rsidRDefault="00F96A66">
      <w:r>
        <w:t xml:space="preserve">Mechanical ventilation was stopped at the point of WLST in all articles with the cessation of vasoactive agents in the majority. </w:t>
      </w:r>
      <w:r w:rsidR="004238B4">
        <w:t xml:space="preserve">The </w:t>
      </w:r>
      <w:r>
        <w:t xml:space="preserve">specific </w:t>
      </w:r>
      <w:r w:rsidR="004238B4">
        <w:t xml:space="preserve">process of withdrawal was </w:t>
      </w:r>
      <w:r w:rsidR="005D7B6A">
        <w:t xml:space="preserve">not typically </w:t>
      </w:r>
      <w:r>
        <w:lastRenderedPageBreak/>
        <w:t>detailed</w:t>
      </w:r>
      <w:r w:rsidR="005D7B6A">
        <w:t xml:space="preserve"> </w:t>
      </w:r>
      <w:r w:rsidR="004238B4">
        <w:t xml:space="preserve">with only </w:t>
      </w:r>
      <w:r w:rsidR="005D7B6A">
        <w:t xml:space="preserve">5 articles </w:t>
      </w:r>
      <w:r w:rsidR="005D7B6A">
        <w:fldChar w:fldCharType="begin"/>
      </w:r>
      <w:r w:rsidR="00232FA2">
        <w:instrText xml:space="preserve"> ADDIN ZOTERO_ITEM CSL_CITATION {"citationID":"BbqzkKUY","properties":{"formattedCitation":"(17,19\\uc0\\u8211{}21,27)","plainCitation":"(17,19–21,27)","noteIndex":0},"citationItems":[{"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5D7B6A">
        <w:fldChar w:fldCharType="separate"/>
      </w:r>
      <w:r w:rsidR="00232FA2" w:rsidRPr="00232FA2">
        <w:rPr>
          <w:rFonts w:cs="Times New Roman"/>
          <w:szCs w:val="24"/>
        </w:rPr>
        <w:t>(17,19–21,27)</w:t>
      </w:r>
      <w:r w:rsidR="005D7B6A">
        <w:fldChar w:fldCharType="end"/>
      </w:r>
      <w:r w:rsidR="005D7B6A">
        <w:t xml:space="preserve"> specifying that withdrawal of </w:t>
      </w:r>
      <w:r w:rsidR="00B427C5">
        <w:t xml:space="preserve">all </w:t>
      </w:r>
      <w:r w:rsidR="005D7B6A">
        <w:t>active treatments was simultaneous.</w:t>
      </w:r>
    </w:p>
    <w:p w14:paraId="681E6978" w14:textId="37D6EA74" w:rsidR="00BB0609" w:rsidRDefault="00BB0609" w:rsidP="00BB0609">
      <w:pPr>
        <w:pStyle w:val="Heading2"/>
      </w:pPr>
      <w:r>
        <w:t>Predictive Variables</w:t>
      </w:r>
    </w:p>
    <w:p w14:paraId="221BF013" w14:textId="782FF9BB" w:rsidR="00232FA2" w:rsidRDefault="0010730D">
      <w:r>
        <w:t xml:space="preserve">Seven articles </w:t>
      </w:r>
      <w:r>
        <w:fldChar w:fldCharType="begin"/>
      </w:r>
      <w:r w:rsidR="00232FA2">
        <w:instrText xml:space="preserve"> ADDIN ZOTERO_ITEM CSL_CITATION {"citationID":"mXKRXpP7","properties":{"formattedCitation":"(10,12\\uc0\\u8211{}14,16,20,24)","plainCitation":"(10,12–14,16,20,24)","noteIndex":0},"citationItems":[{"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Anne"}],"issued":{"date-parts":[["2020"]]}}}],"schema":"https://github.com/citation-style-language/schema/raw/master/csl-citation.json"} </w:instrText>
      </w:r>
      <w:r>
        <w:fldChar w:fldCharType="separate"/>
      </w:r>
      <w:r w:rsidR="00232FA2" w:rsidRPr="00232FA2">
        <w:rPr>
          <w:rFonts w:cs="Times New Roman"/>
          <w:szCs w:val="24"/>
        </w:rPr>
        <w:t>(10,12–14,16,20,24)</w:t>
      </w:r>
      <w:r>
        <w:fldChar w:fldCharType="end"/>
      </w:r>
      <w:r>
        <w:t xml:space="preserve"> did not derive or validate any predictive models and instead focused on the identification and/or evaluation of predictive variables.</w:t>
      </w:r>
      <w:r w:rsidR="00F96A66">
        <w:t xml:space="preserve"> </w:t>
      </w:r>
      <w:r w:rsidR="00BB0609">
        <w:t xml:space="preserve">The variables </w:t>
      </w:r>
      <w:r w:rsidR="00232FA2">
        <w:t>found to be associated with death within 60 minutes</w:t>
      </w:r>
      <w:r w:rsidR="00BB0609">
        <w:t xml:space="preserve"> using multivariable logistic regression are detailed in Table </w:t>
      </w:r>
      <w:r w:rsidR="00B23C54">
        <w:t>2</w:t>
      </w:r>
      <w:r w:rsidR="00BB0609">
        <w:t>.</w:t>
      </w:r>
    </w:p>
    <w:p w14:paraId="638C68A0" w14:textId="2B4730CF" w:rsidR="00D84978" w:rsidRDefault="00F624C0">
      <w:r>
        <w:t>Several variables were identified in multiple analyses. Five analyses identified a measure of oxygenation (</w:t>
      </w:r>
      <w:proofErr w:type="spellStart"/>
      <w:r>
        <w:t>i.e</w:t>
      </w:r>
      <w:proofErr w:type="spellEnd"/>
      <w:r>
        <w:t xml:space="preserve"> oxygenation index, PaO2, or FiO2) with effect estimates ranging from 1.01 to 3.36. Four analyses identified the presence of corneal reflexes, cough reflex and motor response with effect estimates ranging from 0.32 to </w:t>
      </w:r>
      <w:r w:rsidR="00212A94">
        <w:t xml:space="preserve">3.76, 0.45 to 4.47 and 0.41 to 2.99 respectively. </w:t>
      </w:r>
      <w:r w:rsidR="000373E4">
        <w:t>Blood pressure measurements and the use of vasopressors were both identified in t</w:t>
      </w:r>
      <w:r w:rsidR="00621B99">
        <w:t>hree</w:t>
      </w:r>
      <w:r w:rsidR="000373E4">
        <w:t xml:space="preserve"> separate </w:t>
      </w:r>
      <w:proofErr w:type="gramStart"/>
      <w:r w:rsidR="000373E4">
        <w:t>analysis</w:t>
      </w:r>
      <w:proofErr w:type="gramEnd"/>
      <w:r w:rsidR="000373E4">
        <w:t xml:space="preserve"> with effect estimates ranging from 0.80 to 0.99 and </w:t>
      </w:r>
      <w:r w:rsidR="00621B99">
        <w:t xml:space="preserve">1.67 to 3.02 and respectively. </w:t>
      </w:r>
      <w:r w:rsidR="00212A94">
        <w:t>Two analyses identified the use of comfort m</w:t>
      </w:r>
      <w:r w:rsidR="000373E4">
        <w:t xml:space="preserve">edications following WLST with effect estimates ranging </w:t>
      </w:r>
      <w:r w:rsidR="00621B99">
        <w:t xml:space="preserve">of </w:t>
      </w:r>
      <w:r w:rsidR="000373E4">
        <w:t>0.35</w:t>
      </w:r>
      <w:r w:rsidR="00621B99">
        <w:t xml:space="preserve"> and </w:t>
      </w:r>
      <w:r w:rsidR="000373E4">
        <w:t xml:space="preserve">1.15.  </w:t>
      </w:r>
      <w:r w:rsidR="00621B99">
        <w:t>The final variable identified in multiple analysis was PEEP (positive end expiratory pressure) with effect estimates of 1.07 and 1.17.</w:t>
      </w:r>
    </w:p>
    <w:p w14:paraId="71BEBD96" w14:textId="66EFE04E" w:rsidR="00BB0609" w:rsidRDefault="00BB0609" w:rsidP="00BB0609">
      <w:pPr>
        <w:pStyle w:val="Heading2"/>
      </w:pPr>
      <w:r>
        <w:t>Predictive Modelling</w:t>
      </w:r>
    </w:p>
    <w:p w14:paraId="1B7CEC33" w14:textId="75FE2630" w:rsidR="00BB0609" w:rsidRDefault="00277FB1" w:rsidP="0019435E">
      <w:r>
        <w:t>The d</w:t>
      </w:r>
      <w:r w:rsidR="00BB0609">
        <w:t xml:space="preserve">erivation or modification of predictive </w:t>
      </w:r>
      <w:r>
        <w:t>models</w:t>
      </w:r>
      <w:r w:rsidR="00BB0609">
        <w:t xml:space="preserve"> occurred in </w:t>
      </w:r>
      <w:r>
        <w:t>7 articles</w:t>
      </w:r>
      <w:r w:rsidR="00720E2C" w:rsidRPr="00FF566E">
        <w:t xml:space="preserve"> </w:t>
      </w:r>
      <w:r w:rsidR="00720E2C" w:rsidRPr="00FF566E">
        <w:fldChar w:fldCharType="begin"/>
      </w:r>
      <w:r w:rsidR="00232FA2">
        <w:instrText xml:space="preserve"> ADDIN ZOTERO_ITEM CSL_CITATION {"citationID":"j4klNY2s","properties":{"formattedCitation":"(4,8,13,15,17,21,28)","plainCitation":"(4,8,13,15,17,21,28)","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720E2C" w:rsidRPr="00FF566E">
        <w:fldChar w:fldCharType="separate"/>
      </w:r>
      <w:r w:rsidR="00232FA2" w:rsidRPr="00232FA2">
        <w:t>(4,8,13,15,17,21,28)</w:t>
      </w:r>
      <w:r w:rsidR="00720E2C" w:rsidRPr="00FF566E">
        <w:fldChar w:fldCharType="end"/>
      </w:r>
      <w:r>
        <w:t xml:space="preserve">, the external validation of an existing model was undertaken in </w:t>
      </w:r>
      <w:r w:rsidR="00720E2C">
        <w:t>3</w:t>
      </w:r>
      <w:r>
        <w:t xml:space="preserve"> articles</w:t>
      </w:r>
      <w:r w:rsidR="00720E2C">
        <w:t xml:space="preserve"> </w:t>
      </w:r>
      <w:r w:rsidR="00720E2C" w:rsidRPr="00FF566E">
        <w:fldChar w:fldCharType="begin"/>
      </w:r>
      <w:r w:rsidR="00232FA2">
        <w:instrText xml:space="preserve"> ADDIN ZOTERO_ITEM CSL_CITATION {"citationID":"ktg2ufrG","properties":{"formattedCitation":"(19,23,25)","plainCitation":"(19,23,25)","noteIndex":0},"citationItems":[{"id":10,"uris":["http://zotero.org/users/9778029/items/TNFWPB8D"],"itemData":{"id":10,"type":"article-journal","abstract":"Predicting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Moumni","given":"Mostafa"},{"family":"Moers","given":"Cyril"}],"issued":{"date-parts":[["2021"]]}}}],"schema":"https://github.com/citation-style-language/schema/raw/master/csl-citation.json"} </w:instrText>
      </w:r>
      <w:r w:rsidR="00720E2C" w:rsidRPr="00FF566E">
        <w:fldChar w:fldCharType="separate"/>
      </w:r>
      <w:r w:rsidR="00232FA2" w:rsidRPr="00232FA2">
        <w:t>(19,23,25)</w:t>
      </w:r>
      <w:r w:rsidR="00720E2C" w:rsidRPr="00FF566E">
        <w:fldChar w:fldCharType="end"/>
      </w:r>
      <w:r w:rsidRPr="00FF566E">
        <w:t>,</w:t>
      </w:r>
      <w:r>
        <w:t xml:space="preserve"> and a mixture of both was undertaken in </w:t>
      </w:r>
      <w:r w:rsidR="00720E2C">
        <w:t xml:space="preserve">a further 5 articles </w:t>
      </w:r>
      <w:r w:rsidR="00720E2C" w:rsidRPr="0019435E">
        <w:fldChar w:fldCharType="begin"/>
      </w:r>
      <w:r w:rsidR="00232FA2">
        <w:instrText xml:space="preserve"> ADDIN ZOTERO_ITEM CSL_CITATION {"citationID":"A4bghjkL","properties":{"formattedCitation":"(5,9,18,22,27)","plainCitation":"(5,9,18,22,27)","noteIndex":0},"citationItems":[{"id":38,"uris":["http://zotero.org/users/9778029/items/3KDWDLD2"],"itemData":{"id":38,"type":"article-journal","abstract":"Donation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720E2C" w:rsidRPr="0019435E">
        <w:fldChar w:fldCharType="separate"/>
      </w:r>
      <w:r w:rsidR="00232FA2" w:rsidRPr="00232FA2">
        <w:t>(5,9,18,22,27)</w:t>
      </w:r>
      <w:r w:rsidR="00720E2C" w:rsidRPr="0019435E">
        <w:fldChar w:fldCharType="end"/>
      </w:r>
      <w:r w:rsidR="00B23C54">
        <w:t xml:space="preserve"> (Table. 3)</w:t>
      </w:r>
      <w:r w:rsidR="00720E2C">
        <w:t>.</w:t>
      </w:r>
      <w:r w:rsidR="00937AB4">
        <w:t xml:space="preserve"> All </w:t>
      </w:r>
      <w:r w:rsidR="007C62A0">
        <w:t xml:space="preserve">articles included the </w:t>
      </w:r>
      <w:r w:rsidR="00937AB4">
        <w:t>evaluat</w:t>
      </w:r>
      <w:r w:rsidR="007C62A0">
        <w:t>ion of</w:t>
      </w:r>
      <w:r w:rsidR="00937AB4">
        <w:t xml:space="preserve"> </w:t>
      </w:r>
      <w:r w:rsidR="007C62A0">
        <w:t xml:space="preserve">models </w:t>
      </w:r>
      <w:r w:rsidR="00937AB4">
        <w:t>for prediction of death within 60 minutes</w:t>
      </w:r>
      <w:r w:rsidR="0019435E">
        <w:t xml:space="preserve"> whilst some included evaluation of death within 120 minutes or other ranges. In total 15 unique models were reported with several articles reporting results when refitting these models.</w:t>
      </w:r>
    </w:p>
    <w:p w14:paraId="7A420575" w14:textId="4F634D88" w:rsidR="00DC7287" w:rsidRDefault="00DC7287" w:rsidP="0019435E">
      <w:r>
        <w:t xml:space="preserve">Two of the models evaluated were developed using clinical experience and expert consensus without the reported use of statistical </w:t>
      </w:r>
      <w:r w:rsidR="00CE4DE3">
        <w:t xml:space="preserve">techniques </w:t>
      </w:r>
      <w:r w:rsidR="00CE4DE3">
        <w:fldChar w:fldCharType="begin"/>
      </w:r>
      <w:r w:rsidR="00232FA2">
        <w:instrText xml:space="preserve"> ADDIN ZOTERO_ITEM CSL_CITATION {"citationID":"XZNFLeHQ","properties":{"formattedCitation":"(9,18)","plainCitation":"(9,18)","noteIndex":0},"citationItems":[{"id":38,"uris":["http://zotero.org/users/9778029/items/3KDWDLD2"],"itemData":{"id":38,"type":"article-journal","abstract":"Donation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schema":"https://github.com/citation-style-language/schema/raw/master/csl-citation.json"} </w:instrText>
      </w:r>
      <w:r w:rsidR="00CE4DE3">
        <w:fldChar w:fldCharType="separate"/>
      </w:r>
      <w:r w:rsidR="00232FA2" w:rsidRPr="00232FA2">
        <w:t>(9,18)</w:t>
      </w:r>
      <w:r w:rsidR="00CE4DE3">
        <w:fldChar w:fldCharType="end"/>
      </w:r>
      <w:r w:rsidR="00CE4DE3">
        <w:t xml:space="preserve">. </w:t>
      </w:r>
      <w:r w:rsidR="00AB020D">
        <w:t>Of the remaining models t</w:t>
      </w:r>
      <w:r w:rsidR="00B51FA8">
        <w:t xml:space="preserve">wo used classification and regression trees (CART) </w:t>
      </w:r>
      <w:r w:rsidR="00B51FA8">
        <w:fldChar w:fldCharType="begin"/>
      </w:r>
      <w:r w:rsidR="00232FA2">
        <w:instrText xml:space="preserve"> ADDIN ZOTERO_ITEM CSL_CITATION {"citationID":"PyB7RSQG","properties":{"formattedCitation":"(9,28)","plainCitation":"(9,28)","noteIndex":0},"citationItems":[{"id":38,"uris":["http://zotero.org/users/9778029/items/3KDWDLD2"],"itemData":{"id":38,"type":"article-journal","abstract":"Donation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B51FA8">
        <w:fldChar w:fldCharType="separate"/>
      </w:r>
      <w:r w:rsidR="00232FA2" w:rsidRPr="00232FA2">
        <w:t>(9,28)</w:t>
      </w:r>
      <w:r w:rsidR="00B51FA8">
        <w:fldChar w:fldCharType="end"/>
      </w:r>
      <w:r w:rsidR="00B51FA8">
        <w:t xml:space="preserve">, two models used cox regression analysis </w:t>
      </w:r>
      <w:r w:rsidR="00B51FA8">
        <w:fldChar w:fldCharType="begin"/>
      </w:r>
      <w:r w:rsidR="00232FA2">
        <w:instrText xml:space="preserve"> ADDIN ZOTERO_ITEM CSL_CITATION {"citationID":"VWqSu1qI","properties":{"formattedCitation":"(15,20)","plainCitation":"(15,20)","noteIndex":0},"citationItems":[{"id":18,"uris":["http://zotero.org/users/9778029/items/WNF856A4"],"itemData":{"id":18,"type":"article-journal","abstract":"Reliable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E"}],"issued":{"date-parts":[["2009"]]}}}],"schema":"https://github.com/citation-style-language/schema/raw/master/csl-citation.json"} </w:instrText>
      </w:r>
      <w:r w:rsidR="00B51FA8">
        <w:fldChar w:fldCharType="separate"/>
      </w:r>
      <w:r w:rsidR="00232FA2" w:rsidRPr="00232FA2">
        <w:t>(15,20)</w:t>
      </w:r>
      <w:r w:rsidR="00B51FA8">
        <w:fldChar w:fldCharType="end"/>
      </w:r>
      <w:r w:rsidR="00B51FA8">
        <w:t xml:space="preserve"> </w:t>
      </w:r>
      <w:r w:rsidR="00484F90">
        <w:t xml:space="preserve">and </w:t>
      </w:r>
      <w:r w:rsidR="00C91F5B">
        <w:t>seven</w:t>
      </w:r>
      <w:r w:rsidR="00484F90">
        <w:t xml:space="preserve"> models used other forms of multivariable regression analysis </w:t>
      </w:r>
      <w:r w:rsidR="00484F90">
        <w:fldChar w:fldCharType="begin"/>
      </w:r>
      <w:r w:rsidR="00232FA2">
        <w:instrText xml:space="preserve"> ADDIN ZOTERO_ITEM CSL_CITATION {"citationID":"gXcr1E7n","properties":{"formattedCitation":"(5,8,13,17,21,22,27)","plainCitation":"(5,8,13,17,21,22,27)","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L"}],"issued":{"date-parts":[["2013"]]}},"label":"page"},{"id":36,"uris":["http://zotero.org/users/9778029/items/8AYTVN2F"],"itemData":{"id":36,"type":"article-journal","abstract":"OBJECTIVE: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484F90">
        <w:fldChar w:fldCharType="separate"/>
      </w:r>
      <w:r w:rsidR="00232FA2" w:rsidRPr="00232FA2">
        <w:t>(5,8,13,17,21,22,27)</w:t>
      </w:r>
      <w:r w:rsidR="00484F90">
        <w:fldChar w:fldCharType="end"/>
      </w:r>
      <w:r w:rsidR="00484F90">
        <w:t xml:space="preserve">. The final </w:t>
      </w:r>
      <w:r w:rsidR="00C91F5B">
        <w:t>2</w:t>
      </w:r>
      <w:r w:rsidR="00484F90">
        <w:t xml:space="preserve"> models used random survival forests (RSF) </w:t>
      </w:r>
      <w:r w:rsidR="00484F90">
        <w:fldChar w:fldCharType="begin"/>
      </w:r>
      <w:r w:rsidR="008C361C">
        <w:instrText xml:space="preserve"> ADDIN ZOTERO_ITEM CSL_CITATION {"citationID":"Fxo5p7O2","properties":{"formattedCitation":"(4)","plainCitation":"(4)","noteIndex":0},"citationItems":[{"id":45,"uris":["http://zotero.org/users/9778029/items/AHJWJLH2"],"itemData":{"id":45,"type":"article-journal","abstract":"Background: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A.J."}],"issued":{"date-parts":[["2019"]]}}}],"schema":"https://github.com/citation-style-language/schema/raw/master/csl-citation.json"} </w:instrText>
      </w:r>
      <w:r w:rsidR="00484F90">
        <w:fldChar w:fldCharType="separate"/>
      </w:r>
      <w:r w:rsidR="008C361C" w:rsidRPr="008C361C">
        <w:t>(4)</w:t>
      </w:r>
      <w:r w:rsidR="00484F90">
        <w:fldChar w:fldCharType="end"/>
      </w:r>
      <w:r w:rsidR="00484F90">
        <w:t xml:space="preserve">, and a light gradient boosting machine </w:t>
      </w:r>
      <w:r w:rsidR="00484F90">
        <w:fldChar w:fldCharType="begin"/>
      </w:r>
      <w:r w:rsidR="00232FA2">
        <w:instrText xml:space="preserve"> ADDIN ZOTERO_ITEM CSL_CITATION {"citationID":"HZmlz904","properties":{"formattedCitation":"(27)","plainCitation":"(27)","noteIndex":0},"citationItems":[{"id":41,"uris":["http://zotero.org/users/9778029/items/CCS6Z4LU"],"itemData":{"id":41,"type":"article-journal","abstract":"BACKGROUND: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484F90">
        <w:fldChar w:fldCharType="separate"/>
      </w:r>
      <w:r w:rsidR="00232FA2" w:rsidRPr="00232FA2">
        <w:t>(27)</w:t>
      </w:r>
      <w:r w:rsidR="00484F90">
        <w:fldChar w:fldCharType="end"/>
      </w:r>
      <w:r w:rsidR="00484F90">
        <w:t xml:space="preserve"> respectively.</w:t>
      </w:r>
    </w:p>
    <w:p w14:paraId="359786EE" w14:textId="24AEE81C" w:rsidR="001D75D7" w:rsidRDefault="0053430B" w:rsidP="0019435E">
      <w:r>
        <w:t>At the point of derivation or modification validation procedures were varied</w:t>
      </w:r>
      <w:r w:rsidR="005B02D1">
        <w:t>,</w:t>
      </w:r>
      <w:r>
        <w:t xml:space="preserve"> with 5 articles evaluating model performance against the same cohort using for model fitting </w:t>
      </w:r>
      <w:r>
        <w:fldChar w:fldCharType="begin"/>
      </w:r>
      <w:r w:rsidR="00232FA2">
        <w:instrText xml:space="preserve"> ADDIN ZOTERO_ITEM CSL_CITATION {"citationID":"Kju677fG","properties":{"formattedCitation":"(5,9,17,18,27)","plainCitation":"(5,9,17,18,27)","noteIndex":0},"citationItems":[{"id":38,"uris":["http://zotero.org/users/9778029/items/3KDWDLD2"],"itemData":{"id":38,"type":"article-journal","abstract":"Donation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fldChar w:fldCharType="separate"/>
      </w:r>
      <w:r w:rsidR="00232FA2" w:rsidRPr="00232FA2">
        <w:t>(5,9,17,18,27)</w:t>
      </w:r>
      <w:r>
        <w:fldChar w:fldCharType="end"/>
      </w:r>
      <w:r>
        <w:t xml:space="preserve">, with only 1 of these using cross validation to attempt to mitigate the impact of overfitting </w:t>
      </w:r>
      <w:r>
        <w:fldChar w:fldCharType="begin"/>
      </w:r>
      <w:r w:rsidR="00232FA2">
        <w:instrText xml:space="preserve"> ADDIN ZOTERO_ITEM CSL_CITATION {"citationID":"V4Wx6lJK","properties":{"formattedCitation":"(27)","plainCitation":"(27)","noteIndex":0},"citationItems":[{"id":41,"uris":["http://zotero.org/users/9778029/items/CCS6Z4LU"],"itemData":{"id":41,"type":"article-journal","abstract":"BACKGROUND: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fldChar w:fldCharType="separate"/>
      </w:r>
      <w:r w:rsidR="00232FA2" w:rsidRPr="00232FA2">
        <w:t>(27)</w:t>
      </w:r>
      <w:r>
        <w:fldChar w:fldCharType="end"/>
      </w:r>
      <w:r>
        <w:t>.</w:t>
      </w:r>
      <w:r w:rsidR="005B02D1">
        <w:t xml:space="preserve"> </w:t>
      </w:r>
      <w:r w:rsidR="009D29D4">
        <w:t xml:space="preserve">Four models were validated at the point of derivation by splitting the cohort into training and testing sets </w:t>
      </w:r>
      <w:r w:rsidR="009D29D4">
        <w:fldChar w:fldCharType="begin"/>
      </w:r>
      <w:r w:rsidR="00232FA2">
        <w:instrText xml:space="preserve"> ADDIN ZOTERO_ITEM CSL_CITATION {"citationID":"CrhemX4a","properties":{"formattedCitation":"(4,8,22,28)","plainCitation":"(4,8,22,28)","noteIndex":0},"citationItems":[{"id":22,"uris":["http://zotero.org/users/9778029/items/88LA5W2C"],"itemData":{"id":22,"type":"article-journal","abstract":"OBJECTIVES: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9D29D4">
        <w:fldChar w:fldCharType="separate"/>
      </w:r>
      <w:r w:rsidR="00232FA2" w:rsidRPr="00232FA2">
        <w:t>(4,8,22,28)</w:t>
      </w:r>
      <w:r w:rsidR="009D29D4">
        <w:fldChar w:fldCharType="end"/>
      </w:r>
      <w:r w:rsidR="003605DD">
        <w:t>, with a further four validated using an</w:t>
      </w:r>
      <w:r w:rsidR="001D75D7">
        <w:t xml:space="preserve"> </w:t>
      </w:r>
      <w:r w:rsidR="003605DD">
        <w:t>external cohort</w:t>
      </w:r>
      <w:r w:rsidR="001D75D7">
        <w:t>. One model was validated using a prospective cohort and one was validated using both an external cohort and a prospective cohort.</w:t>
      </w:r>
    </w:p>
    <w:p w14:paraId="3AD57519" w14:textId="5A5E0B05" w:rsidR="007A524E" w:rsidRDefault="007A524E" w:rsidP="0019435E">
      <w:r>
        <w:t xml:space="preserve">Of the performance evaluations at model derivation or modification reported AUCs for the </w:t>
      </w:r>
      <w:proofErr w:type="gramStart"/>
      <w:r>
        <w:t>60 minute</w:t>
      </w:r>
      <w:proofErr w:type="gramEnd"/>
      <w:r>
        <w:t xml:space="preserve"> models ranged from 0.</w:t>
      </w:r>
      <w:r w:rsidR="00985C45">
        <w:t>73</w:t>
      </w:r>
      <w:r>
        <w:t>-0.99, sensitivities from 0.39-0.8</w:t>
      </w:r>
      <w:r w:rsidR="00985C45">
        <w:t>7</w:t>
      </w:r>
      <w:r>
        <w:t>, specificities from 0.13-0.9</w:t>
      </w:r>
      <w:r w:rsidR="00985C45">
        <w:t>6</w:t>
      </w:r>
      <w:r>
        <w:t>, PPVs from 0.34-</w:t>
      </w:r>
      <w:r w:rsidR="00233C7B">
        <w:t>0.</w:t>
      </w:r>
      <w:r>
        <w:t>93 and NPVs from 0.27-0.</w:t>
      </w:r>
      <w:r w:rsidR="00985C45">
        <w:t>84</w:t>
      </w:r>
      <w:r>
        <w:t xml:space="preserve">. </w:t>
      </w:r>
    </w:p>
    <w:p w14:paraId="3626CD14" w14:textId="488E7A7E" w:rsidR="005B02D1" w:rsidRDefault="005B02D1" w:rsidP="0019435E">
      <w:r>
        <w:t xml:space="preserve">Sixteen instances of secondary validation (validation by another group) were observed across </w:t>
      </w:r>
      <w:r w:rsidR="007A524E">
        <w:t>6</w:t>
      </w:r>
      <w:r>
        <w:t xml:space="preserve"> articles</w:t>
      </w:r>
      <w:r w:rsidR="007A524E">
        <w:t xml:space="preserve"> </w:t>
      </w:r>
      <w:r w:rsidR="007A524E">
        <w:fldChar w:fldCharType="begin"/>
      </w:r>
      <w:r w:rsidR="00232FA2">
        <w:instrText xml:space="preserve"> ADDIN ZOTERO_ITEM CSL_CITATION {"citationID":"0Di6LiqL","properties":{"formattedCitation":"(5,19,22,23,25,27)","plainCitation":"(5,19,22,23,25,27)","noteIndex":0},"citationItems":[{"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7A524E">
        <w:fldChar w:fldCharType="separate"/>
      </w:r>
      <w:r w:rsidR="00232FA2" w:rsidRPr="00232FA2">
        <w:t>(5,19,22,23,25,27)</w:t>
      </w:r>
      <w:r w:rsidR="007A524E">
        <w:fldChar w:fldCharType="end"/>
      </w:r>
      <w:r w:rsidR="007A524E">
        <w:t xml:space="preserve"> with 3 of these </w:t>
      </w:r>
      <w:r w:rsidR="00B204F0">
        <w:t>articles solely</w:t>
      </w:r>
      <w:r w:rsidR="007A524E">
        <w:t xml:space="preserve"> attempt</w:t>
      </w:r>
      <w:r w:rsidR="00B204F0">
        <w:t>ing</w:t>
      </w:r>
      <w:r w:rsidR="007A524E">
        <w:t xml:space="preserve"> to validate previously derived models</w:t>
      </w:r>
      <w:r w:rsidR="00B204F0">
        <w:t xml:space="preserve"> without any model derivation or modification.</w:t>
      </w:r>
    </w:p>
    <w:p w14:paraId="2736FA4B" w14:textId="47B6F2B4" w:rsidR="00330AB3" w:rsidRDefault="007A524E" w:rsidP="0019435E">
      <w:r>
        <w:t>Of the secondary validations</w:t>
      </w:r>
      <w:r w:rsidR="00985C45">
        <w:t xml:space="preserve"> the reported AUCs for </w:t>
      </w:r>
      <w:proofErr w:type="gramStart"/>
      <w:r w:rsidR="00985C45">
        <w:t>60 minute</w:t>
      </w:r>
      <w:proofErr w:type="gramEnd"/>
      <w:r w:rsidR="00985C45">
        <w:t xml:space="preserve"> models ranged from 0.45-0.</w:t>
      </w:r>
      <w:r w:rsidR="00233C7B">
        <w:t>88</w:t>
      </w:r>
      <w:r w:rsidR="00985C45">
        <w:t>, sensitivities from 0.</w:t>
      </w:r>
      <w:r w:rsidR="00233C7B">
        <w:t>42</w:t>
      </w:r>
      <w:r w:rsidR="00985C45">
        <w:t>-0.88, specificities from 0.</w:t>
      </w:r>
      <w:r w:rsidR="00233C7B">
        <w:t>46</w:t>
      </w:r>
      <w:r w:rsidR="00985C45">
        <w:t>-0.</w:t>
      </w:r>
      <w:r w:rsidR="00233C7B">
        <w:t>84</w:t>
      </w:r>
      <w:r w:rsidR="00985C45">
        <w:t>, PPVs from 0.3</w:t>
      </w:r>
      <w:r w:rsidR="00233C7B">
        <w:t>6</w:t>
      </w:r>
      <w:r w:rsidR="00985C45">
        <w:t>-</w:t>
      </w:r>
      <w:r w:rsidR="00233C7B">
        <w:t>0.76</w:t>
      </w:r>
      <w:r w:rsidR="00985C45">
        <w:t xml:space="preserve"> and NPVs from 0.</w:t>
      </w:r>
      <w:r w:rsidR="00233C7B">
        <w:t>6</w:t>
      </w:r>
      <w:r w:rsidR="00985C45">
        <w:t>2-0.92</w:t>
      </w:r>
      <w:r w:rsidR="00233C7B">
        <w:t>.</w:t>
      </w:r>
    </w:p>
    <w:p w14:paraId="4588CC4C" w14:textId="65D5BE60" w:rsidR="0029046C" w:rsidRDefault="00EF7FA0" w:rsidP="0019435E">
      <w:r>
        <w:lastRenderedPageBreak/>
        <w:t>The University of Wisconsin DCD tool (</w:t>
      </w:r>
      <w:r w:rsidRPr="00AB020D">
        <w:t>UWDCD</w:t>
      </w:r>
      <w:r>
        <w:t xml:space="preserve">) </w:t>
      </w:r>
      <w:r w:rsidR="00EF6D87">
        <w:fldChar w:fldCharType="begin"/>
      </w:r>
      <w:r w:rsidR="00EF6D87">
        <w:instrText xml:space="preserve"> ADDIN ZOTERO_ITEM CSL_CITATION {"citationID":"7JteojkM","properties":{"formattedCitation":"(18)","plainCitation":"(18)","noteIndex":0},"citationItems":[{"id":40,"uris":["http://zotero.org/users/9778029/items/DXSW4NGA"],"itemData":{"id":40,"type":"article-journal","abstract":"BACKGROUND: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schema":"https://github.com/citation-style-language/schema/raw/master/csl-citation.json"} </w:instrText>
      </w:r>
      <w:r w:rsidR="00EF6D87">
        <w:fldChar w:fldCharType="separate"/>
      </w:r>
      <w:r w:rsidR="00EF6D87" w:rsidRPr="00EF6D87">
        <w:t>(18)</w:t>
      </w:r>
      <w:r w:rsidR="00EF6D87">
        <w:fldChar w:fldCharType="end"/>
      </w:r>
      <w:r w:rsidR="00EF6D87">
        <w:t xml:space="preserve"> </w:t>
      </w:r>
      <w:r w:rsidR="00F1201E">
        <w:t xml:space="preserve">is a scoring system </w:t>
      </w:r>
      <w:r w:rsidR="00C02DBD">
        <w:t>developed using</w:t>
      </w:r>
      <w:r w:rsidR="00F1201E">
        <w:t xml:space="preserve"> clinical experience that requires a 10 minute period of ventilator disconnection during which any spontaneous respirations are evaluated</w:t>
      </w:r>
      <w:r w:rsidR="00C02DBD">
        <w:t xml:space="preserve"> for </w:t>
      </w:r>
      <w:r w:rsidR="00C02DBD">
        <w:t>rate, tidal volume, negative inspiratory force and saturation</w:t>
      </w:r>
      <w:r w:rsidR="00C02DBD">
        <w:t>s</w:t>
      </w:r>
      <w:r w:rsidR="00F1201E">
        <w:t xml:space="preserve">. </w:t>
      </w:r>
      <w:r w:rsidR="00C02DBD">
        <w:t xml:space="preserve">The tool thresholds these measurements </w:t>
      </w:r>
      <w:r w:rsidR="00F1201E">
        <w:t xml:space="preserve">alongside </w:t>
      </w:r>
      <w:r w:rsidR="00C02DBD">
        <w:t xml:space="preserve">the number of agents used for blood pressure support, patient age and airway type. Initial validation </w:t>
      </w:r>
      <w:r w:rsidR="00C71DE5">
        <w:t xml:space="preserve">using 43 patients </w:t>
      </w:r>
      <w:r w:rsidR="00C02DBD">
        <w:t xml:space="preserve">within the hospital area in which the tool was developed </w:t>
      </w:r>
      <w:r w:rsidR="00C71DE5">
        <w:t>showed a sensitivity of 0.87 and specificity of 0.80</w:t>
      </w:r>
      <w:r w:rsidR="00EF6D87">
        <w:t xml:space="preserve"> </w:t>
      </w:r>
      <w:r w:rsidR="00EF6D87">
        <w:fldChar w:fldCharType="begin"/>
      </w:r>
      <w:r w:rsidR="00EF6D87">
        <w:instrText xml:space="preserve"> ADDIN ZOTERO_ITEM CSL_CITATION {"citationID":"SYjoRoc9","properties":{"formattedCitation":"(18)","plainCitation":"(18)","noteIndex":0},"citationItems":[{"id":40,"uris":["http://zotero.org/users/9778029/items/DXSW4NGA"],"itemData":{"id":40,"type":"article-journal","abstract":"BACKGROUND: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schema":"https://github.com/citation-style-language/schema/raw/master/csl-citation.json"} </w:instrText>
      </w:r>
      <w:r w:rsidR="00EF6D87">
        <w:fldChar w:fldCharType="separate"/>
      </w:r>
      <w:r w:rsidR="00EF6D87" w:rsidRPr="00EF6D87">
        <w:t>(18)</w:t>
      </w:r>
      <w:r w:rsidR="00EF6D87">
        <w:fldChar w:fldCharType="end"/>
      </w:r>
      <w:r w:rsidR="00C71DE5">
        <w:t xml:space="preserve">. During this validation the authors also explored the inclusion of BMI </w:t>
      </w:r>
      <w:r w:rsidR="0029046C">
        <w:t>yielding a sensitivity of 0.84 and specificity of 0.85.</w:t>
      </w:r>
      <w:r w:rsidR="00EF6D87">
        <w:t xml:space="preserve"> </w:t>
      </w:r>
      <w:r w:rsidR="0029046C">
        <w:t>Two articles externally validated the tool</w:t>
      </w:r>
      <w:r w:rsidR="004A375D">
        <w:t xml:space="preserve"> that included BMI</w:t>
      </w:r>
      <w:r w:rsidR="0029046C">
        <w:t xml:space="preserve"> in larger populations </w:t>
      </w:r>
      <w:r w:rsidR="00EF6D87">
        <w:t xml:space="preserve">where the </w:t>
      </w:r>
      <w:r w:rsidR="0029046C">
        <w:t xml:space="preserve">performance </w:t>
      </w:r>
      <w:r w:rsidR="00EF6D87">
        <w:t xml:space="preserve">was not replicated </w:t>
      </w:r>
      <w:r w:rsidR="0029046C">
        <w:t xml:space="preserve">with </w:t>
      </w:r>
      <w:r w:rsidR="00EF6D87">
        <w:t xml:space="preserve">sensitivities of 0.42 and 0.45 and specificities of 0.61 and 0.49 </w:t>
      </w:r>
      <w:r w:rsidR="00EF6D87">
        <w:fldChar w:fldCharType="begin"/>
      </w:r>
      <w:r w:rsidR="00EF6D87">
        <w:instrText xml:space="preserve"> ADDIN ZOTERO_ITEM CSL_CITATION {"citationID":"T61zXCV8","properties":{"formattedCitation":"(5,23)","plainCitation":"(5,23)","noteIndex":0},"citationItems":[{"id":36,"uris":["http://zotero.org/users/9778029/items/8AYTVN2F"],"itemData":{"id":36,"type":"article-journal","abstract":"OBJECTIVE: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Shiu-Chung"},{"family":"He","given":"Xiaoshun"}],"issued":{"date-parts":[["2018"]]}}}],"schema":"https://github.com/citation-style-language/schema/raw/master/csl-citation.json"} </w:instrText>
      </w:r>
      <w:r w:rsidR="00EF6D87">
        <w:fldChar w:fldCharType="separate"/>
      </w:r>
      <w:r w:rsidR="00EF6D87" w:rsidRPr="00EF6D87">
        <w:t>(5,23)</w:t>
      </w:r>
      <w:r w:rsidR="00EF6D87">
        <w:fldChar w:fldCharType="end"/>
      </w:r>
      <w:r w:rsidR="00EF6D87">
        <w:t>.</w:t>
      </w:r>
    </w:p>
    <w:p w14:paraId="39253CBF" w14:textId="2F8FCCE3" w:rsidR="00EF6D87" w:rsidRDefault="00EF6D87" w:rsidP="0019435E">
      <w:r>
        <w:t xml:space="preserve">The </w:t>
      </w:r>
      <w:r w:rsidR="00EF7FA0" w:rsidRPr="00AB020D">
        <w:t>United Network for Organ Sharing</w:t>
      </w:r>
      <w:r w:rsidR="00EF7FA0">
        <w:t xml:space="preserve"> </w:t>
      </w:r>
      <w:r w:rsidR="00EF7FA0">
        <w:t>t</w:t>
      </w:r>
      <w:r w:rsidR="00EF7FA0">
        <w:t xml:space="preserve">ool </w:t>
      </w:r>
      <w:r w:rsidR="00EF7FA0">
        <w:t>(</w:t>
      </w:r>
      <w:r>
        <w:t>UNO</w:t>
      </w:r>
      <w:r w:rsidR="00EF7FA0">
        <w:t>S)</w:t>
      </w:r>
      <w:r>
        <w:t xml:space="preserve"> </w:t>
      </w:r>
      <w:r>
        <w:fldChar w:fldCharType="begin"/>
      </w:r>
      <w:r>
        <w:instrText xml:space="preserve"> ADDIN ZOTERO_ITEM CSL_CITATION {"citationID":"SdaoMSc1","properties":{"formattedCitation":"(9)","plainCitation":"(9)","noteIndex":0},"citationItems":[{"id":38,"uris":["http://zotero.org/users/9778029/items/3KDWDLD2"],"itemData":{"id":38,"type":"article-journal","abstract":"Donation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Mori"},{"family":"Zawistowski","given":"C"},{"family":"Rudich","given":"S"},{"family":"Daly","given":"B"},{"family":"Chaitin","given":"E"}],"issued":{"date-parts":[["2008"]]}}}],"schema":"https://github.com/citation-style-language/schema/raw/master/csl-citation.json"} </w:instrText>
      </w:r>
      <w:r>
        <w:fldChar w:fldCharType="separate"/>
      </w:r>
      <w:r w:rsidRPr="00EF6D87">
        <w:t>(9)</w:t>
      </w:r>
      <w:r>
        <w:fldChar w:fldCharType="end"/>
      </w:r>
      <w:r>
        <w:t xml:space="preserve"> </w:t>
      </w:r>
      <w:r w:rsidR="00EF7FA0">
        <w:t xml:space="preserve">was developed using </w:t>
      </w:r>
      <w:r w:rsidR="00EF7FA0">
        <w:t xml:space="preserve">committee consensus </w:t>
      </w:r>
      <w:r w:rsidR="00EF7FA0">
        <w:t xml:space="preserve">and </w:t>
      </w:r>
      <w:r>
        <w:t>was evaluated in 3 articles</w:t>
      </w:r>
      <w:r w:rsidR="00EF7FA0">
        <w:t xml:space="preserve">. It </w:t>
      </w:r>
      <w:r>
        <w:t>is</w:t>
      </w:r>
      <w:r w:rsidR="00E850B6">
        <w:t xml:space="preserve"> a </w:t>
      </w:r>
      <w:proofErr w:type="gramStart"/>
      <w:r w:rsidR="00E850B6">
        <w:t>criteria based</w:t>
      </w:r>
      <w:proofErr w:type="gramEnd"/>
      <w:r w:rsidR="00E850B6">
        <w:t xml:space="preserve"> scoring tool with higher scores corresponding to </w:t>
      </w:r>
      <w:r w:rsidR="00EF7FA0">
        <w:t>a patient meeting</w:t>
      </w:r>
      <w:r w:rsidR="00E850B6">
        <w:t xml:space="preserve"> more criteria (Table 3) and </w:t>
      </w:r>
      <w:r w:rsidR="00EF7FA0">
        <w:t xml:space="preserve">accordingly </w:t>
      </w:r>
      <w:r w:rsidR="00E850B6">
        <w:t xml:space="preserve">a higher chance of death within 60 minutes. </w:t>
      </w:r>
      <w:r w:rsidR="00EF7FA0">
        <w:t xml:space="preserve">As with the UWDCD to original criteria require a period of ventilator disconnection. Two evaluations of the full criteria produced an AUC of 0.53 </w:t>
      </w:r>
      <w:r w:rsidR="00EF7FA0">
        <w:fldChar w:fldCharType="begin"/>
      </w:r>
      <w:r w:rsidR="00EF7FA0">
        <w:instrText xml:space="preserve"> ADDIN ZOTERO_ITEM CSL_CITATION {"citationID":"ZC6ZTcgM","properties":{"formattedCitation":"(23)","plainCitation":"(23)","noteIndex":0},"citationItems":[{"id":9,"uris":["http://zotero.org/users/9778029/items/DT6KTM24"],"itemData":{"id":9,"type":"article-journal","abstract":"BACKGROUND: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Shiu-Chung"},{"family":"He","given":"Xiaoshun"}],"issued":{"date-parts":[["2018"]]}}}],"schema":"https://github.com/citation-style-language/schema/raw/master/csl-citation.json"} </w:instrText>
      </w:r>
      <w:r w:rsidR="00EF7FA0">
        <w:fldChar w:fldCharType="separate"/>
      </w:r>
      <w:r w:rsidR="00EF7FA0" w:rsidRPr="00EF7FA0">
        <w:t>(23)</w:t>
      </w:r>
      <w:r w:rsidR="00EF7FA0">
        <w:fldChar w:fldCharType="end"/>
      </w:r>
      <w:r w:rsidR="00EF7FA0">
        <w:t xml:space="preserve"> and a PPV of 0.63 </w:t>
      </w:r>
      <w:r w:rsidR="00EF7FA0">
        <w:fldChar w:fldCharType="begin"/>
      </w:r>
      <w:r w:rsidR="00E358D1">
        <w:instrText xml:space="preserve"> ADDIN ZOTERO_ITEM CSL_CITATION {"citationID":"hSKsUmjE","properties":{"formattedCitation":"(9)","plainCitation":"(9)","noteIndex":0},"citationItems":[{"id":38,"uris":["http://zotero.org/users/9778029/items/3KDWDLD2"],"itemData":{"id":38,"type":"article-journal","abstract":"Donation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Mori"},{"family":"Zawistowski","given":"C"},{"family":"Rudich","given":"S"},{"family":"Daly","given":"B"},{"family":"Chaitin","given":"E"}],"issued":{"date-parts":[["2008"]]}}}],"schema":"https://github.com/citation-style-language/schema/raw/master/csl-citation.json"} </w:instrText>
      </w:r>
      <w:r w:rsidR="00EF7FA0">
        <w:fldChar w:fldCharType="separate"/>
      </w:r>
      <w:r w:rsidR="00E358D1" w:rsidRPr="00E358D1">
        <w:t>(9)</w:t>
      </w:r>
      <w:r w:rsidR="00EF7FA0">
        <w:fldChar w:fldCharType="end"/>
      </w:r>
      <w:r w:rsidR="00E358D1">
        <w:t>. Coleman et al.’s evaluation used a modif</w:t>
      </w:r>
      <w:r w:rsidR="004A375D">
        <w:t>ied</w:t>
      </w:r>
      <w:r w:rsidR="00E358D1">
        <w:t xml:space="preserve"> UNOS tool </w:t>
      </w:r>
      <w:r w:rsidR="004A375D">
        <w:t xml:space="preserve">where the period of ventilator disconnection was omitted and replaced with definitions of ventilator dependence and oxygen </w:t>
      </w:r>
      <w:proofErr w:type="gramStart"/>
      <w:r w:rsidR="004A375D">
        <w:t>disruption</w:t>
      </w:r>
      <w:proofErr w:type="gramEnd"/>
      <w:r w:rsidR="004A375D">
        <w:t xml:space="preserve"> and this was found to give a</w:t>
      </w:r>
      <w:r w:rsidR="004A375D">
        <w:t xml:space="preserve"> sensitivity of 0.</w:t>
      </w:r>
      <w:r w:rsidR="004A375D">
        <w:t>61</w:t>
      </w:r>
      <w:r w:rsidR="004A375D">
        <w:t xml:space="preserve"> and specificity of 0.</w:t>
      </w:r>
      <w:r w:rsidR="004A375D">
        <w:t>84.</w:t>
      </w:r>
    </w:p>
    <w:p w14:paraId="374D5C4B" w14:textId="1464EC5D" w:rsidR="00E850B6" w:rsidRDefault="001A2B74" w:rsidP="00E533C1">
      <w:proofErr w:type="spellStart"/>
      <w:r>
        <w:t>Devita</w:t>
      </w:r>
      <w:proofErr w:type="spellEnd"/>
      <w:r>
        <w:t xml:space="preserve"> et al. </w:t>
      </w:r>
      <w:r>
        <w:fldChar w:fldCharType="begin"/>
      </w:r>
      <w:r>
        <w:instrText xml:space="preserve"> ADDIN ZOTERO_ITEM CSL_CITATION {"citationID":"Ulrldp7c","properties":{"formattedCitation":"(9)","plainCitation":"(9)","noteIndex":0},"citationItems":[{"id":38,"uris":["http://zotero.org/users/9778029/items/3KDWDLD2"],"itemData":{"id":38,"type":"article-journal","abstract":"Donation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Mori"},{"family":"Zawistowski","given":"C"},{"family":"Rudich","given":"S"},{"family":"Daly","given":"B"},{"family":"Chaitin","given":"E"}],"issued":{"date-parts":[["2008"]]}}}],"schema":"https://github.com/citation-style-language/schema/raw/master/csl-citation.json"} </w:instrText>
      </w:r>
      <w:r>
        <w:fldChar w:fldCharType="separate"/>
      </w:r>
      <w:r w:rsidRPr="001A2B74">
        <w:t>(9)</w:t>
      </w:r>
      <w:r>
        <w:fldChar w:fldCharType="end"/>
      </w:r>
      <w:r>
        <w:t xml:space="preserve"> developed a predictive tool using CART model analysis which took </w:t>
      </w:r>
      <w:r w:rsidR="00E533C1">
        <w:t>GCS ≥ 4</w:t>
      </w:r>
      <w:r w:rsidR="00E533C1">
        <w:t xml:space="preserve">, </w:t>
      </w:r>
      <w:r w:rsidR="00E533C1">
        <w:t>SaO2/FiO2 ≥ 2.3</w:t>
      </w:r>
      <w:r w:rsidR="00E533C1">
        <w:t xml:space="preserve"> and </w:t>
      </w:r>
      <w:r w:rsidR="00E533C1">
        <w:t>PIP ≥ 35</w:t>
      </w:r>
      <w:r w:rsidR="00E533C1">
        <w:t xml:space="preserve"> </w:t>
      </w:r>
      <w:r>
        <w:t xml:space="preserve">as inputs. </w:t>
      </w:r>
      <w:r w:rsidR="00E533C1">
        <w:t>The performance was evaluated directly on the derivation cohort giving a sensitivity of 0.75 and s</w:t>
      </w:r>
      <w:r w:rsidR="00E533C1">
        <w:t>pecificity</w:t>
      </w:r>
      <w:r w:rsidR="00E533C1">
        <w:t xml:space="preserve"> of 0.73.</w:t>
      </w:r>
    </w:p>
    <w:p w14:paraId="7ECC5EF5" w14:textId="038F6271" w:rsidR="00E533C1" w:rsidRDefault="00EB3789" w:rsidP="00E533C1">
      <w:r>
        <w:t xml:space="preserve">The </w:t>
      </w:r>
      <w:r w:rsidRPr="00EB3789">
        <w:t xml:space="preserve">Hunter New England Area </w:t>
      </w:r>
      <w:r>
        <w:t>C</w:t>
      </w:r>
      <w:r w:rsidRPr="00EB3789">
        <w:t>omposite</w:t>
      </w:r>
      <w:r>
        <w:t xml:space="preserve"> score</w:t>
      </w:r>
      <w:r w:rsidR="00E533C1">
        <w:t xml:space="preserve"> </w:t>
      </w:r>
      <w:r w:rsidR="00E533C1">
        <w:fldChar w:fldCharType="begin"/>
      </w:r>
      <w:r w:rsidR="00E533C1">
        <w:instrText xml:space="preserve"> ADDIN ZOTERO_ITEM CSL_CITATION {"citationID":"BJ63Ift1","properties":{"formattedCitation":"(5)","plainCitation":"(5)","noteIndex":0},"citationItems":[{"id":36,"uris":["http://zotero.org/users/9778029/items/8AYTVN2F"],"itemData":{"id":36,"type":"article-journal","abstract":"OBJECTIVE: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L"},{"family":"Crowfoot","given":"Elise"}],"issued":{"date-parts":[["2008"]]}}}],"schema":"https://github.com/citation-style-language/schema/raw/master/csl-citation.json"} </w:instrText>
      </w:r>
      <w:r w:rsidR="00E533C1">
        <w:fldChar w:fldCharType="separate"/>
      </w:r>
      <w:r w:rsidR="00E533C1" w:rsidRPr="00E533C1">
        <w:t>(5)</w:t>
      </w:r>
      <w:r w:rsidR="00E533C1">
        <w:fldChar w:fldCharType="end"/>
      </w:r>
      <w:r>
        <w:t xml:space="preserve"> was developed using logistic regression and achieved sensitivity of </w:t>
      </w:r>
      <w:r w:rsidRPr="00EB3789">
        <w:t>0.56</w:t>
      </w:r>
      <w:r>
        <w:t xml:space="preserve"> and specificity of 0</w:t>
      </w:r>
      <w:r w:rsidRPr="00EB3789">
        <w:t>.13</w:t>
      </w:r>
      <w:r>
        <w:t xml:space="preserve"> when using the definitions of ventilatory dependence and oxygen disruption. The inclusion of a systolic blood pressure threshold produced performance of 0.39 and 0.96 respectively. These evaluations again directly used the derivation cohort and no external validations have been published.</w:t>
      </w:r>
    </w:p>
    <w:p w14:paraId="24DE5C49" w14:textId="0187311E" w:rsidR="004A375D" w:rsidRDefault="00BD701D" w:rsidP="00E533C1">
      <w:r>
        <w:t xml:space="preserve">Davila et al. </w:t>
      </w:r>
      <w:r>
        <w:fldChar w:fldCharType="begin"/>
      </w:r>
      <w:r>
        <w:instrText xml:space="preserve"> ADDIN ZOTERO_ITEM CSL_CITATION {"citationID":"20Ixs39W","properties":{"formattedCitation":"(21)","plainCitation":"(21)","noteIndex":0},"citationItems":[{"id":9053,"uris":["http://zotero.org/users/9778029/items/KQEWIYCW"],"itemData":{"id":9053,"type":"article-journal","abstract":"Shortage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schema":"https://github.com/citation-style-language/schema/raw/master/csl-citation.json"} </w:instrText>
      </w:r>
      <w:r>
        <w:fldChar w:fldCharType="separate"/>
      </w:r>
      <w:r w:rsidRPr="00BD701D">
        <w:t>(21)</w:t>
      </w:r>
      <w:r>
        <w:fldChar w:fldCharType="end"/>
      </w:r>
      <w:r>
        <w:t xml:space="preserve"> used multivariable regression analysis to </w:t>
      </w:r>
      <w:r w:rsidR="00EB1268">
        <w:t>develop</w:t>
      </w:r>
      <w:r>
        <w:t xml:space="preserve"> a tool that took the binarized variables of inotrope use, age of 40 or under and gag reflex presence. The original authors validated the tool using a prospective cohort to give an AUC of 0.83. </w:t>
      </w:r>
      <w:r w:rsidR="00EB1268">
        <w:t xml:space="preserve">External validation across 3 cohorts yielded AUCs of 0.80, 0.70 and 0.80 </w:t>
      </w:r>
      <w:r w:rsidR="00EB1268">
        <w:fldChar w:fldCharType="begin"/>
      </w:r>
      <w:r w:rsidR="00EB1268">
        <w:instrText xml:space="preserve"> ADDIN ZOTERO_ITEM CSL_CITATION {"citationID":"HL8tizZD","properties":{"formattedCitation":"(19,27)","plainCitation":"(19,27)","noteIndex":0},"citationItems":[{"id":10,"uris":["http://zotero.org/users/9778029/items/TNFWPB8D"],"itemData":{"id":10,"type":"article-journal","abstract":"Predicting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EB1268">
        <w:fldChar w:fldCharType="separate"/>
      </w:r>
      <w:r w:rsidR="00EB1268" w:rsidRPr="00EB1268">
        <w:t>(19,27)</w:t>
      </w:r>
      <w:r w:rsidR="00EB1268">
        <w:fldChar w:fldCharType="end"/>
      </w:r>
      <w:r w:rsidR="00EB1268">
        <w:t>.</w:t>
      </w:r>
    </w:p>
    <w:p w14:paraId="709D740D" w14:textId="7A8CB85F" w:rsidR="00CB1831" w:rsidRDefault="00EB1268" w:rsidP="00E533C1">
      <w:r>
        <w:t xml:space="preserve">The DCD-N tool </w:t>
      </w:r>
      <w:r w:rsidR="004A375D">
        <w:t xml:space="preserve">is based on </w:t>
      </w:r>
      <w:r w:rsidR="00E377DE">
        <w:t xml:space="preserve">corneal reflex, cough reflex, motor response and oxygenation index as </w:t>
      </w:r>
      <w:r w:rsidR="004A375D">
        <w:t xml:space="preserve">identified </w:t>
      </w:r>
      <w:r w:rsidR="00CB5CF9">
        <w:t xml:space="preserve">by Yee et al. </w:t>
      </w:r>
      <w:r w:rsidR="00CB5CF9">
        <w:fldChar w:fldCharType="begin"/>
      </w:r>
      <w:r w:rsidR="00CB5CF9">
        <w:instrText xml:space="preserve"> ADDIN ZOTERO_ITEM CSL_CITATION {"citationID":"pPKspllQ","properties":{"formattedCitation":"(11)","plainCitation":"(11)","noteIndex":0},"citationItems":[{"id":33,"uris":["http://zotero.org/users/9778029/items/XSNTTYFR"],"itemData":{"id":33,"type":"article-journal","abstract":"OBJECTIVE: Improving our ability to predict the time of death after withdrawal of life-sustaining measures (WLSM) could have a significant impact on rates of organ donation after cardiac death and allocation of appropriate medical resources. We sought to determine which pre-WLSM clinical factors were associated with earlier time to death in patients with catastrophic neurologic disease., METHODS: We retrospectively analyzed all patients who underwent WLSM from 2002 to 2008 in a neurologic intensive care unit. Individuals who died within 60 minutes were compared to those who died beyond this time from the point of WLSM. Patients declared brain dead or not intubated and cases with insufficient data were excluded. Demographic, clinical, laboratory, and radiographic data were reviewed. Statistical analysis was based on multivariate logistic regression., RESULTS: A total of 149 comatose patients satisfied our inclusion criteria. A total of 75 patients had cardiac arrest in &lt;60 minutes; 57% were male and 52% were older than 66 years. Ischemic stroke (30%) and intraparenchymal hemorrhage (52%) were the most frequent diagnoses. Absent corneal (odds ratio [OR] = 4.24, 95% confidence interval [CI] 1.57-11.5, p = 0.005) and cough reflexes (OR = 4.46, 95% CI 1.93-10.3, p = 0.0005), extensor or absent motor response (OR = 2.83, 95% CI 1.01-7.91, p = 0.048), and an oxygenation index greater than 4.2 (OR = 3.36, 95% CI 1.33-8.5, p = 0.011) were associated with earlier death., CONCLUSIONS: Specific neurologic signs and respiratory measurements are associated with earlier death after withdrawal of life-sustaining measures in the neurologic intensive care unit. This subset of comatose patients with irreversible neurologic injury may be suitable for organ donation after cardiac death protocols. These attributes need validation in a prospective data set.","container-title":"Neurology","DOI":"10.1212/WNL.0b013e3181dad5f0","issue":"17","journalAbbreviation":"Neurology","note":"publisher-place: United States","page":"1380-5","title":"Factors influencing time to death after withdrawal of life support in neurocritical patients.","volume":"74","author":[{"family":"Yee","given":"A H"},{"family":"Rabinstein","given":"A A"},{"family":"Thapa","given":"P"},{"family":"Mandrekar","given":"J"},{"family":"Wijdicks","given":"E F M"}],"issued":{"date-parts":[["2010"]]}}}],"schema":"https://github.com/citation-style-language/schema/raw/master/csl-citation.json"} </w:instrText>
      </w:r>
      <w:r w:rsidR="00CB5CF9">
        <w:fldChar w:fldCharType="separate"/>
      </w:r>
      <w:r w:rsidR="00CB5CF9" w:rsidRPr="00CB5CF9">
        <w:t>(11)</w:t>
      </w:r>
      <w:r w:rsidR="00CB5CF9">
        <w:fldChar w:fldCharType="end"/>
      </w:r>
      <w:r w:rsidR="00CB5CF9">
        <w:t xml:space="preserve"> </w:t>
      </w:r>
      <w:r w:rsidR="00115921">
        <w:t>using logistic regression</w:t>
      </w:r>
      <w:r w:rsidR="00743C4E">
        <w:t>.</w:t>
      </w:r>
      <w:r w:rsidR="00115921">
        <w:t xml:space="preserve"> </w:t>
      </w:r>
      <w:r w:rsidR="00E377DE">
        <w:t xml:space="preserve">This </w:t>
      </w:r>
      <w:r w:rsidR="00115921">
        <w:t>group</w:t>
      </w:r>
      <w:r w:rsidR="00CB5CF9">
        <w:t xml:space="preserve"> </w:t>
      </w:r>
      <w:r w:rsidR="00115921">
        <w:t xml:space="preserve">later validated the model </w:t>
      </w:r>
      <w:r w:rsidR="00E377DE">
        <w:t>through</w:t>
      </w:r>
      <w:r w:rsidR="00115921">
        <w:t xml:space="preserve"> fitting </w:t>
      </w:r>
      <w:r w:rsidR="00E377DE">
        <w:t>with</w:t>
      </w:r>
      <w:r w:rsidR="00115921">
        <w:t xml:space="preserve"> a prospective cohort</w:t>
      </w:r>
      <w:r w:rsidR="00E377DE">
        <w:t xml:space="preserve"> </w:t>
      </w:r>
      <w:r w:rsidR="00E377DE">
        <w:fldChar w:fldCharType="begin"/>
      </w:r>
      <w:r w:rsidR="00E377DE">
        <w:instrText xml:space="preserve"> ADDIN ZOTERO_ITEM CSL_CITATION {"citationID":"3j40ZyWB","properties":{"formattedCitation":"(13)","plainCitation":"(13)","noteIndex":0},"citationItems":[{"id":25,"uris":["http://zotero.org/users/9778029/items/9M84RZWT"],"itemData":{"id":25,"type":"article-journal","abstract":"BACKGROUND: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M"}],"issued":{"date-parts":[["2012"]]}}}],"schema":"https://github.com/citation-style-language/schema/raw/master/csl-citation.json"} </w:instrText>
      </w:r>
      <w:r w:rsidR="00E377DE">
        <w:fldChar w:fldCharType="separate"/>
      </w:r>
      <w:r w:rsidR="00E377DE" w:rsidRPr="00E377DE">
        <w:t>(13)</w:t>
      </w:r>
      <w:r w:rsidR="00E377DE">
        <w:fldChar w:fldCharType="end"/>
      </w:r>
      <w:r w:rsidR="00E377DE">
        <w:t xml:space="preserve"> finding </w:t>
      </w:r>
      <w:r w:rsidR="00115921">
        <w:t>a sensitivity of 0.81 and 0.73. Three articles externally validate</w:t>
      </w:r>
      <w:r w:rsidR="00E377DE">
        <w:t>d</w:t>
      </w:r>
      <w:r w:rsidR="00115921">
        <w:t xml:space="preserve"> this model </w:t>
      </w:r>
      <w:r w:rsidR="00E377DE">
        <w:t xml:space="preserve">giving AUCs of 0.75 </w:t>
      </w:r>
      <w:r w:rsidR="00E377DE">
        <w:fldChar w:fldCharType="begin"/>
      </w:r>
      <w:r w:rsidR="00E377DE">
        <w:instrText xml:space="preserve"> ADDIN ZOTERO_ITEM CSL_CITATION {"citationID":"ZVm1iEyG","properties":{"formattedCitation":"(22)","plainCitation":"(22)","noteIndex":0},"citationItems":[{"id":29,"uris":["http://zotero.org/users/9778029/items/PNXZEXCQ"],"itemData":{"id":29,"type":"article-journal","abstract":"OBJECTIVE: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O"}],"issued":{"date-parts":[["2012"]]}}}],"schema":"https://github.com/citation-style-language/schema/raw/master/csl-citation.json"} </w:instrText>
      </w:r>
      <w:r w:rsidR="00E377DE">
        <w:fldChar w:fldCharType="separate"/>
      </w:r>
      <w:r w:rsidR="00E377DE" w:rsidRPr="00E377DE">
        <w:t>(22)</w:t>
      </w:r>
      <w:r w:rsidR="00E377DE">
        <w:fldChar w:fldCharType="end"/>
      </w:r>
      <w:r w:rsidR="00E377DE">
        <w:t xml:space="preserve">, 0.69 </w:t>
      </w:r>
      <w:r w:rsidR="00E377DE">
        <w:fldChar w:fldCharType="begin"/>
      </w:r>
      <w:r w:rsidR="00E377DE">
        <w:instrText xml:space="preserve"> ADDIN ZOTERO_ITEM CSL_CITATION {"citationID":"sagQgtpc","properties":{"formattedCitation":"(23)","plainCitation":"(23)","noteIndex":0},"citationItems":[{"id":9,"uris":["http://zotero.org/users/9778029/items/DT6KTM24"],"itemData":{"id":9,"type":"article-journal","abstract":"BACKGROUND: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Shiu-Chung"},{"family":"He","given":"Xiaoshun"}],"issued":{"date-parts":[["2018"]]}}}],"schema":"https://github.com/citation-style-language/schema/raw/master/csl-citation.json"} </w:instrText>
      </w:r>
      <w:r w:rsidR="00E377DE">
        <w:fldChar w:fldCharType="separate"/>
      </w:r>
      <w:r w:rsidR="00E377DE" w:rsidRPr="00E377DE">
        <w:t>(23)</w:t>
      </w:r>
      <w:r w:rsidR="00E377DE">
        <w:fldChar w:fldCharType="end"/>
      </w:r>
      <w:r w:rsidR="00E377DE">
        <w:t xml:space="preserve"> and 0.77 </w:t>
      </w:r>
      <w:r w:rsidR="00E377DE">
        <w:fldChar w:fldCharType="begin"/>
      </w:r>
      <w:r w:rsidR="00E377DE">
        <w:instrText xml:space="preserve"> ADDIN ZOTERO_ITEM CSL_CITATION {"citationID":"WF1qXziS","properties":{"formattedCitation":"(25)","plainCitation":"(25)","noteIndex":0},"citationItems":[{"id":4,"uris":["http://zotero.org/users/9778029/items/ZKIZKPFM"],"itemData":{"id":4,"type":"article-journal","abstract":"BACKGROUND: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Moumni","given":"Mostafa"},{"family":"Moers","given":"Cyril"}],"issued":{"date-parts":[["2021"]]}}}],"schema":"https://github.com/citation-style-language/schema/raw/master/csl-citation.json"} </w:instrText>
      </w:r>
      <w:r w:rsidR="00E377DE">
        <w:fldChar w:fldCharType="separate"/>
      </w:r>
      <w:r w:rsidR="00E377DE" w:rsidRPr="00E377DE">
        <w:t>(25)</w:t>
      </w:r>
      <w:r w:rsidR="00E377DE">
        <w:fldChar w:fldCharType="end"/>
      </w:r>
      <w:r w:rsidR="00E377DE">
        <w:t xml:space="preserve">. In addition to externally validating the model de Groot et al.  also propose a modified model using a continuous oxygen index which was externally validated </w:t>
      </w:r>
      <w:r w:rsidR="00CB1831">
        <w:t xml:space="preserve">across </w:t>
      </w:r>
      <w:r w:rsidR="007A34EE">
        <w:t>4</w:t>
      </w:r>
      <w:r w:rsidR="00CB1831">
        <w:t xml:space="preserve"> cohorts giving AUCs of </w:t>
      </w:r>
      <w:r w:rsidR="007A34EE">
        <w:t xml:space="preserve">0.75, </w:t>
      </w:r>
      <w:r w:rsidR="00CB1831">
        <w:t xml:space="preserve">0.86, 0.74, 0.86 </w:t>
      </w:r>
      <w:r w:rsidR="00CB1831">
        <w:fldChar w:fldCharType="begin"/>
      </w:r>
      <w:r w:rsidR="007A34EE">
        <w:instrText xml:space="preserve"> ADDIN ZOTERO_ITEM CSL_CITATION {"citationID":"X3rk57WW","properties":{"formattedCitation":"(19,25,27)","plainCitation":"(19,25,27)","noteIndex":0},"citationItems":[{"id":10,"uris":["http://zotero.org/users/9778029/items/TNFWPB8D"],"itemData":{"id":10,"type":"article-journal","abstract":"Predicting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CB1831">
        <w:fldChar w:fldCharType="separate"/>
      </w:r>
      <w:r w:rsidR="007A34EE" w:rsidRPr="007A34EE">
        <w:t>(19,25,27)</w:t>
      </w:r>
      <w:r w:rsidR="00CB1831">
        <w:fldChar w:fldCharType="end"/>
      </w:r>
      <w:r w:rsidR="00CB1831">
        <w:t>.</w:t>
      </w:r>
    </w:p>
    <w:p w14:paraId="22EE755B" w14:textId="0389FC71" w:rsidR="00CB1831" w:rsidRDefault="00CB1831" w:rsidP="00E533C1">
      <w:r>
        <w:t xml:space="preserve">Wind et al. </w:t>
      </w:r>
      <w:r>
        <w:fldChar w:fldCharType="begin"/>
      </w:r>
      <w:r>
        <w:instrText xml:space="preserve"> ADDIN ZOTERO_ITEM CSL_CITATION {"citationID":"ilr4T80d","properties":{"formattedCitation":"(17)","plainCitation":"(17)","noteIndex":0},"citationItems":[{"id":28,"uris":["http://zotero.org/users/9778029/items/UY2Z6TPV"],"itemData":{"id":28,"type":"article-journal","abstract":"OBJECTIVE: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L","non-dropping-particle":"van"}],"issued":{"date-parts":[["2012"]]}}}],"schema":"https://github.com/citation-style-language/schema/raw/master/csl-citation.json"} </w:instrText>
      </w:r>
      <w:r>
        <w:fldChar w:fldCharType="separate"/>
      </w:r>
      <w:r w:rsidRPr="00CB1831">
        <w:t>(17)</w:t>
      </w:r>
      <w:r>
        <w:fldChar w:fldCharType="end"/>
      </w:r>
      <w:r>
        <w:t xml:space="preserve"> used logistic regression to develop a model that used the binarized presence of: controlled mode ventilation, </w:t>
      </w:r>
      <w:proofErr w:type="spellStart"/>
      <w:r>
        <w:t>norephinephrine</w:t>
      </w:r>
      <w:proofErr w:type="spellEnd"/>
      <w:r>
        <w:t xml:space="preserve"> use, cardiovascular co-morbidity, brainstem reflex</w:t>
      </w:r>
      <w:r w:rsidR="007A34EE">
        <w:t xml:space="preserve">es and neurologic deficit. This achieved an AUC of 0.73 within the derivation cohort which fell to 0.62 in a </w:t>
      </w:r>
      <w:r w:rsidR="00743C4E">
        <w:t>subsequent</w:t>
      </w:r>
      <w:r w:rsidR="007A34EE">
        <w:t xml:space="preserve"> external validation </w:t>
      </w:r>
      <w:r w:rsidR="007A34EE">
        <w:fldChar w:fldCharType="begin"/>
      </w:r>
      <w:r w:rsidR="007A34EE">
        <w:instrText xml:space="preserve"> ADDIN ZOTERO_ITEM CSL_CITATION {"citationID":"uGlj2xTI","properties":{"formattedCitation":"(19)","plainCitation":"(19)","noteIndex":0},"citationItems":[{"id":10,"uris":["http://zotero.org/users/9778029/items/TNFWPB8D"],"itemData":{"id":10,"type":"article-journal","abstract":"Predicting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F"}],"issued":{"date-parts":[["2018"]]}}}],"schema":"https://github.com/citation-style-language/schema/raw/master/csl-citation.json"} </w:instrText>
      </w:r>
      <w:r w:rsidR="007A34EE">
        <w:fldChar w:fldCharType="separate"/>
      </w:r>
      <w:r w:rsidR="007A34EE" w:rsidRPr="007A34EE">
        <w:t>(19)</w:t>
      </w:r>
      <w:r w:rsidR="007A34EE">
        <w:fldChar w:fldCharType="end"/>
      </w:r>
      <w:r w:rsidR="007A34EE">
        <w:t>.</w:t>
      </w:r>
    </w:p>
    <w:p w14:paraId="5FA62C21" w14:textId="63EF34F1" w:rsidR="00743C4E" w:rsidRDefault="00743C4E" w:rsidP="00E533C1">
      <w:proofErr w:type="spellStart"/>
      <w:r>
        <w:t>Brieva</w:t>
      </w:r>
      <w:proofErr w:type="spellEnd"/>
      <w:r>
        <w:t xml:space="preserve"> et al. developed models in a general population </w:t>
      </w:r>
      <w:r>
        <w:fldChar w:fldCharType="begin"/>
      </w:r>
      <w:r>
        <w:instrText xml:space="preserve"> ADDIN ZOTERO_ITEM CSL_CITATION {"citationID":"aPpyTvRa","properties":{"formattedCitation":"(8)","plainCitation":"(8)","noteIndex":0},"citationItems":[{"id":22,"uris":["http://zotero.org/users/9778029/items/88LA5W2C"],"itemData":{"id":22,"type":"article-journal","abstract":"OBJECTIVES: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L"}],"issued":{"date-parts":[["2013"]]}}}],"schema":"https://github.com/citation-style-language/schema/raw/master/csl-citation.json"} </w:instrText>
      </w:r>
      <w:r>
        <w:fldChar w:fldCharType="separate"/>
      </w:r>
      <w:r w:rsidRPr="00743C4E">
        <w:t>(8)</w:t>
      </w:r>
      <w:r>
        <w:fldChar w:fldCharType="end"/>
      </w:r>
      <w:r>
        <w:t xml:space="preserve"> and later in a DCD subset of this population </w:t>
      </w:r>
      <w:r>
        <w:fldChar w:fldCharType="begin"/>
      </w:r>
      <w:r>
        <w:instrText xml:space="preserve"> ADDIN ZOTERO_ITEM CSL_CITATION {"citationID":"jEyEmFfe","properties":{"formattedCitation":"(28)","plainCitation":"(28)","noteIndex":0},"citationItems":[{"id":19,"uris":["http://zotero.org/users/9778029/items/HFD8JAGI"],"itemData":{"id":19,"type":"article-journal","abstract":"BACKGROUND: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fldChar w:fldCharType="separate"/>
      </w:r>
      <w:r w:rsidRPr="00743C4E">
        <w:t>(28)</w:t>
      </w:r>
      <w:r>
        <w:fldChar w:fldCharType="end"/>
      </w:r>
      <w:r>
        <w:t xml:space="preserve">.  </w:t>
      </w:r>
      <w:proofErr w:type="gramStart"/>
      <w:r>
        <w:t>All of</w:t>
      </w:r>
      <w:proofErr w:type="gramEnd"/>
      <w:r>
        <w:t xml:space="preserve"> these models used ranges of PEEP, spontaneous respiratory rate, GCS and systolic blood pressure, with the inclusion of ICU specialist opinion used </w:t>
      </w:r>
      <w:r w:rsidR="00A752A8">
        <w:t xml:space="preserve">to define a second model in both populations. Using internal validation </w:t>
      </w:r>
      <w:proofErr w:type="gramStart"/>
      <w:r w:rsidR="00A752A8">
        <w:t>cohorts</w:t>
      </w:r>
      <w:proofErr w:type="gramEnd"/>
      <w:r w:rsidR="00A752A8">
        <w:t xml:space="preserve"> the models achieved sensitivities of 0.82 and 0.78 and specificities of 0.59 and 0.89 in the general and DCD </w:t>
      </w:r>
      <w:r w:rsidR="00A752A8">
        <w:lastRenderedPageBreak/>
        <w:t>populations respectively. The inclusion of ICU specialist opinion in these models improved performance to sensitives of 0.84 and 0.83, and specificities of 0.72 and 0.94 respectively.</w:t>
      </w:r>
    </w:p>
    <w:p w14:paraId="6ACEED5F" w14:textId="0AF34973" w:rsidR="00A752A8" w:rsidRDefault="00A752A8" w:rsidP="00E533C1">
      <w:r>
        <w:t xml:space="preserve">The C-DCD model </w:t>
      </w:r>
      <w:r w:rsidR="00ED6C95">
        <w:t>is a nomogram that was developed using cox regression analysis to identify 10 variables for inclusion (Table 3). The authors used 2 validation cohorts (external and prospective) to evaluate the model and report AUCs of</w:t>
      </w:r>
      <w:r w:rsidR="008E7057">
        <w:t xml:space="preserve"> 0.94 and 0.99. A subsequent external validation demonstrated slightly worse performance with an AUC of 0.88.</w:t>
      </w:r>
    </w:p>
    <w:p w14:paraId="32556EB6" w14:textId="031B04EB" w:rsidR="008E7057" w:rsidRDefault="008E7057" w:rsidP="00E533C1">
      <w:r>
        <w:t xml:space="preserve">The first model to incorporate time series rather than instantaneous data into a prediction model was developed by Scales et al. </w:t>
      </w:r>
      <w:r>
        <w:fldChar w:fldCharType="begin"/>
      </w:r>
      <w:r>
        <w:instrText xml:space="preserve"> ADDIN ZOTERO_ITEM CSL_CITATION {"citationID":"fOBtagIS","properties":{"formattedCitation":"(4)","plainCitation":"(4)","noteIndex":0},"citationItems":[{"id":45,"uris":["http://zotero.org/users/9778029/items/AHJWJLH2"],"itemData":{"id":45,"type":"article-journal","abstract":"Background: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A.J."}],"issued":{"date-parts":[["2019"]]}}}],"schema":"https://github.com/citation-style-language/schema/raw/master/csl-citation.json"} </w:instrText>
      </w:r>
      <w:r>
        <w:fldChar w:fldCharType="separate"/>
      </w:r>
      <w:r w:rsidRPr="008E7057">
        <w:t>(4)</w:t>
      </w:r>
      <w:r>
        <w:fldChar w:fldCharType="end"/>
      </w:r>
      <w:r>
        <w:t>. Here random survival forests used physician predictions alongside a series of variability features of blood pressure and heart rate time series. An internal validation cohort demonstrated an AUC of 0.79 using this model.</w:t>
      </w:r>
    </w:p>
    <w:p w14:paraId="40A3FB77" w14:textId="47CF5656" w:rsidR="007A34EE" w:rsidRPr="00BB0609" w:rsidRDefault="008E7057" w:rsidP="00E533C1">
      <w:r>
        <w:t xml:space="preserve">Finally, alongside the validation of 2 previous models, </w:t>
      </w:r>
      <w:proofErr w:type="spellStart"/>
      <w:r>
        <w:t>Kotsopoulos</w:t>
      </w:r>
      <w:proofErr w:type="spellEnd"/>
      <w:r>
        <w:t xml:space="preserve"> et al. </w:t>
      </w:r>
      <w:r w:rsidR="00D84978">
        <w:t>evaluated 2 new models, one using LASSO regression analysis and another using a light gradient boosting machine (</w:t>
      </w:r>
      <w:proofErr w:type="spellStart"/>
      <w:r w:rsidR="00D84978">
        <w:t>LightGBM</w:t>
      </w:r>
      <w:proofErr w:type="spellEnd"/>
      <w:r w:rsidR="00D84978">
        <w:t xml:space="preserve">) </w:t>
      </w:r>
      <w:r w:rsidR="00D84978">
        <w:fldChar w:fldCharType="begin"/>
      </w:r>
      <w:r w:rsidR="00D84978">
        <w:instrText xml:space="preserve"> ADDIN ZOTERO_ITEM CSL_CITATION {"citationID":"JRA2leYd","properties":{"formattedCitation":"(27)","plainCitation":"(27)","noteIndex":0},"citationItems":[{"id":41,"uris":["http://zotero.org/users/9778029/items/CCS6Z4LU"],"itemData":{"id":41,"type":"article-journal","abstract":"BACKGROUND: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D84978">
        <w:fldChar w:fldCharType="separate"/>
      </w:r>
      <w:r w:rsidR="00D84978" w:rsidRPr="00D84978">
        <w:t>(27)</w:t>
      </w:r>
      <w:r w:rsidR="00D84978">
        <w:fldChar w:fldCharType="end"/>
      </w:r>
      <w:r w:rsidR="00D84978">
        <w:t xml:space="preserve">. The LASSO regression analysis model achieved an AUC of 0.80 in an external validation cohort and the </w:t>
      </w:r>
      <w:proofErr w:type="spellStart"/>
      <w:r w:rsidR="00D84978">
        <w:t>LightGBM</w:t>
      </w:r>
      <w:proofErr w:type="spellEnd"/>
      <w:r w:rsidR="00D84978">
        <w:t xml:space="preserve"> model achieved an AUC of 0.79 in 10-fold cross validation.</w:t>
      </w:r>
    </w:p>
    <w:p w14:paraId="1ACFCD24" w14:textId="697E2A3D" w:rsidR="007A515C" w:rsidRPr="0083166E" w:rsidRDefault="007A515C" w:rsidP="0083166E">
      <w:pPr>
        <w:pStyle w:val="Heading1"/>
      </w:pPr>
      <w:r w:rsidRPr="0083166E">
        <w:t>Discussion</w:t>
      </w:r>
    </w:p>
    <w:p w14:paraId="06C69FB1" w14:textId="7849579B" w:rsidR="007A515C" w:rsidRPr="0083166E" w:rsidRDefault="00D13F60">
      <w:r>
        <w:t>Pending</w:t>
      </w:r>
    </w:p>
    <w:p w14:paraId="28275C2D" w14:textId="7C488FEE" w:rsidR="007A515C" w:rsidRPr="0083166E" w:rsidRDefault="007A515C" w:rsidP="0083166E">
      <w:pPr>
        <w:pStyle w:val="Heading1"/>
      </w:pPr>
      <w:r w:rsidRPr="0083166E">
        <w:t>Conclusion</w:t>
      </w:r>
    </w:p>
    <w:p w14:paraId="1BB7FBEE" w14:textId="6FC98351" w:rsidR="007A515C" w:rsidRDefault="009A1688">
      <w:r>
        <w:t>Pending</w:t>
      </w:r>
    </w:p>
    <w:p w14:paraId="2A4F883F" w14:textId="77777777" w:rsidR="007F0609" w:rsidRDefault="007F0609">
      <w:r>
        <w:br w:type="page"/>
      </w:r>
    </w:p>
    <w:p w14:paraId="3FB628F9" w14:textId="1BDC16DF" w:rsidR="006E6B80" w:rsidRDefault="006E6B80">
      <w:pPr>
        <w:sectPr w:rsidR="006E6B80" w:rsidSect="007F0609">
          <w:pgSz w:w="11906" w:h="16838"/>
          <w:pgMar w:top="1440" w:right="1440" w:bottom="1440" w:left="1440" w:header="709" w:footer="709" w:gutter="0"/>
          <w:cols w:space="708"/>
          <w:docGrid w:linePitch="360"/>
        </w:sectPr>
      </w:pPr>
    </w:p>
    <w:p w14:paraId="44BC4BBE" w14:textId="595052CC" w:rsidR="00C13A6B" w:rsidRDefault="007F0609" w:rsidP="00C13A6B">
      <w:pPr>
        <w:keepNext/>
        <w:jc w:val="center"/>
      </w:pPr>
      <w:r>
        <w:rPr>
          <w:noProof/>
        </w:rPr>
        <w:lastRenderedPageBreak/>
        <w:drawing>
          <wp:inline distT="0" distB="0" distL="0" distR="0" wp14:anchorId="7915AC12" wp14:editId="17812700">
            <wp:extent cx="9792047" cy="5700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92047" cy="5700992"/>
                    </a:xfrm>
                    <a:prstGeom prst="rect">
                      <a:avLst/>
                    </a:prstGeom>
                  </pic:spPr>
                </pic:pic>
              </a:graphicData>
            </a:graphic>
          </wp:inline>
        </w:drawing>
      </w:r>
    </w:p>
    <w:p w14:paraId="1AE17751" w14:textId="75DD0F2D" w:rsidR="007F0609" w:rsidRDefault="00C13A6B" w:rsidP="00C13A6B">
      <w:pPr>
        <w:pStyle w:val="Caption"/>
        <w:jc w:val="center"/>
      </w:pPr>
      <w:r>
        <w:t xml:space="preserve">Figure </w:t>
      </w:r>
      <w:fldSimple w:instr=" SEQ Figure \* ARABIC ">
        <w:r>
          <w:rPr>
            <w:noProof/>
          </w:rPr>
          <w:t>1</w:t>
        </w:r>
      </w:fldSimple>
      <w:r>
        <w:t>: PRISMA Diagram</w:t>
      </w:r>
    </w:p>
    <w:p w14:paraId="65A9805F" w14:textId="2EE4CEE2" w:rsidR="00D57364" w:rsidRDefault="00D57364" w:rsidP="00D57364">
      <w:pPr>
        <w:keepNext/>
        <w:jc w:val="center"/>
      </w:pPr>
      <w:r w:rsidRPr="00D57364">
        <w:rPr>
          <w:noProof/>
        </w:rPr>
        <w:lastRenderedPageBreak/>
        <w:drawing>
          <wp:inline distT="0" distB="0" distL="0" distR="0" wp14:anchorId="37D9A18C" wp14:editId="232F362E">
            <wp:extent cx="9345460" cy="65659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3149" cy="6578328"/>
                    </a:xfrm>
                    <a:prstGeom prst="rect">
                      <a:avLst/>
                    </a:prstGeom>
                    <a:noFill/>
                    <a:ln>
                      <a:noFill/>
                    </a:ln>
                  </pic:spPr>
                </pic:pic>
              </a:graphicData>
            </a:graphic>
          </wp:inline>
        </w:drawing>
      </w:r>
    </w:p>
    <w:p w14:paraId="3F59CAD5" w14:textId="5E5F3450" w:rsidR="00D57364" w:rsidRDefault="00D57364" w:rsidP="00D57364">
      <w:pPr>
        <w:pStyle w:val="Caption"/>
        <w:jc w:val="center"/>
      </w:pPr>
      <w:r>
        <w:t xml:space="preserve">Table </w:t>
      </w:r>
      <w:fldSimple w:instr=" SEQ Table \* ARABIC ">
        <w:r w:rsidR="00DE7B25">
          <w:rPr>
            <w:noProof/>
          </w:rPr>
          <w:t>1</w:t>
        </w:r>
      </w:fldSimple>
      <w:r w:rsidR="00822785">
        <w:t>: Cohort characteristics, withdrawal parameters and measured outcomes</w:t>
      </w:r>
    </w:p>
    <w:p w14:paraId="4CBCBF0D" w14:textId="63467BB9" w:rsidR="00E7108E" w:rsidRDefault="00E7108E">
      <w:pPr>
        <w:sectPr w:rsidR="00E7108E" w:rsidSect="007F0609">
          <w:pgSz w:w="16838" w:h="11906" w:orient="landscape"/>
          <w:pgMar w:top="567" w:right="567" w:bottom="567" w:left="567" w:header="709" w:footer="709" w:gutter="0"/>
          <w:cols w:space="708"/>
          <w:docGrid w:linePitch="360"/>
        </w:sectPr>
      </w:pPr>
    </w:p>
    <w:p w14:paraId="56E8B24C" w14:textId="77777777" w:rsidR="00DE7B25" w:rsidRDefault="00E7108E" w:rsidP="00DE7B25">
      <w:pPr>
        <w:keepNext/>
        <w:jc w:val="center"/>
      </w:pPr>
      <w:r w:rsidRPr="00E7108E">
        <w:rPr>
          <w:noProof/>
        </w:rPr>
        <w:lastRenderedPageBreak/>
        <w:drawing>
          <wp:inline distT="0" distB="0" distL="0" distR="0" wp14:anchorId="68115A1D" wp14:editId="5AF80765">
            <wp:extent cx="3530600" cy="967449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271" cy="9687297"/>
                    </a:xfrm>
                    <a:prstGeom prst="rect">
                      <a:avLst/>
                    </a:prstGeom>
                    <a:noFill/>
                    <a:ln>
                      <a:noFill/>
                    </a:ln>
                  </pic:spPr>
                </pic:pic>
              </a:graphicData>
            </a:graphic>
          </wp:inline>
        </w:drawing>
      </w:r>
    </w:p>
    <w:p w14:paraId="51BC0934" w14:textId="35B9DFEA" w:rsidR="007F0609" w:rsidRPr="007F0609" w:rsidRDefault="00DE7B25" w:rsidP="007F0609">
      <w:pPr>
        <w:pStyle w:val="Caption"/>
        <w:jc w:val="center"/>
      </w:pPr>
      <w:r>
        <w:t xml:space="preserve">Table </w:t>
      </w:r>
      <w:fldSimple w:instr=" SEQ Table \* ARABIC ">
        <w:r>
          <w:rPr>
            <w:noProof/>
          </w:rPr>
          <w:t>2</w:t>
        </w:r>
      </w:fldSimple>
      <w:r>
        <w:t>: Risk factors associated with time to death &lt;60 minutes in multivariable analyses</w:t>
      </w:r>
      <w:r w:rsidR="00822785">
        <w:br w:type="page"/>
      </w:r>
    </w:p>
    <w:p w14:paraId="7FFA333B" w14:textId="77777777" w:rsidR="00E7108E" w:rsidRDefault="00E7108E" w:rsidP="007D0711">
      <w:pPr>
        <w:pStyle w:val="Heading1"/>
        <w:sectPr w:rsidR="00E7108E" w:rsidSect="00E7108E">
          <w:pgSz w:w="11906" w:h="16838"/>
          <w:pgMar w:top="567" w:right="567" w:bottom="567" w:left="567" w:header="709" w:footer="709" w:gutter="0"/>
          <w:cols w:space="708"/>
          <w:docGrid w:linePitch="360"/>
        </w:sectPr>
      </w:pPr>
    </w:p>
    <w:p w14:paraId="67317447" w14:textId="7CA26BFC" w:rsidR="00D57364" w:rsidRDefault="00FA5231" w:rsidP="00DE7B25">
      <w:pPr>
        <w:jc w:val="center"/>
      </w:pPr>
      <w:r w:rsidRPr="00FA5231">
        <w:rPr>
          <w:noProof/>
        </w:rPr>
        <w:lastRenderedPageBreak/>
        <w:drawing>
          <wp:inline distT="0" distB="0" distL="0" distR="0" wp14:anchorId="0739FA43" wp14:editId="4CAF5025">
            <wp:extent cx="9972040" cy="6425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2040" cy="6425565"/>
                    </a:xfrm>
                    <a:prstGeom prst="rect">
                      <a:avLst/>
                    </a:prstGeom>
                    <a:noFill/>
                    <a:ln>
                      <a:noFill/>
                    </a:ln>
                  </pic:spPr>
                </pic:pic>
              </a:graphicData>
            </a:graphic>
          </wp:inline>
        </w:drawing>
      </w:r>
    </w:p>
    <w:p w14:paraId="7E15ACDC" w14:textId="2884892B" w:rsidR="00FA5231" w:rsidRDefault="00FA5231" w:rsidP="00DE7B25">
      <w:pPr>
        <w:jc w:val="center"/>
      </w:pPr>
      <w:r w:rsidRPr="00FA5231">
        <w:rPr>
          <w:noProof/>
        </w:rPr>
        <w:lastRenderedPageBreak/>
        <w:drawing>
          <wp:inline distT="0" distB="0" distL="0" distR="0" wp14:anchorId="5198BC7B" wp14:editId="489BA47A">
            <wp:extent cx="9972040" cy="6176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72040" cy="6176010"/>
                    </a:xfrm>
                    <a:prstGeom prst="rect">
                      <a:avLst/>
                    </a:prstGeom>
                    <a:noFill/>
                    <a:ln>
                      <a:noFill/>
                    </a:ln>
                  </pic:spPr>
                </pic:pic>
              </a:graphicData>
            </a:graphic>
          </wp:inline>
        </w:drawing>
      </w:r>
    </w:p>
    <w:p w14:paraId="2F87569B" w14:textId="77777777" w:rsidR="00FA5231" w:rsidRDefault="00FA5231" w:rsidP="00D57364"/>
    <w:p w14:paraId="788BFEA3" w14:textId="77777777" w:rsidR="00FA5231" w:rsidRDefault="00FA5231" w:rsidP="00DE7B25">
      <w:pPr>
        <w:keepNext/>
        <w:jc w:val="center"/>
      </w:pPr>
      <w:r w:rsidRPr="00FA5231">
        <w:rPr>
          <w:noProof/>
        </w:rPr>
        <w:lastRenderedPageBreak/>
        <w:drawing>
          <wp:inline distT="0" distB="0" distL="0" distR="0" wp14:anchorId="02334869" wp14:editId="790BB057">
            <wp:extent cx="10090038" cy="53213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1682" cy="5322167"/>
                    </a:xfrm>
                    <a:prstGeom prst="rect">
                      <a:avLst/>
                    </a:prstGeom>
                    <a:noFill/>
                    <a:ln>
                      <a:noFill/>
                    </a:ln>
                  </pic:spPr>
                </pic:pic>
              </a:graphicData>
            </a:graphic>
          </wp:inline>
        </w:drawing>
      </w:r>
    </w:p>
    <w:p w14:paraId="1E2CDC2D" w14:textId="06E38E6F" w:rsidR="00FA5231" w:rsidRPr="00D57364" w:rsidRDefault="00FA5231" w:rsidP="00822785">
      <w:pPr>
        <w:pStyle w:val="Caption"/>
        <w:jc w:val="center"/>
        <w:sectPr w:rsidR="00FA5231" w:rsidRPr="00D57364" w:rsidSect="00D57364">
          <w:pgSz w:w="16838" w:h="11906" w:orient="landscape"/>
          <w:pgMar w:top="567" w:right="567" w:bottom="567" w:left="567" w:header="709" w:footer="709" w:gutter="0"/>
          <w:cols w:space="708"/>
          <w:docGrid w:linePitch="360"/>
        </w:sectPr>
      </w:pPr>
      <w:r>
        <w:t xml:space="preserve">Table </w:t>
      </w:r>
      <w:fldSimple w:instr=" SEQ Table \* ARABIC ">
        <w:r w:rsidR="00DE7B25">
          <w:rPr>
            <w:noProof/>
          </w:rPr>
          <w:t>3</w:t>
        </w:r>
      </w:fldSimple>
      <w:r>
        <w:t xml:space="preserve">: </w:t>
      </w:r>
      <w:r w:rsidR="00822785">
        <w:t xml:space="preserve">Prediction model variables, </w:t>
      </w:r>
      <w:proofErr w:type="gramStart"/>
      <w:r w:rsidR="00822785">
        <w:t>methods</w:t>
      </w:r>
      <w:proofErr w:type="gramEnd"/>
      <w:r w:rsidR="00822785">
        <w:t xml:space="preserve"> and performance. </w:t>
      </w:r>
      <w:r w:rsidRPr="00FA5231">
        <w:t xml:space="preserve">* Measured after a </w:t>
      </w:r>
      <w:proofErr w:type="gramStart"/>
      <w:r w:rsidRPr="00FA5231">
        <w:t>10 minute</w:t>
      </w:r>
      <w:proofErr w:type="gramEnd"/>
      <w:r w:rsidRPr="00FA5231">
        <w:t xml:space="preserve"> period of ventilator disconnection. **First published validation of a tool without initial published </w:t>
      </w:r>
      <w:proofErr w:type="gramStart"/>
      <w:r w:rsidRPr="00FA5231">
        <w:t>derivation.*</w:t>
      </w:r>
      <w:proofErr w:type="gramEnd"/>
      <w:r w:rsidRPr="00FA5231">
        <w:t xml:space="preserve">**Validation cohort was from the author's previous study that was used to identify model variables but not for fitting. ****Based on the </w:t>
      </w:r>
      <w:proofErr w:type="spellStart"/>
      <w:r w:rsidRPr="00FA5231">
        <w:t>continious</w:t>
      </w:r>
      <w:proofErr w:type="spellEnd"/>
      <w:r w:rsidRPr="00FA5231">
        <w:t xml:space="preserve"> oxygen index as modified by de Groot et al. then refitted by </w:t>
      </w:r>
      <w:proofErr w:type="spellStart"/>
      <w:r w:rsidRPr="00FA5231">
        <w:t>Rabinstein</w:t>
      </w:r>
      <w:proofErr w:type="spellEnd"/>
      <w:r w:rsidRPr="00FA5231">
        <w:t xml:space="preserve"> et al. *****Validation of the variable combination identified by Yee et Al. before the authors evaluated them in the DCD-N model.</w:t>
      </w:r>
    </w:p>
    <w:p w14:paraId="220D5A44" w14:textId="74B8C880" w:rsidR="007D0711" w:rsidRDefault="007D0711" w:rsidP="007D0711">
      <w:pPr>
        <w:pStyle w:val="Heading1"/>
      </w:pPr>
      <w:r>
        <w:lastRenderedPageBreak/>
        <w:t>References</w:t>
      </w:r>
    </w:p>
    <w:p w14:paraId="4C6D5C06" w14:textId="77777777" w:rsidR="00D84978" w:rsidRPr="00D84978" w:rsidRDefault="007D0711" w:rsidP="00D84978">
      <w:pPr>
        <w:pStyle w:val="Bibliography"/>
        <w:rPr>
          <w:rFonts w:ascii="Calibri" w:hAnsi="Calibri" w:cs="Calibri"/>
        </w:rPr>
      </w:pPr>
      <w:r>
        <w:fldChar w:fldCharType="begin"/>
      </w:r>
      <w:r w:rsidR="00271672">
        <w:instrText xml:space="preserve"> ADDIN ZOTERO_BIBL {"uncited":[],"omitted":[],"custom":[]} CSL_BIBLIOGRAPHY </w:instrText>
      </w:r>
      <w:r>
        <w:fldChar w:fldCharType="separate"/>
      </w:r>
      <w:r w:rsidR="00D84978" w:rsidRPr="00D84978">
        <w:rPr>
          <w:rFonts w:ascii="Calibri" w:hAnsi="Calibri" w:cs="Calibri"/>
        </w:rPr>
        <w:t>1.</w:t>
      </w:r>
      <w:r w:rsidR="00D84978" w:rsidRPr="00D84978">
        <w:rPr>
          <w:rFonts w:ascii="Calibri" w:hAnsi="Calibri" w:cs="Calibri"/>
        </w:rPr>
        <w:tab/>
      </w:r>
      <w:proofErr w:type="spellStart"/>
      <w:r w:rsidR="00D84978" w:rsidRPr="00D84978">
        <w:rPr>
          <w:rFonts w:ascii="Calibri" w:hAnsi="Calibri" w:cs="Calibri"/>
        </w:rPr>
        <w:t>Fassier</w:t>
      </w:r>
      <w:proofErr w:type="spellEnd"/>
      <w:r w:rsidR="00D84978" w:rsidRPr="00D84978">
        <w:rPr>
          <w:rFonts w:ascii="Calibri" w:hAnsi="Calibri" w:cs="Calibri"/>
        </w:rPr>
        <w:t xml:space="preserve"> T, </w:t>
      </w:r>
      <w:proofErr w:type="spellStart"/>
      <w:r w:rsidR="00D84978" w:rsidRPr="00D84978">
        <w:rPr>
          <w:rFonts w:ascii="Calibri" w:hAnsi="Calibri" w:cs="Calibri"/>
        </w:rPr>
        <w:t>Lautrette</w:t>
      </w:r>
      <w:proofErr w:type="spellEnd"/>
      <w:r w:rsidR="00D84978" w:rsidRPr="00D84978">
        <w:rPr>
          <w:rFonts w:ascii="Calibri" w:hAnsi="Calibri" w:cs="Calibri"/>
        </w:rPr>
        <w:t xml:space="preserve"> A, </w:t>
      </w:r>
      <w:proofErr w:type="spellStart"/>
      <w:r w:rsidR="00D84978" w:rsidRPr="00D84978">
        <w:rPr>
          <w:rFonts w:ascii="Calibri" w:hAnsi="Calibri" w:cs="Calibri"/>
        </w:rPr>
        <w:t>Ciroldi</w:t>
      </w:r>
      <w:proofErr w:type="spellEnd"/>
      <w:r w:rsidR="00D84978" w:rsidRPr="00D84978">
        <w:rPr>
          <w:rFonts w:ascii="Calibri" w:hAnsi="Calibri" w:cs="Calibri"/>
        </w:rPr>
        <w:t xml:space="preserve"> M, </w:t>
      </w:r>
      <w:proofErr w:type="spellStart"/>
      <w:r w:rsidR="00D84978" w:rsidRPr="00D84978">
        <w:rPr>
          <w:rFonts w:ascii="Calibri" w:hAnsi="Calibri" w:cs="Calibri"/>
        </w:rPr>
        <w:t>Azoulay</w:t>
      </w:r>
      <w:proofErr w:type="spellEnd"/>
      <w:r w:rsidR="00D84978" w:rsidRPr="00D84978">
        <w:rPr>
          <w:rFonts w:ascii="Calibri" w:hAnsi="Calibri" w:cs="Calibri"/>
        </w:rPr>
        <w:t xml:space="preserve"> E. Care at the end of life in critically ill patients: the European perspective. </w:t>
      </w:r>
      <w:proofErr w:type="spellStart"/>
      <w:r w:rsidR="00D84978" w:rsidRPr="00D84978">
        <w:rPr>
          <w:rFonts w:ascii="Calibri" w:hAnsi="Calibri" w:cs="Calibri"/>
        </w:rPr>
        <w:t>Curr</w:t>
      </w:r>
      <w:proofErr w:type="spellEnd"/>
      <w:r w:rsidR="00D84978" w:rsidRPr="00D84978">
        <w:rPr>
          <w:rFonts w:ascii="Calibri" w:hAnsi="Calibri" w:cs="Calibri"/>
        </w:rPr>
        <w:t xml:space="preserve"> </w:t>
      </w:r>
      <w:proofErr w:type="spellStart"/>
      <w:r w:rsidR="00D84978" w:rsidRPr="00D84978">
        <w:rPr>
          <w:rFonts w:ascii="Calibri" w:hAnsi="Calibri" w:cs="Calibri"/>
        </w:rPr>
        <w:t>Opin</w:t>
      </w:r>
      <w:proofErr w:type="spellEnd"/>
      <w:r w:rsidR="00D84978" w:rsidRPr="00D84978">
        <w:rPr>
          <w:rFonts w:ascii="Calibri" w:hAnsi="Calibri" w:cs="Calibri"/>
        </w:rPr>
        <w:t xml:space="preserve"> Crit Care. 2005;11(6):616–23. </w:t>
      </w:r>
    </w:p>
    <w:p w14:paraId="1A702B7F" w14:textId="77777777" w:rsidR="00D84978" w:rsidRPr="00D84978" w:rsidRDefault="00D84978" w:rsidP="00D84978">
      <w:pPr>
        <w:pStyle w:val="Bibliography"/>
        <w:rPr>
          <w:rFonts w:ascii="Calibri" w:hAnsi="Calibri" w:cs="Calibri"/>
        </w:rPr>
      </w:pPr>
      <w:r w:rsidRPr="00D84978">
        <w:rPr>
          <w:rFonts w:ascii="Calibri" w:hAnsi="Calibri" w:cs="Calibri"/>
        </w:rPr>
        <w:t>2.</w:t>
      </w:r>
      <w:r w:rsidRPr="00D84978">
        <w:rPr>
          <w:rFonts w:ascii="Calibri" w:hAnsi="Calibri" w:cs="Calibri"/>
        </w:rPr>
        <w:tab/>
        <w:t xml:space="preserve">Esteban A, </w:t>
      </w:r>
      <w:proofErr w:type="spellStart"/>
      <w:r w:rsidRPr="00D84978">
        <w:rPr>
          <w:rFonts w:ascii="Calibri" w:hAnsi="Calibri" w:cs="Calibri"/>
        </w:rPr>
        <w:t>Anzueto</w:t>
      </w:r>
      <w:proofErr w:type="spellEnd"/>
      <w:r w:rsidRPr="00D84978">
        <w:rPr>
          <w:rFonts w:ascii="Calibri" w:hAnsi="Calibri" w:cs="Calibri"/>
        </w:rPr>
        <w:t xml:space="preserve"> A, Alia I, </w:t>
      </w:r>
      <w:proofErr w:type="spellStart"/>
      <w:r w:rsidRPr="00D84978">
        <w:rPr>
          <w:rFonts w:ascii="Calibri" w:hAnsi="Calibri" w:cs="Calibri"/>
        </w:rPr>
        <w:t>Gordo</w:t>
      </w:r>
      <w:proofErr w:type="spellEnd"/>
      <w:r w:rsidRPr="00D84978">
        <w:rPr>
          <w:rFonts w:ascii="Calibri" w:hAnsi="Calibri" w:cs="Calibri"/>
        </w:rPr>
        <w:t xml:space="preserve"> F, </w:t>
      </w:r>
      <w:proofErr w:type="spellStart"/>
      <w:r w:rsidRPr="00D84978">
        <w:rPr>
          <w:rFonts w:ascii="Calibri" w:hAnsi="Calibri" w:cs="Calibri"/>
        </w:rPr>
        <w:t>Apezteguia</w:t>
      </w:r>
      <w:proofErr w:type="spellEnd"/>
      <w:r w:rsidRPr="00D84978">
        <w:rPr>
          <w:rFonts w:ascii="Calibri" w:hAnsi="Calibri" w:cs="Calibri"/>
        </w:rPr>
        <w:t xml:space="preserve"> C, </w:t>
      </w:r>
      <w:proofErr w:type="spellStart"/>
      <w:r w:rsidRPr="00D84978">
        <w:rPr>
          <w:rFonts w:ascii="Calibri" w:hAnsi="Calibri" w:cs="Calibri"/>
        </w:rPr>
        <w:t>Palizas</w:t>
      </w:r>
      <w:proofErr w:type="spellEnd"/>
      <w:r w:rsidRPr="00D84978">
        <w:rPr>
          <w:rFonts w:ascii="Calibri" w:hAnsi="Calibri" w:cs="Calibri"/>
        </w:rPr>
        <w:t xml:space="preserve"> F, et al. How is mechanical ventilation employed in the intensive care unit? An international utilization </w:t>
      </w:r>
      <w:proofErr w:type="gramStart"/>
      <w:r w:rsidRPr="00D84978">
        <w:rPr>
          <w:rFonts w:ascii="Calibri" w:hAnsi="Calibri" w:cs="Calibri"/>
        </w:rPr>
        <w:t>review</w:t>
      </w:r>
      <w:proofErr w:type="gramEnd"/>
      <w:r w:rsidRPr="00D84978">
        <w:rPr>
          <w:rFonts w:ascii="Calibri" w:hAnsi="Calibri" w:cs="Calibri"/>
        </w:rPr>
        <w:t xml:space="preserve">. Am J Respir Crit Care Med. 2000;161(5):1450–8. </w:t>
      </w:r>
    </w:p>
    <w:p w14:paraId="5C416E64" w14:textId="77777777" w:rsidR="00D84978" w:rsidRPr="00D84978" w:rsidRDefault="00D84978" w:rsidP="00D84978">
      <w:pPr>
        <w:pStyle w:val="Bibliography"/>
        <w:rPr>
          <w:rFonts w:ascii="Calibri" w:hAnsi="Calibri" w:cs="Calibri"/>
        </w:rPr>
      </w:pPr>
      <w:r w:rsidRPr="00D84978">
        <w:rPr>
          <w:rFonts w:ascii="Calibri" w:hAnsi="Calibri" w:cs="Calibri"/>
        </w:rPr>
        <w:t>3.</w:t>
      </w:r>
      <w:r w:rsidRPr="00D84978">
        <w:rPr>
          <w:rFonts w:ascii="Calibri" w:hAnsi="Calibri" w:cs="Calibri"/>
        </w:rPr>
        <w:tab/>
        <w:t xml:space="preserve">Berry W, McKenzie C. Use of inotropes in critical care. Clin Pharm. </w:t>
      </w:r>
      <w:proofErr w:type="gramStart"/>
      <w:r w:rsidRPr="00D84978">
        <w:rPr>
          <w:rFonts w:ascii="Calibri" w:hAnsi="Calibri" w:cs="Calibri"/>
        </w:rPr>
        <w:t>2010;2:395</w:t>
      </w:r>
      <w:proofErr w:type="gramEnd"/>
      <w:r w:rsidRPr="00D84978">
        <w:rPr>
          <w:rFonts w:ascii="Calibri" w:hAnsi="Calibri" w:cs="Calibri"/>
        </w:rPr>
        <w:t xml:space="preserve">. </w:t>
      </w:r>
    </w:p>
    <w:p w14:paraId="5534E890" w14:textId="77777777" w:rsidR="00D84978" w:rsidRPr="00D84978" w:rsidRDefault="00D84978" w:rsidP="00D84978">
      <w:pPr>
        <w:pStyle w:val="Bibliography"/>
        <w:rPr>
          <w:rFonts w:ascii="Calibri" w:hAnsi="Calibri" w:cs="Calibri"/>
        </w:rPr>
      </w:pPr>
      <w:r w:rsidRPr="00D84978">
        <w:rPr>
          <w:rFonts w:ascii="Calibri" w:hAnsi="Calibri" w:cs="Calibri"/>
        </w:rPr>
        <w:t>4.</w:t>
      </w:r>
      <w:r w:rsidRPr="00D84978">
        <w:rPr>
          <w:rFonts w:ascii="Calibri" w:hAnsi="Calibri" w:cs="Calibri"/>
        </w:rPr>
        <w:tab/>
        <w:t xml:space="preserve">Scales, </w:t>
      </w:r>
      <w:proofErr w:type="spellStart"/>
      <w:r w:rsidRPr="00D84978">
        <w:rPr>
          <w:rFonts w:ascii="Calibri" w:hAnsi="Calibri" w:cs="Calibri"/>
        </w:rPr>
        <w:t>Herry</w:t>
      </w:r>
      <w:proofErr w:type="spellEnd"/>
      <w:r w:rsidRPr="00D84978">
        <w:rPr>
          <w:rFonts w:ascii="Calibri" w:hAnsi="Calibri" w:cs="Calibri"/>
        </w:rPr>
        <w:t xml:space="preserve"> C., Van </w:t>
      </w:r>
      <w:proofErr w:type="spellStart"/>
      <w:r w:rsidRPr="00D84978">
        <w:rPr>
          <w:rFonts w:ascii="Calibri" w:hAnsi="Calibri" w:cs="Calibri"/>
        </w:rPr>
        <w:t>Beinum</w:t>
      </w:r>
      <w:proofErr w:type="spellEnd"/>
      <w:r w:rsidRPr="00D84978">
        <w:rPr>
          <w:rFonts w:ascii="Calibri" w:hAnsi="Calibri" w:cs="Calibri"/>
        </w:rPr>
        <w:t xml:space="preserve"> A., Hogue M., Hornby L., Dhanani S., et al. Predicting time to death after the withdrawal of life supporting therapies using variability analysis of vital signs waveform data. Can J </w:t>
      </w:r>
      <w:proofErr w:type="spellStart"/>
      <w:r w:rsidRPr="00D84978">
        <w:rPr>
          <w:rFonts w:ascii="Calibri" w:hAnsi="Calibri" w:cs="Calibri"/>
        </w:rPr>
        <w:t>Anesth</w:t>
      </w:r>
      <w:proofErr w:type="spellEnd"/>
      <w:r w:rsidRPr="00D84978">
        <w:rPr>
          <w:rFonts w:ascii="Calibri" w:hAnsi="Calibri" w:cs="Calibri"/>
        </w:rPr>
        <w:t>. 2019;66(1 Supplement</w:t>
      </w:r>
      <w:proofErr w:type="gramStart"/>
      <w:r w:rsidRPr="00D84978">
        <w:rPr>
          <w:rFonts w:ascii="Calibri" w:hAnsi="Calibri" w:cs="Calibri"/>
        </w:rPr>
        <w:t>):S</w:t>
      </w:r>
      <w:proofErr w:type="gramEnd"/>
      <w:r w:rsidRPr="00D84978">
        <w:rPr>
          <w:rFonts w:ascii="Calibri" w:hAnsi="Calibri" w:cs="Calibri"/>
        </w:rPr>
        <w:t xml:space="preserve">96–100. </w:t>
      </w:r>
    </w:p>
    <w:p w14:paraId="69CACE47" w14:textId="77777777" w:rsidR="00D84978" w:rsidRPr="00D84978" w:rsidRDefault="00D84978" w:rsidP="00D84978">
      <w:pPr>
        <w:pStyle w:val="Bibliography"/>
        <w:rPr>
          <w:rFonts w:ascii="Calibri" w:hAnsi="Calibri" w:cs="Calibri"/>
        </w:rPr>
      </w:pPr>
      <w:r w:rsidRPr="00D84978">
        <w:rPr>
          <w:rFonts w:ascii="Calibri" w:hAnsi="Calibri" w:cs="Calibri"/>
        </w:rPr>
        <w:t>5.</w:t>
      </w:r>
      <w:r w:rsidRPr="00D84978">
        <w:rPr>
          <w:rFonts w:ascii="Calibri" w:hAnsi="Calibri" w:cs="Calibri"/>
        </w:rPr>
        <w:tab/>
        <w:t xml:space="preserve">Coleman NL, </w:t>
      </w:r>
      <w:proofErr w:type="spellStart"/>
      <w:r w:rsidRPr="00D84978">
        <w:rPr>
          <w:rFonts w:ascii="Calibri" w:hAnsi="Calibri" w:cs="Calibri"/>
        </w:rPr>
        <w:t>Brieva</w:t>
      </w:r>
      <w:proofErr w:type="spellEnd"/>
      <w:r w:rsidRPr="00D84978">
        <w:rPr>
          <w:rFonts w:ascii="Calibri" w:hAnsi="Calibri" w:cs="Calibri"/>
        </w:rPr>
        <w:t xml:space="preserve"> JL, Crowfoot E. Prediction of death after withdrawal of life-sustaining treatments. Crit Care </w:t>
      </w:r>
      <w:proofErr w:type="spellStart"/>
      <w:r w:rsidRPr="00D84978">
        <w:rPr>
          <w:rFonts w:ascii="Calibri" w:hAnsi="Calibri" w:cs="Calibri"/>
        </w:rPr>
        <w:t>Resusc</w:t>
      </w:r>
      <w:proofErr w:type="spellEnd"/>
      <w:r w:rsidRPr="00D84978">
        <w:rPr>
          <w:rFonts w:ascii="Calibri" w:hAnsi="Calibri" w:cs="Calibri"/>
        </w:rPr>
        <w:t xml:space="preserve"> J </w:t>
      </w:r>
      <w:proofErr w:type="spellStart"/>
      <w:r w:rsidRPr="00D84978">
        <w:rPr>
          <w:rFonts w:ascii="Calibri" w:hAnsi="Calibri" w:cs="Calibri"/>
        </w:rPr>
        <w:t>Australas</w:t>
      </w:r>
      <w:proofErr w:type="spellEnd"/>
      <w:r w:rsidRPr="00D84978">
        <w:rPr>
          <w:rFonts w:ascii="Calibri" w:hAnsi="Calibri" w:cs="Calibri"/>
        </w:rPr>
        <w:t xml:space="preserve"> </w:t>
      </w:r>
      <w:proofErr w:type="spellStart"/>
      <w:r w:rsidRPr="00D84978">
        <w:rPr>
          <w:rFonts w:ascii="Calibri" w:hAnsi="Calibri" w:cs="Calibri"/>
        </w:rPr>
        <w:t>Acad</w:t>
      </w:r>
      <w:proofErr w:type="spellEnd"/>
      <w:r w:rsidRPr="00D84978">
        <w:rPr>
          <w:rFonts w:ascii="Calibri" w:hAnsi="Calibri" w:cs="Calibri"/>
        </w:rPr>
        <w:t xml:space="preserve"> Crit Care Med. 2008;10(4):278–84. </w:t>
      </w:r>
    </w:p>
    <w:p w14:paraId="24585E33" w14:textId="77777777" w:rsidR="00D84978" w:rsidRPr="00D84978" w:rsidRDefault="00D84978" w:rsidP="00D84978">
      <w:pPr>
        <w:pStyle w:val="Bibliography"/>
        <w:rPr>
          <w:rFonts w:ascii="Calibri" w:hAnsi="Calibri" w:cs="Calibri"/>
        </w:rPr>
      </w:pPr>
      <w:r w:rsidRPr="00D84978">
        <w:rPr>
          <w:rFonts w:ascii="Calibri" w:hAnsi="Calibri" w:cs="Calibri"/>
        </w:rPr>
        <w:t>6.</w:t>
      </w:r>
      <w:r w:rsidRPr="00D84978">
        <w:rPr>
          <w:rFonts w:ascii="Calibri" w:hAnsi="Calibri" w:cs="Calibri"/>
        </w:rPr>
        <w:tab/>
        <w:t xml:space="preserve">Blackstock MJ, Ray DC. Organ donation after circulatory death: an update. </w:t>
      </w:r>
      <w:proofErr w:type="spellStart"/>
      <w:r w:rsidRPr="00D84978">
        <w:rPr>
          <w:rFonts w:ascii="Calibri" w:hAnsi="Calibri" w:cs="Calibri"/>
        </w:rPr>
        <w:t>Eur</w:t>
      </w:r>
      <w:proofErr w:type="spellEnd"/>
      <w:r w:rsidRPr="00D84978">
        <w:rPr>
          <w:rFonts w:ascii="Calibri" w:hAnsi="Calibri" w:cs="Calibri"/>
        </w:rPr>
        <w:t xml:space="preserve"> J </w:t>
      </w:r>
      <w:proofErr w:type="spellStart"/>
      <w:r w:rsidRPr="00D84978">
        <w:rPr>
          <w:rFonts w:ascii="Calibri" w:hAnsi="Calibri" w:cs="Calibri"/>
        </w:rPr>
        <w:t>Emerg</w:t>
      </w:r>
      <w:proofErr w:type="spellEnd"/>
      <w:r w:rsidRPr="00D84978">
        <w:rPr>
          <w:rFonts w:ascii="Calibri" w:hAnsi="Calibri" w:cs="Calibri"/>
        </w:rPr>
        <w:t xml:space="preserve"> Med. 2014;21(5):324–9. </w:t>
      </w:r>
    </w:p>
    <w:p w14:paraId="6D228D49" w14:textId="77777777" w:rsidR="00D84978" w:rsidRPr="00D84978" w:rsidRDefault="00D84978" w:rsidP="00D84978">
      <w:pPr>
        <w:pStyle w:val="Bibliography"/>
        <w:rPr>
          <w:rFonts w:ascii="Calibri" w:hAnsi="Calibri" w:cs="Calibri"/>
        </w:rPr>
      </w:pPr>
      <w:r w:rsidRPr="00D84978">
        <w:rPr>
          <w:rFonts w:ascii="Calibri" w:hAnsi="Calibri" w:cs="Calibri"/>
        </w:rPr>
        <w:t>7.</w:t>
      </w:r>
      <w:r w:rsidRPr="00D84978">
        <w:rPr>
          <w:rFonts w:ascii="Calibri" w:hAnsi="Calibri" w:cs="Calibri"/>
        </w:rPr>
        <w:tab/>
        <w:t>NHS ODT. Organ and Tissue Donation and Transplantation Activity Report 2021/22 [Internet]. NHS Blood and Transplant; 2022 Jul [cited 2022 Aug 3]. Available from: https://nhsbtdbe.blob.core.windows.net/umbraco-assets-corp/27108/activity-report-2021-2022.pdf</w:t>
      </w:r>
    </w:p>
    <w:p w14:paraId="619323A7" w14:textId="77777777" w:rsidR="00D84978" w:rsidRPr="00D84978" w:rsidRDefault="00D84978" w:rsidP="00D84978">
      <w:pPr>
        <w:pStyle w:val="Bibliography"/>
        <w:rPr>
          <w:rFonts w:ascii="Calibri" w:hAnsi="Calibri" w:cs="Calibri"/>
        </w:rPr>
      </w:pPr>
      <w:r w:rsidRPr="00D84978">
        <w:rPr>
          <w:rFonts w:ascii="Calibri" w:hAnsi="Calibri" w:cs="Calibri"/>
        </w:rPr>
        <w:t>8.</w:t>
      </w:r>
      <w:r w:rsidRPr="00D84978">
        <w:rPr>
          <w:rFonts w:ascii="Calibri" w:hAnsi="Calibri" w:cs="Calibri"/>
        </w:rPr>
        <w:tab/>
      </w:r>
      <w:proofErr w:type="spellStart"/>
      <w:r w:rsidRPr="00D84978">
        <w:rPr>
          <w:rFonts w:ascii="Calibri" w:hAnsi="Calibri" w:cs="Calibri"/>
        </w:rPr>
        <w:t>Brieva</w:t>
      </w:r>
      <w:proofErr w:type="spellEnd"/>
      <w:r w:rsidRPr="00D84978">
        <w:rPr>
          <w:rFonts w:ascii="Calibri" w:hAnsi="Calibri" w:cs="Calibri"/>
        </w:rPr>
        <w:t xml:space="preserve"> J, Coleman N, Lacey J, Harrigan P, Lewin TJ, Carter GL. Prediction of death in less than 60 minutes following withdrawal of cardiorespiratory support in ICUs. Crit Care Med. 2013;41(12):2677–87. </w:t>
      </w:r>
    </w:p>
    <w:p w14:paraId="64CB9A81" w14:textId="77777777" w:rsidR="00D84978" w:rsidRPr="00D84978" w:rsidRDefault="00D84978" w:rsidP="00D84978">
      <w:pPr>
        <w:pStyle w:val="Bibliography"/>
        <w:rPr>
          <w:rFonts w:ascii="Calibri" w:hAnsi="Calibri" w:cs="Calibri"/>
        </w:rPr>
      </w:pPr>
      <w:r w:rsidRPr="00D84978">
        <w:rPr>
          <w:rFonts w:ascii="Calibri" w:hAnsi="Calibri" w:cs="Calibri"/>
        </w:rPr>
        <w:t>9.</w:t>
      </w:r>
      <w:r w:rsidRPr="00D84978">
        <w:rPr>
          <w:rFonts w:ascii="Calibri" w:hAnsi="Calibri" w:cs="Calibri"/>
        </w:rPr>
        <w:tab/>
        <w:t xml:space="preserve">DeVita MA, Brooks MM, </w:t>
      </w:r>
      <w:proofErr w:type="spellStart"/>
      <w:r w:rsidRPr="00D84978">
        <w:rPr>
          <w:rFonts w:ascii="Calibri" w:hAnsi="Calibri" w:cs="Calibri"/>
        </w:rPr>
        <w:t>Zawistowski</w:t>
      </w:r>
      <w:proofErr w:type="spellEnd"/>
      <w:r w:rsidRPr="00D84978">
        <w:rPr>
          <w:rFonts w:ascii="Calibri" w:hAnsi="Calibri" w:cs="Calibri"/>
        </w:rPr>
        <w:t xml:space="preserve"> C, </w:t>
      </w:r>
      <w:proofErr w:type="spellStart"/>
      <w:r w:rsidRPr="00D84978">
        <w:rPr>
          <w:rFonts w:ascii="Calibri" w:hAnsi="Calibri" w:cs="Calibri"/>
        </w:rPr>
        <w:t>Rudich</w:t>
      </w:r>
      <w:proofErr w:type="spellEnd"/>
      <w:r w:rsidRPr="00D84978">
        <w:rPr>
          <w:rFonts w:ascii="Calibri" w:hAnsi="Calibri" w:cs="Calibri"/>
        </w:rPr>
        <w:t xml:space="preserve"> S, Daly B, </w:t>
      </w:r>
      <w:proofErr w:type="spellStart"/>
      <w:r w:rsidRPr="00D84978">
        <w:rPr>
          <w:rFonts w:ascii="Calibri" w:hAnsi="Calibri" w:cs="Calibri"/>
        </w:rPr>
        <w:t>Chaitin</w:t>
      </w:r>
      <w:proofErr w:type="spellEnd"/>
      <w:r w:rsidRPr="00D84978">
        <w:rPr>
          <w:rFonts w:ascii="Calibri" w:hAnsi="Calibri" w:cs="Calibri"/>
        </w:rPr>
        <w:t xml:space="preserve"> E. Donors after cardiac death: validation of identification criteria (DVIC) study for predictors of rapid death. Am J Transplant Off J Am Soc Transplant Am Soc </w:t>
      </w:r>
      <w:proofErr w:type="spellStart"/>
      <w:r w:rsidRPr="00D84978">
        <w:rPr>
          <w:rFonts w:ascii="Calibri" w:hAnsi="Calibri" w:cs="Calibri"/>
        </w:rPr>
        <w:t>Transpl</w:t>
      </w:r>
      <w:proofErr w:type="spellEnd"/>
      <w:r w:rsidRPr="00D84978">
        <w:rPr>
          <w:rFonts w:ascii="Calibri" w:hAnsi="Calibri" w:cs="Calibri"/>
        </w:rPr>
        <w:t xml:space="preserve"> Surg. 2008;8(2):432–41. </w:t>
      </w:r>
    </w:p>
    <w:p w14:paraId="71F322B9" w14:textId="77777777" w:rsidR="00D84978" w:rsidRPr="00D84978" w:rsidRDefault="00D84978" w:rsidP="00D84978">
      <w:pPr>
        <w:pStyle w:val="Bibliography"/>
        <w:rPr>
          <w:rFonts w:ascii="Calibri" w:hAnsi="Calibri" w:cs="Calibri"/>
        </w:rPr>
      </w:pPr>
      <w:r w:rsidRPr="00D84978">
        <w:rPr>
          <w:rFonts w:ascii="Calibri" w:hAnsi="Calibri" w:cs="Calibri"/>
        </w:rPr>
        <w:t>10.</w:t>
      </w:r>
      <w:r w:rsidRPr="00D84978">
        <w:rPr>
          <w:rFonts w:ascii="Calibri" w:hAnsi="Calibri" w:cs="Calibri"/>
        </w:rPr>
        <w:tab/>
        <w:t xml:space="preserve">Cooke CR, </w:t>
      </w:r>
      <w:proofErr w:type="spellStart"/>
      <w:r w:rsidRPr="00D84978">
        <w:rPr>
          <w:rFonts w:ascii="Calibri" w:hAnsi="Calibri" w:cs="Calibri"/>
        </w:rPr>
        <w:t>Hotchkin</w:t>
      </w:r>
      <w:proofErr w:type="spellEnd"/>
      <w:r w:rsidRPr="00D84978">
        <w:rPr>
          <w:rFonts w:ascii="Calibri" w:hAnsi="Calibri" w:cs="Calibri"/>
        </w:rPr>
        <w:t xml:space="preserve"> DL, </w:t>
      </w:r>
      <w:proofErr w:type="spellStart"/>
      <w:r w:rsidRPr="00D84978">
        <w:rPr>
          <w:rFonts w:ascii="Calibri" w:hAnsi="Calibri" w:cs="Calibri"/>
        </w:rPr>
        <w:t>Engelberg</w:t>
      </w:r>
      <w:proofErr w:type="spellEnd"/>
      <w:r w:rsidRPr="00D84978">
        <w:rPr>
          <w:rFonts w:ascii="Calibri" w:hAnsi="Calibri" w:cs="Calibri"/>
        </w:rPr>
        <w:t xml:space="preserve"> RA, </w:t>
      </w:r>
      <w:proofErr w:type="spellStart"/>
      <w:r w:rsidRPr="00D84978">
        <w:rPr>
          <w:rFonts w:ascii="Calibri" w:hAnsi="Calibri" w:cs="Calibri"/>
        </w:rPr>
        <w:t>Rubinson</w:t>
      </w:r>
      <w:proofErr w:type="spellEnd"/>
      <w:r w:rsidRPr="00D84978">
        <w:rPr>
          <w:rFonts w:ascii="Calibri" w:hAnsi="Calibri" w:cs="Calibri"/>
        </w:rPr>
        <w:t xml:space="preserve"> L, Curtis JR. Predictors of time to death after terminal withdrawal of mechanical ventilation in the ICU. Chest. 2010;138(2):289–97. </w:t>
      </w:r>
    </w:p>
    <w:p w14:paraId="17880793" w14:textId="77777777" w:rsidR="00D84978" w:rsidRPr="00D84978" w:rsidRDefault="00D84978" w:rsidP="00D84978">
      <w:pPr>
        <w:pStyle w:val="Bibliography"/>
        <w:rPr>
          <w:rFonts w:ascii="Calibri" w:hAnsi="Calibri" w:cs="Calibri"/>
        </w:rPr>
      </w:pPr>
      <w:r w:rsidRPr="00D84978">
        <w:rPr>
          <w:rFonts w:ascii="Calibri" w:hAnsi="Calibri" w:cs="Calibri"/>
        </w:rPr>
        <w:t>11.</w:t>
      </w:r>
      <w:r w:rsidRPr="00D84978">
        <w:rPr>
          <w:rFonts w:ascii="Calibri" w:hAnsi="Calibri" w:cs="Calibri"/>
        </w:rPr>
        <w:tab/>
        <w:t xml:space="preserve">Yee AH, </w:t>
      </w:r>
      <w:proofErr w:type="spellStart"/>
      <w:r w:rsidRPr="00D84978">
        <w:rPr>
          <w:rFonts w:ascii="Calibri" w:hAnsi="Calibri" w:cs="Calibri"/>
        </w:rPr>
        <w:t>Rabinstein</w:t>
      </w:r>
      <w:proofErr w:type="spellEnd"/>
      <w:r w:rsidRPr="00D84978">
        <w:rPr>
          <w:rFonts w:ascii="Calibri" w:hAnsi="Calibri" w:cs="Calibri"/>
        </w:rPr>
        <w:t xml:space="preserve"> AA, Thapa P, </w:t>
      </w:r>
      <w:proofErr w:type="spellStart"/>
      <w:r w:rsidRPr="00D84978">
        <w:rPr>
          <w:rFonts w:ascii="Calibri" w:hAnsi="Calibri" w:cs="Calibri"/>
        </w:rPr>
        <w:t>Mandrekar</w:t>
      </w:r>
      <w:proofErr w:type="spellEnd"/>
      <w:r w:rsidRPr="00D84978">
        <w:rPr>
          <w:rFonts w:ascii="Calibri" w:hAnsi="Calibri" w:cs="Calibri"/>
        </w:rPr>
        <w:t xml:space="preserve"> J, </w:t>
      </w:r>
      <w:proofErr w:type="spellStart"/>
      <w:r w:rsidRPr="00D84978">
        <w:rPr>
          <w:rFonts w:ascii="Calibri" w:hAnsi="Calibri" w:cs="Calibri"/>
        </w:rPr>
        <w:t>Wijdicks</w:t>
      </w:r>
      <w:proofErr w:type="spellEnd"/>
      <w:r w:rsidRPr="00D84978">
        <w:rPr>
          <w:rFonts w:ascii="Calibri" w:hAnsi="Calibri" w:cs="Calibri"/>
        </w:rPr>
        <w:t xml:space="preserve"> EFM. Factors influencing time to death after withdrawal of life support in neurocritical patients. Neurology. 2010;74(17):1380–5. </w:t>
      </w:r>
    </w:p>
    <w:p w14:paraId="58974953" w14:textId="77777777" w:rsidR="00D84978" w:rsidRPr="00D84978" w:rsidRDefault="00D84978" w:rsidP="00D84978">
      <w:pPr>
        <w:pStyle w:val="Bibliography"/>
        <w:rPr>
          <w:rFonts w:ascii="Calibri" w:hAnsi="Calibri" w:cs="Calibri"/>
        </w:rPr>
      </w:pPr>
      <w:r w:rsidRPr="00D84978">
        <w:rPr>
          <w:rFonts w:ascii="Calibri" w:hAnsi="Calibri" w:cs="Calibri"/>
        </w:rPr>
        <w:t>12.</w:t>
      </w:r>
      <w:r w:rsidRPr="00D84978">
        <w:rPr>
          <w:rFonts w:ascii="Calibri" w:hAnsi="Calibri" w:cs="Calibri"/>
        </w:rPr>
        <w:tab/>
        <w:t xml:space="preserve">Mazer MA, Alligood CM, Wu Q. The infusion of opioids during terminal withdrawal of mechanical ventilation in the medical intensive care unit. J Pain Symptom Manage. 2011;42(1):44–51. </w:t>
      </w:r>
    </w:p>
    <w:p w14:paraId="3EE4D476" w14:textId="77777777" w:rsidR="00D84978" w:rsidRPr="00D84978" w:rsidRDefault="00D84978" w:rsidP="00D84978">
      <w:pPr>
        <w:pStyle w:val="Bibliography"/>
        <w:rPr>
          <w:rFonts w:ascii="Calibri" w:hAnsi="Calibri" w:cs="Calibri"/>
        </w:rPr>
      </w:pPr>
      <w:r w:rsidRPr="00D84978">
        <w:rPr>
          <w:rFonts w:ascii="Calibri" w:hAnsi="Calibri" w:cs="Calibri"/>
        </w:rPr>
        <w:t>13.</w:t>
      </w:r>
      <w:r w:rsidRPr="00D84978">
        <w:rPr>
          <w:rFonts w:ascii="Calibri" w:hAnsi="Calibri" w:cs="Calibri"/>
        </w:rPr>
        <w:tab/>
      </w:r>
      <w:proofErr w:type="spellStart"/>
      <w:r w:rsidRPr="00D84978">
        <w:rPr>
          <w:rFonts w:ascii="Calibri" w:hAnsi="Calibri" w:cs="Calibri"/>
        </w:rPr>
        <w:t>Rabinstein</w:t>
      </w:r>
      <w:proofErr w:type="spellEnd"/>
      <w:r w:rsidRPr="00D84978">
        <w:rPr>
          <w:rFonts w:ascii="Calibri" w:hAnsi="Calibri" w:cs="Calibri"/>
        </w:rPr>
        <w:t xml:space="preserve"> AA, Yee AH, </w:t>
      </w:r>
      <w:proofErr w:type="spellStart"/>
      <w:r w:rsidRPr="00D84978">
        <w:rPr>
          <w:rFonts w:ascii="Calibri" w:hAnsi="Calibri" w:cs="Calibri"/>
        </w:rPr>
        <w:t>Mandrekar</w:t>
      </w:r>
      <w:proofErr w:type="spellEnd"/>
      <w:r w:rsidRPr="00D84978">
        <w:rPr>
          <w:rFonts w:ascii="Calibri" w:hAnsi="Calibri" w:cs="Calibri"/>
        </w:rPr>
        <w:t xml:space="preserve"> J, Fugate JE, de Groot YJ, </w:t>
      </w:r>
      <w:proofErr w:type="spellStart"/>
      <w:r w:rsidRPr="00D84978">
        <w:rPr>
          <w:rFonts w:ascii="Calibri" w:hAnsi="Calibri" w:cs="Calibri"/>
        </w:rPr>
        <w:t>Kompanje</w:t>
      </w:r>
      <w:proofErr w:type="spellEnd"/>
      <w:r w:rsidRPr="00D84978">
        <w:rPr>
          <w:rFonts w:ascii="Calibri" w:hAnsi="Calibri" w:cs="Calibri"/>
        </w:rPr>
        <w:t xml:space="preserve"> EJO, et al. Prediction of potential for organ donation after cardiac death in patients in neurocritical state: a prospective observational study. Lancet Neurol. 2012;11(5):414–9. </w:t>
      </w:r>
    </w:p>
    <w:p w14:paraId="6BB78E81" w14:textId="77777777" w:rsidR="00D84978" w:rsidRPr="00D84978" w:rsidRDefault="00D84978" w:rsidP="00D84978">
      <w:pPr>
        <w:pStyle w:val="Bibliography"/>
        <w:rPr>
          <w:rFonts w:ascii="Calibri" w:hAnsi="Calibri" w:cs="Calibri"/>
        </w:rPr>
      </w:pPr>
      <w:r w:rsidRPr="00D84978">
        <w:rPr>
          <w:rFonts w:ascii="Calibri" w:hAnsi="Calibri" w:cs="Calibri"/>
        </w:rPr>
        <w:t>14.</w:t>
      </w:r>
      <w:r w:rsidRPr="00D84978">
        <w:rPr>
          <w:rFonts w:ascii="Calibri" w:hAnsi="Calibri" w:cs="Calibri"/>
        </w:rPr>
        <w:tab/>
        <w:t xml:space="preserve">Huynh TN, Walling AM, Le TX, </w:t>
      </w:r>
      <w:proofErr w:type="spellStart"/>
      <w:r w:rsidRPr="00D84978">
        <w:rPr>
          <w:rFonts w:ascii="Calibri" w:hAnsi="Calibri" w:cs="Calibri"/>
        </w:rPr>
        <w:t>Kleerup</w:t>
      </w:r>
      <w:proofErr w:type="spellEnd"/>
      <w:r w:rsidRPr="00D84978">
        <w:rPr>
          <w:rFonts w:ascii="Calibri" w:hAnsi="Calibri" w:cs="Calibri"/>
        </w:rPr>
        <w:t xml:space="preserve"> EC, Liu H, Wenger NS. Factors associated with palliative withdrawal of mechanical ventilation and time to death after withdrawal. J </w:t>
      </w:r>
      <w:proofErr w:type="spellStart"/>
      <w:r w:rsidRPr="00D84978">
        <w:rPr>
          <w:rFonts w:ascii="Calibri" w:hAnsi="Calibri" w:cs="Calibri"/>
        </w:rPr>
        <w:t>Palliat</w:t>
      </w:r>
      <w:proofErr w:type="spellEnd"/>
      <w:r w:rsidRPr="00D84978">
        <w:rPr>
          <w:rFonts w:ascii="Calibri" w:hAnsi="Calibri" w:cs="Calibri"/>
        </w:rPr>
        <w:t xml:space="preserve"> Med. 2013;16(11):1368–74. </w:t>
      </w:r>
    </w:p>
    <w:p w14:paraId="7BE2CA52" w14:textId="77777777" w:rsidR="00D84978" w:rsidRPr="00D84978" w:rsidRDefault="00D84978" w:rsidP="00D84978">
      <w:pPr>
        <w:pStyle w:val="Bibliography"/>
        <w:rPr>
          <w:rFonts w:ascii="Calibri" w:hAnsi="Calibri" w:cs="Calibri"/>
        </w:rPr>
      </w:pPr>
      <w:r w:rsidRPr="00D84978">
        <w:rPr>
          <w:rFonts w:ascii="Calibri" w:hAnsi="Calibri" w:cs="Calibri"/>
        </w:rPr>
        <w:lastRenderedPageBreak/>
        <w:t>15.</w:t>
      </w:r>
      <w:r w:rsidRPr="00D84978">
        <w:rPr>
          <w:rFonts w:ascii="Calibri" w:hAnsi="Calibri" w:cs="Calibri"/>
        </w:rPr>
        <w:tab/>
        <w:t xml:space="preserve">He X, Xu G, Liang W, Liu B, Xu Y, Luan Z, et al. Nomogram for Predicting Time to Death After Withdrawal of Life-Sustaining Treatment in Patients </w:t>
      </w:r>
      <w:proofErr w:type="gramStart"/>
      <w:r w:rsidRPr="00D84978">
        <w:rPr>
          <w:rFonts w:ascii="Calibri" w:hAnsi="Calibri" w:cs="Calibri"/>
        </w:rPr>
        <w:t>With</w:t>
      </w:r>
      <w:proofErr w:type="gramEnd"/>
      <w:r w:rsidRPr="00D84978">
        <w:rPr>
          <w:rFonts w:ascii="Calibri" w:hAnsi="Calibri" w:cs="Calibri"/>
        </w:rPr>
        <w:t xml:space="preserve"> Devastating Neurological Injury. Am J Transplant Off J Am Soc Transplant Am Soc </w:t>
      </w:r>
      <w:proofErr w:type="spellStart"/>
      <w:r w:rsidRPr="00D84978">
        <w:rPr>
          <w:rFonts w:ascii="Calibri" w:hAnsi="Calibri" w:cs="Calibri"/>
        </w:rPr>
        <w:t>Transpl</w:t>
      </w:r>
      <w:proofErr w:type="spellEnd"/>
      <w:r w:rsidRPr="00D84978">
        <w:rPr>
          <w:rFonts w:ascii="Calibri" w:hAnsi="Calibri" w:cs="Calibri"/>
        </w:rPr>
        <w:t xml:space="preserve"> Surg. 2015;15(8):2136–42. </w:t>
      </w:r>
    </w:p>
    <w:p w14:paraId="46789583" w14:textId="77777777" w:rsidR="00D84978" w:rsidRPr="00D84978" w:rsidRDefault="00D84978" w:rsidP="00D84978">
      <w:pPr>
        <w:pStyle w:val="Bibliography"/>
        <w:rPr>
          <w:rFonts w:ascii="Calibri" w:hAnsi="Calibri" w:cs="Calibri"/>
        </w:rPr>
      </w:pPr>
      <w:r w:rsidRPr="00D84978">
        <w:rPr>
          <w:rFonts w:ascii="Calibri" w:hAnsi="Calibri" w:cs="Calibri"/>
        </w:rPr>
        <w:t>16.</w:t>
      </w:r>
      <w:r w:rsidRPr="00D84978">
        <w:rPr>
          <w:rFonts w:ascii="Calibri" w:hAnsi="Calibri" w:cs="Calibri"/>
        </w:rPr>
        <w:tab/>
        <w:t xml:space="preserve">Long AC, Muni S, </w:t>
      </w:r>
      <w:proofErr w:type="spellStart"/>
      <w:r w:rsidRPr="00D84978">
        <w:rPr>
          <w:rFonts w:ascii="Calibri" w:hAnsi="Calibri" w:cs="Calibri"/>
        </w:rPr>
        <w:t>Treece</w:t>
      </w:r>
      <w:proofErr w:type="spellEnd"/>
      <w:r w:rsidRPr="00D84978">
        <w:rPr>
          <w:rFonts w:ascii="Calibri" w:hAnsi="Calibri" w:cs="Calibri"/>
        </w:rPr>
        <w:t xml:space="preserve"> PD, </w:t>
      </w:r>
      <w:proofErr w:type="spellStart"/>
      <w:r w:rsidRPr="00D84978">
        <w:rPr>
          <w:rFonts w:ascii="Calibri" w:hAnsi="Calibri" w:cs="Calibri"/>
        </w:rPr>
        <w:t>Engelberg</w:t>
      </w:r>
      <w:proofErr w:type="spellEnd"/>
      <w:r w:rsidRPr="00D84978">
        <w:rPr>
          <w:rFonts w:ascii="Calibri" w:hAnsi="Calibri" w:cs="Calibri"/>
        </w:rPr>
        <w:t xml:space="preserve"> RA, Nielsen EL, Fitzpatrick AL, et al. Time to Death after Terminal Withdrawal of Mechanical Ventilation: Specific Respiratory and Physiologic Parameters May Inform Physician Predictions. J </w:t>
      </w:r>
      <w:proofErr w:type="spellStart"/>
      <w:r w:rsidRPr="00D84978">
        <w:rPr>
          <w:rFonts w:ascii="Calibri" w:hAnsi="Calibri" w:cs="Calibri"/>
        </w:rPr>
        <w:t>Palliat</w:t>
      </w:r>
      <w:proofErr w:type="spellEnd"/>
      <w:r w:rsidRPr="00D84978">
        <w:rPr>
          <w:rFonts w:ascii="Calibri" w:hAnsi="Calibri" w:cs="Calibri"/>
        </w:rPr>
        <w:t xml:space="preserve"> Med. 2015;18(12):1040–7. </w:t>
      </w:r>
    </w:p>
    <w:p w14:paraId="1B0CA7D2" w14:textId="77777777" w:rsidR="00D84978" w:rsidRPr="00D84978" w:rsidRDefault="00D84978" w:rsidP="00D84978">
      <w:pPr>
        <w:pStyle w:val="Bibliography"/>
        <w:rPr>
          <w:rFonts w:ascii="Calibri" w:hAnsi="Calibri" w:cs="Calibri"/>
        </w:rPr>
      </w:pPr>
      <w:r w:rsidRPr="00D84978">
        <w:rPr>
          <w:rFonts w:ascii="Calibri" w:hAnsi="Calibri" w:cs="Calibri"/>
        </w:rPr>
        <w:t>17.</w:t>
      </w:r>
      <w:r w:rsidRPr="00D84978">
        <w:rPr>
          <w:rFonts w:ascii="Calibri" w:hAnsi="Calibri" w:cs="Calibri"/>
        </w:rPr>
        <w:tab/>
        <w:t xml:space="preserve">Wind J, </w:t>
      </w:r>
      <w:proofErr w:type="spellStart"/>
      <w:r w:rsidRPr="00D84978">
        <w:rPr>
          <w:rFonts w:ascii="Calibri" w:hAnsi="Calibri" w:cs="Calibri"/>
        </w:rPr>
        <w:t>Snoeijs</w:t>
      </w:r>
      <w:proofErr w:type="spellEnd"/>
      <w:r w:rsidRPr="00D84978">
        <w:rPr>
          <w:rFonts w:ascii="Calibri" w:hAnsi="Calibri" w:cs="Calibri"/>
        </w:rPr>
        <w:t xml:space="preserve"> MGJ, </w:t>
      </w:r>
      <w:proofErr w:type="spellStart"/>
      <w:r w:rsidRPr="00D84978">
        <w:rPr>
          <w:rFonts w:ascii="Calibri" w:hAnsi="Calibri" w:cs="Calibri"/>
        </w:rPr>
        <w:t>Brugman</w:t>
      </w:r>
      <w:proofErr w:type="spellEnd"/>
      <w:r w:rsidRPr="00D84978">
        <w:rPr>
          <w:rFonts w:ascii="Calibri" w:hAnsi="Calibri" w:cs="Calibri"/>
        </w:rPr>
        <w:t xml:space="preserve"> CA, </w:t>
      </w:r>
      <w:proofErr w:type="spellStart"/>
      <w:r w:rsidRPr="00D84978">
        <w:rPr>
          <w:rFonts w:ascii="Calibri" w:hAnsi="Calibri" w:cs="Calibri"/>
        </w:rPr>
        <w:t>Vervelde</w:t>
      </w:r>
      <w:proofErr w:type="spellEnd"/>
      <w:r w:rsidRPr="00D84978">
        <w:rPr>
          <w:rFonts w:ascii="Calibri" w:hAnsi="Calibri" w:cs="Calibri"/>
        </w:rPr>
        <w:t xml:space="preserve"> J, </w:t>
      </w:r>
      <w:proofErr w:type="spellStart"/>
      <w:r w:rsidRPr="00D84978">
        <w:rPr>
          <w:rFonts w:ascii="Calibri" w:hAnsi="Calibri" w:cs="Calibri"/>
        </w:rPr>
        <w:t>Zwaveling</w:t>
      </w:r>
      <w:proofErr w:type="spellEnd"/>
      <w:r w:rsidRPr="00D84978">
        <w:rPr>
          <w:rFonts w:ascii="Calibri" w:hAnsi="Calibri" w:cs="Calibri"/>
        </w:rPr>
        <w:t xml:space="preserve"> J, van Mook WN, et al. Prediction of time of death after withdrawal of life-sustaining treatment in potential donors after cardiac death*. Crit Care Med. 2012;40(3):766–9. </w:t>
      </w:r>
    </w:p>
    <w:p w14:paraId="4F8EE5FA" w14:textId="77777777" w:rsidR="00D84978" w:rsidRPr="00D84978" w:rsidRDefault="00D84978" w:rsidP="00D84978">
      <w:pPr>
        <w:pStyle w:val="Bibliography"/>
        <w:rPr>
          <w:rFonts w:ascii="Calibri" w:hAnsi="Calibri" w:cs="Calibri"/>
        </w:rPr>
      </w:pPr>
      <w:r w:rsidRPr="00D84978">
        <w:rPr>
          <w:rFonts w:ascii="Calibri" w:hAnsi="Calibri" w:cs="Calibri"/>
        </w:rPr>
        <w:t>18.</w:t>
      </w:r>
      <w:r w:rsidRPr="00D84978">
        <w:rPr>
          <w:rFonts w:ascii="Calibri" w:hAnsi="Calibri" w:cs="Calibri"/>
        </w:rPr>
        <w:tab/>
        <w:t xml:space="preserve">Lewis J, Peltier J, Nelson H, Snyder W, Schneider K, Steinberger D, et al. Development of the University of Wisconsin donation After Cardiac Death Evaluation Tool. Prog Transplant Aliso Viejo Calif. 2003;13(4):265–73. </w:t>
      </w:r>
    </w:p>
    <w:p w14:paraId="3819749F" w14:textId="77777777" w:rsidR="00D84978" w:rsidRPr="00D84978" w:rsidRDefault="00D84978" w:rsidP="00D84978">
      <w:pPr>
        <w:pStyle w:val="Bibliography"/>
        <w:rPr>
          <w:rFonts w:ascii="Calibri" w:hAnsi="Calibri" w:cs="Calibri"/>
        </w:rPr>
      </w:pPr>
      <w:r w:rsidRPr="00D84978">
        <w:rPr>
          <w:rFonts w:ascii="Calibri" w:hAnsi="Calibri" w:cs="Calibri"/>
        </w:rPr>
        <w:t>19.</w:t>
      </w:r>
      <w:r w:rsidRPr="00D84978">
        <w:rPr>
          <w:rFonts w:ascii="Calibri" w:hAnsi="Calibri" w:cs="Calibri"/>
        </w:rPr>
        <w:tab/>
      </w:r>
      <w:proofErr w:type="spellStart"/>
      <w:r w:rsidRPr="00D84978">
        <w:rPr>
          <w:rFonts w:ascii="Calibri" w:hAnsi="Calibri" w:cs="Calibri"/>
        </w:rPr>
        <w:t>Kotsopoulos</w:t>
      </w:r>
      <w:proofErr w:type="spellEnd"/>
      <w:r w:rsidRPr="00D84978">
        <w:rPr>
          <w:rFonts w:ascii="Calibri" w:hAnsi="Calibri" w:cs="Calibri"/>
        </w:rPr>
        <w:t xml:space="preserve"> AMM, Boing-Messing F, Jansen NE, Vos P, Abdo WF. External validation of prediction models for time to death in potential donors after circulatory death. Am J Transplant Off J Am Soc Transplant Am Soc </w:t>
      </w:r>
      <w:proofErr w:type="spellStart"/>
      <w:r w:rsidRPr="00D84978">
        <w:rPr>
          <w:rFonts w:ascii="Calibri" w:hAnsi="Calibri" w:cs="Calibri"/>
        </w:rPr>
        <w:t>Transpl</w:t>
      </w:r>
      <w:proofErr w:type="spellEnd"/>
      <w:r w:rsidRPr="00D84978">
        <w:rPr>
          <w:rFonts w:ascii="Calibri" w:hAnsi="Calibri" w:cs="Calibri"/>
        </w:rPr>
        <w:t xml:space="preserve"> Surg. 2018;18(4):890–6. </w:t>
      </w:r>
    </w:p>
    <w:p w14:paraId="439BD892" w14:textId="77777777" w:rsidR="00D84978" w:rsidRPr="00D84978" w:rsidRDefault="00D84978" w:rsidP="00D84978">
      <w:pPr>
        <w:pStyle w:val="Bibliography"/>
        <w:rPr>
          <w:rFonts w:ascii="Calibri" w:hAnsi="Calibri" w:cs="Calibri"/>
        </w:rPr>
      </w:pPr>
      <w:r w:rsidRPr="00D84978">
        <w:rPr>
          <w:rFonts w:ascii="Calibri" w:hAnsi="Calibri" w:cs="Calibri"/>
        </w:rPr>
        <w:t>20.</w:t>
      </w:r>
      <w:r w:rsidRPr="00D84978">
        <w:rPr>
          <w:rFonts w:ascii="Calibri" w:hAnsi="Calibri" w:cs="Calibri"/>
        </w:rPr>
        <w:tab/>
      </w:r>
      <w:proofErr w:type="spellStart"/>
      <w:r w:rsidRPr="00D84978">
        <w:rPr>
          <w:rFonts w:ascii="Calibri" w:hAnsi="Calibri" w:cs="Calibri"/>
        </w:rPr>
        <w:t>Suntharalingam</w:t>
      </w:r>
      <w:proofErr w:type="spellEnd"/>
      <w:r w:rsidRPr="00D84978">
        <w:rPr>
          <w:rFonts w:ascii="Calibri" w:hAnsi="Calibri" w:cs="Calibri"/>
        </w:rPr>
        <w:t xml:space="preserve"> C, Sharples L, Dudley C, Bradley JA, Watson CJE. Time to cardiac death after withdrawal of life-sustaining treatment in potential organ donors. Am J Transplant Off J Am Soc Transplant Am Soc </w:t>
      </w:r>
      <w:proofErr w:type="spellStart"/>
      <w:r w:rsidRPr="00D84978">
        <w:rPr>
          <w:rFonts w:ascii="Calibri" w:hAnsi="Calibri" w:cs="Calibri"/>
        </w:rPr>
        <w:t>Transpl</w:t>
      </w:r>
      <w:proofErr w:type="spellEnd"/>
      <w:r w:rsidRPr="00D84978">
        <w:rPr>
          <w:rFonts w:ascii="Calibri" w:hAnsi="Calibri" w:cs="Calibri"/>
        </w:rPr>
        <w:t xml:space="preserve"> Surg. 2009;9(9):2157–65. </w:t>
      </w:r>
    </w:p>
    <w:p w14:paraId="4CD02697" w14:textId="77777777" w:rsidR="00D84978" w:rsidRPr="00D84978" w:rsidRDefault="00D84978" w:rsidP="00D84978">
      <w:pPr>
        <w:pStyle w:val="Bibliography"/>
        <w:rPr>
          <w:rFonts w:ascii="Calibri" w:hAnsi="Calibri" w:cs="Calibri"/>
        </w:rPr>
      </w:pPr>
      <w:r w:rsidRPr="00D84978">
        <w:rPr>
          <w:rFonts w:ascii="Calibri" w:hAnsi="Calibri" w:cs="Calibri"/>
        </w:rPr>
        <w:t>21.</w:t>
      </w:r>
      <w:r w:rsidRPr="00D84978">
        <w:rPr>
          <w:rFonts w:ascii="Calibri" w:hAnsi="Calibri" w:cs="Calibri"/>
        </w:rPr>
        <w:tab/>
        <w:t xml:space="preserve">Davila D, </w:t>
      </w:r>
      <w:proofErr w:type="spellStart"/>
      <w:r w:rsidRPr="00D84978">
        <w:rPr>
          <w:rFonts w:ascii="Calibri" w:hAnsi="Calibri" w:cs="Calibri"/>
        </w:rPr>
        <w:t>Ciria</w:t>
      </w:r>
      <w:proofErr w:type="spellEnd"/>
      <w:r w:rsidRPr="00D84978">
        <w:rPr>
          <w:rFonts w:ascii="Calibri" w:hAnsi="Calibri" w:cs="Calibri"/>
        </w:rPr>
        <w:t xml:space="preserve"> R, Jassem W, </w:t>
      </w:r>
      <w:proofErr w:type="spellStart"/>
      <w:r w:rsidRPr="00D84978">
        <w:rPr>
          <w:rFonts w:ascii="Calibri" w:hAnsi="Calibri" w:cs="Calibri"/>
        </w:rPr>
        <w:t>Briceño</w:t>
      </w:r>
      <w:proofErr w:type="spellEnd"/>
      <w:r w:rsidRPr="00D84978">
        <w:rPr>
          <w:rFonts w:ascii="Calibri" w:hAnsi="Calibri" w:cs="Calibri"/>
        </w:rPr>
        <w:t xml:space="preserve"> J, Littlejohn W, </w:t>
      </w:r>
      <w:proofErr w:type="spellStart"/>
      <w:r w:rsidRPr="00D84978">
        <w:rPr>
          <w:rFonts w:ascii="Calibri" w:hAnsi="Calibri" w:cs="Calibri"/>
        </w:rPr>
        <w:t>Vilca</w:t>
      </w:r>
      <w:proofErr w:type="spellEnd"/>
      <w:r w:rsidRPr="00D84978">
        <w:rPr>
          <w:rFonts w:ascii="Calibri" w:hAnsi="Calibri" w:cs="Calibri"/>
        </w:rPr>
        <w:t xml:space="preserve">-Meléndez H, et al. Prediction models of donor arrest and graft utilization in liver transplantation from maastricht-3 donors after circulatory death. Am J Transplant Off J Am Soc Transplant Am Soc </w:t>
      </w:r>
      <w:proofErr w:type="spellStart"/>
      <w:r w:rsidRPr="00D84978">
        <w:rPr>
          <w:rFonts w:ascii="Calibri" w:hAnsi="Calibri" w:cs="Calibri"/>
        </w:rPr>
        <w:t>Transpl</w:t>
      </w:r>
      <w:proofErr w:type="spellEnd"/>
      <w:r w:rsidRPr="00D84978">
        <w:rPr>
          <w:rFonts w:ascii="Calibri" w:hAnsi="Calibri" w:cs="Calibri"/>
        </w:rPr>
        <w:t xml:space="preserve"> Surg. 2012 Dec;12(12):3414–24. </w:t>
      </w:r>
    </w:p>
    <w:p w14:paraId="6865489E" w14:textId="77777777" w:rsidR="00D84978" w:rsidRPr="00D84978" w:rsidRDefault="00D84978" w:rsidP="00D84978">
      <w:pPr>
        <w:pStyle w:val="Bibliography"/>
        <w:rPr>
          <w:rFonts w:ascii="Calibri" w:hAnsi="Calibri" w:cs="Calibri"/>
        </w:rPr>
      </w:pPr>
      <w:r w:rsidRPr="00D84978">
        <w:rPr>
          <w:rFonts w:ascii="Calibri" w:hAnsi="Calibri" w:cs="Calibri"/>
        </w:rPr>
        <w:t>22.</w:t>
      </w:r>
      <w:r w:rsidRPr="00D84978">
        <w:rPr>
          <w:rFonts w:ascii="Calibri" w:hAnsi="Calibri" w:cs="Calibri"/>
        </w:rPr>
        <w:tab/>
        <w:t xml:space="preserve">de Groot YJ, </w:t>
      </w:r>
      <w:proofErr w:type="spellStart"/>
      <w:r w:rsidRPr="00D84978">
        <w:rPr>
          <w:rFonts w:ascii="Calibri" w:hAnsi="Calibri" w:cs="Calibri"/>
        </w:rPr>
        <w:t>Lingsma</w:t>
      </w:r>
      <w:proofErr w:type="spellEnd"/>
      <w:r w:rsidRPr="00D84978">
        <w:rPr>
          <w:rFonts w:ascii="Calibri" w:hAnsi="Calibri" w:cs="Calibri"/>
        </w:rPr>
        <w:t xml:space="preserve"> HF, Bakker J, </w:t>
      </w:r>
      <w:proofErr w:type="spellStart"/>
      <w:r w:rsidRPr="00D84978">
        <w:rPr>
          <w:rFonts w:ascii="Calibri" w:hAnsi="Calibri" w:cs="Calibri"/>
        </w:rPr>
        <w:t>Gommers</w:t>
      </w:r>
      <w:proofErr w:type="spellEnd"/>
      <w:r w:rsidRPr="00D84978">
        <w:rPr>
          <w:rFonts w:ascii="Calibri" w:hAnsi="Calibri" w:cs="Calibri"/>
        </w:rPr>
        <w:t xml:space="preserve"> DA, </w:t>
      </w:r>
      <w:proofErr w:type="spellStart"/>
      <w:r w:rsidRPr="00D84978">
        <w:rPr>
          <w:rFonts w:ascii="Calibri" w:hAnsi="Calibri" w:cs="Calibri"/>
        </w:rPr>
        <w:t>Steyerberg</w:t>
      </w:r>
      <w:proofErr w:type="spellEnd"/>
      <w:r w:rsidRPr="00D84978">
        <w:rPr>
          <w:rFonts w:ascii="Calibri" w:hAnsi="Calibri" w:cs="Calibri"/>
        </w:rPr>
        <w:t xml:space="preserve"> E, </w:t>
      </w:r>
      <w:proofErr w:type="spellStart"/>
      <w:r w:rsidRPr="00D84978">
        <w:rPr>
          <w:rFonts w:ascii="Calibri" w:hAnsi="Calibri" w:cs="Calibri"/>
        </w:rPr>
        <w:t>Kompanje</w:t>
      </w:r>
      <w:proofErr w:type="spellEnd"/>
      <w:r w:rsidRPr="00D84978">
        <w:rPr>
          <w:rFonts w:ascii="Calibri" w:hAnsi="Calibri" w:cs="Calibri"/>
        </w:rPr>
        <w:t xml:space="preserve"> EJO. External validation of a prognostic model predicting time of death after withdrawal of life support in neurocritical patients. Crit Care Med. 2012;40(1):233–8. </w:t>
      </w:r>
    </w:p>
    <w:p w14:paraId="109FC678" w14:textId="77777777" w:rsidR="00D84978" w:rsidRPr="00D84978" w:rsidRDefault="00D84978" w:rsidP="00D84978">
      <w:pPr>
        <w:pStyle w:val="Bibliography"/>
        <w:rPr>
          <w:rFonts w:ascii="Calibri" w:hAnsi="Calibri" w:cs="Calibri"/>
        </w:rPr>
      </w:pPr>
      <w:r w:rsidRPr="00D84978">
        <w:rPr>
          <w:rFonts w:ascii="Calibri" w:hAnsi="Calibri" w:cs="Calibri"/>
        </w:rPr>
        <w:t>23.</w:t>
      </w:r>
      <w:r w:rsidRPr="00D84978">
        <w:rPr>
          <w:rFonts w:ascii="Calibri" w:hAnsi="Calibri" w:cs="Calibri"/>
        </w:rPr>
        <w:tab/>
        <w:t xml:space="preserve">Xu G, Guo Z, Liang W, Xin E, Liu B, Xu Y, et al. Prediction of potential for organ donation after circulatory death in neurocritical patients. J Heart Lung Transplant Off </w:t>
      </w:r>
      <w:proofErr w:type="spellStart"/>
      <w:r w:rsidRPr="00D84978">
        <w:rPr>
          <w:rFonts w:ascii="Calibri" w:hAnsi="Calibri" w:cs="Calibri"/>
        </w:rPr>
        <w:t>Publ</w:t>
      </w:r>
      <w:proofErr w:type="spellEnd"/>
      <w:r w:rsidRPr="00D84978">
        <w:rPr>
          <w:rFonts w:ascii="Calibri" w:hAnsi="Calibri" w:cs="Calibri"/>
        </w:rPr>
        <w:t xml:space="preserve"> Int Soc Heart Transplant. 2018;37(3):358–64. </w:t>
      </w:r>
    </w:p>
    <w:p w14:paraId="5C8DA0BD" w14:textId="77777777" w:rsidR="00D84978" w:rsidRPr="00D84978" w:rsidRDefault="00D84978" w:rsidP="00D84978">
      <w:pPr>
        <w:pStyle w:val="Bibliography"/>
        <w:rPr>
          <w:rFonts w:ascii="Calibri" w:hAnsi="Calibri" w:cs="Calibri"/>
        </w:rPr>
      </w:pPr>
      <w:r w:rsidRPr="00D84978">
        <w:rPr>
          <w:rFonts w:ascii="Calibri" w:hAnsi="Calibri" w:cs="Calibri"/>
        </w:rPr>
        <w:t>24.</w:t>
      </w:r>
      <w:r w:rsidRPr="00D84978">
        <w:rPr>
          <w:rFonts w:ascii="Calibri" w:hAnsi="Calibri" w:cs="Calibri"/>
        </w:rPr>
        <w:tab/>
        <w:t xml:space="preserve">Kramer AH, Holliday K, Keenan S, </w:t>
      </w:r>
      <w:proofErr w:type="spellStart"/>
      <w:r w:rsidRPr="00D84978">
        <w:rPr>
          <w:rFonts w:ascii="Calibri" w:hAnsi="Calibri" w:cs="Calibri"/>
        </w:rPr>
        <w:t>Isac</w:t>
      </w:r>
      <w:proofErr w:type="spellEnd"/>
      <w:r w:rsidRPr="00D84978">
        <w:rPr>
          <w:rFonts w:ascii="Calibri" w:hAnsi="Calibri" w:cs="Calibri"/>
        </w:rPr>
        <w:t xml:space="preserve"> G, </w:t>
      </w:r>
      <w:proofErr w:type="spellStart"/>
      <w:r w:rsidRPr="00D84978">
        <w:rPr>
          <w:rFonts w:ascii="Calibri" w:hAnsi="Calibri" w:cs="Calibri"/>
        </w:rPr>
        <w:t>Kutsogiannis</w:t>
      </w:r>
      <w:proofErr w:type="spellEnd"/>
      <w:r w:rsidRPr="00D84978">
        <w:rPr>
          <w:rFonts w:ascii="Calibri" w:hAnsi="Calibri" w:cs="Calibri"/>
        </w:rPr>
        <w:t xml:space="preserve"> DJ, </w:t>
      </w:r>
      <w:proofErr w:type="spellStart"/>
      <w:r w:rsidRPr="00D84978">
        <w:rPr>
          <w:rFonts w:ascii="Calibri" w:hAnsi="Calibri" w:cs="Calibri"/>
        </w:rPr>
        <w:t>Kneteman</w:t>
      </w:r>
      <w:proofErr w:type="spellEnd"/>
      <w:r w:rsidRPr="00D84978">
        <w:rPr>
          <w:rFonts w:ascii="Calibri" w:hAnsi="Calibri" w:cs="Calibri"/>
        </w:rPr>
        <w:t xml:space="preserve"> NM, et al. Donation after circulatory determination of death in western Canada: a multicentre study of donor characteristics and critical care practices. Can J </w:t>
      </w:r>
      <w:proofErr w:type="spellStart"/>
      <w:r w:rsidRPr="00D84978">
        <w:rPr>
          <w:rFonts w:ascii="Calibri" w:hAnsi="Calibri" w:cs="Calibri"/>
        </w:rPr>
        <w:t>Anaesth</w:t>
      </w:r>
      <w:proofErr w:type="spellEnd"/>
      <w:r w:rsidRPr="00D84978">
        <w:rPr>
          <w:rFonts w:ascii="Calibri" w:hAnsi="Calibri" w:cs="Calibri"/>
        </w:rPr>
        <w:t xml:space="preserve"> J Can </w:t>
      </w:r>
      <w:proofErr w:type="spellStart"/>
      <w:r w:rsidRPr="00D84978">
        <w:rPr>
          <w:rFonts w:ascii="Calibri" w:hAnsi="Calibri" w:cs="Calibri"/>
        </w:rPr>
        <w:t>Anesth</w:t>
      </w:r>
      <w:proofErr w:type="spellEnd"/>
      <w:r w:rsidRPr="00D84978">
        <w:rPr>
          <w:rFonts w:ascii="Calibri" w:hAnsi="Calibri" w:cs="Calibri"/>
        </w:rPr>
        <w:t xml:space="preserve">. 2020;67(5):521–31. </w:t>
      </w:r>
    </w:p>
    <w:p w14:paraId="405C66E0" w14:textId="77777777" w:rsidR="00D84978" w:rsidRPr="00D84978" w:rsidRDefault="00D84978" w:rsidP="00D84978">
      <w:pPr>
        <w:pStyle w:val="Bibliography"/>
        <w:rPr>
          <w:rFonts w:ascii="Calibri" w:hAnsi="Calibri" w:cs="Calibri"/>
        </w:rPr>
      </w:pPr>
      <w:r w:rsidRPr="00D84978">
        <w:rPr>
          <w:rFonts w:ascii="Calibri" w:hAnsi="Calibri" w:cs="Calibri"/>
        </w:rPr>
        <w:t>25.</w:t>
      </w:r>
      <w:r w:rsidRPr="00D84978">
        <w:rPr>
          <w:rFonts w:ascii="Calibri" w:hAnsi="Calibri" w:cs="Calibri"/>
        </w:rPr>
        <w:tab/>
      </w:r>
      <w:proofErr w:type="spellStart"/>
      <w:r w:rsidRPr="00D84978">
        <w:rPr>
          <w:rFonts w:ascii="Calibri" w:hAnsi="Calibri" w:cs="Calibri"/>
        </w:rPr>
        <w:t>Nijhoff</w:t>
      </w:r>
      <w:proofErr w:type="spellEnd"/>
      <w:r w:rsidRPr="00D84978">
        <w:rPr>
          <w:rFonts w:ascii="Calibri" w:hAnsi="Calibri" w:cs="Calibri"/>
        </w:rPr>
        <w:t xml:space="preserve"> MF, Pol RA, </w:t>
      </w:r>
      <w:proofErr w:type="spellStart"/>
      <w:r w:rsidRPr="00D84978">
        <w:rPr>
          <w:rFonts w:ascii="Calibri" w:hAnsi="Calibri" w:cs="Calibri"/>
        </w:rPr>
        <w:t>Volbeda</w:t>
      </w:r>
      <w:proofErr w:type="spellEnd"/>
      <w:r w:rsidRPr="00D84978">
        <w:rPr>
          <w:rFonts w:ascii="Calibri" w:hAnsi="Calibri" w:cs="Calibri"/>
        </w:rPr>
        <w:t xml:space="preserve"> M, </w:t>
      </w:r>
      <w:proofErr w:type="spellStart"/>
      <w:r w:rsidRPr="00D84978">
        <w:rPr>
          <w:rFonts w:ascii="Calibri" w:hAnsi="Calibri" w:cs="Calibri"/>
        </w:rPr>
        <w:t>Kotsopoulos</w:t>
      </w:r>
      <w:proofErr w:type="spellEnd"/>
      <w:r w:rsidRPr="00D84978">
        <w:rPr>
          <w:rFonts w:ascii="Calibri" w:hAnsi="Calibri" w:cs="Calibri"/>
        </w:rPr>
        <w:t xml:space="preserve"> AMM, </w:t>
      </w:r>
      <w:proofErr w:type="spellStart"/>
      <w:r w:rsidRPr="00D84978">
        <w:rPr>
          <w:rFonts w:ascii="Calibri" w:hAnsi="Calibri" w:cs="Calibri"/>
        </w:rPr>
        <w:t>Sonneveld</w:t>
      </w:r>
      <w:proofErr w:type="spellEnd"/>
      <w:r w:rsidRPr="00D84978">
        <w:rPr>
          <w:rFonts w:ascii="Calibri" w:hAnsi="Calibri" w:cs="Calibri"/>
        </w:rPr>
        <w:t xml:space="preserve"> JPC, </w:t>
      </w:r>
      <w:proofErr w:type="spellStart"/>
      <w:r w:rsidRPr="00D84978">
        <w:rPr>
          <w:rFonts w:ascii="Calibri" w:hAnsi="Calibri" w:cs="Calibri"/>
        </w:rPr>
        <w:t>Otterspoor</w:t>
      </w:r>
      <w:proofErr w:type="spellEnd"/>
      <w:r w:rsidRPr="00D84978">
        <w:rPr>
          <w:rFonts w:ascii="Calibri" w:hAnsi="Calibri" w:cs="Calibri"/>
        </w:rPr>
        <w:t xml:space="preserve"> L, et al. External Validation of the DCD-N Score and a Linear Prediction Model to Identify Potential Candidates for Organ Donation After Circulatory Death: A Nationwide </w:t>
      </w:r>
      <w:proofErr w:type="spellStart"/>
      <w:r w:rsidRPr="00D84978">
        <w:rPr>
          <w:rFonts w:ascii="Calibri" w:hAnsi="Calibri" w:cs="Calibri"/>
        </w:rPr>
        <w:t>Multicenter</w:t>
      </w:r>
      <w:proofErr w:type="spellEnd"/>
      <w:r w:rsidRPr="00D84978">
        <w:rPr>
          <w:rFonts w:ascii="Calibri" w:hAnsi="Calibri" w:cs="Calibri"/>
        </w:rPr>
        <w:t xml:space="preserve"> Cohort Study. Transplantation. 2021;105(6):1311–6. </w:t>
      </w:r>
    </w:p>
    <w:p w14:paraId="33E36EA6" w14:textId="77777777" w:rsidR="00D84978" w:rsidRPr="00D84978" w:rsidRDefault="00D84978" w:rsidP="00D84978">
      <w:pPr>
        <w:pStyle w:val="Bibliography"/>
        <w:rPr>
          <w:rFonts w:ascii="Calibri" w:hAnsi="Calibri" w:cs="Calibri"/>
        </w:rPr>
      </w:pPr>
      <w:r w:rsidRPr="00D84978">
        <w:rPr>
          <w:rFonts w:ascii="Calibri" w:hAnsi="Calibri" w:cs="Calibri"/>
        </w:rPr>
        <w:t>26.</w:t>
      </w:r>
      <w:r w:rsidRPr="00D84978">
        <w:rPr>
          <w:rFonts w:ascii="Calibri" w:hAnsi="Calibri" w:cs="Calibri"/>
        </w:rPr>
        <w:tab/>
      </w:r>
      <w:proofErr w:type="spellStart"/>
      <w:r w:rsidRPr="00D84978">
        <w:rPr>
          <w:rFonts w:ascii="Calibri" w:hAnsi="Calibri" w:cs="Calibri"/>
        </w:rPr>
        <w:t>Okahara</w:t>
      </w:r>
      <w:proofErr w:type="spellEnd"/>
      <w:r w:rsidRPr="00D84978">
        <w:rPr>
          <w:rFonts w:ascii="Calibri" w:hAnsi="Calibri" w:cs="Calibri"/>
        </w:rPr>
        <w:t xml:space="preserve"> S, Snell GI, McDonald M, D’Costa R, Opdam H, Pilcher DV, et al. Improving the predictability of time to death in controlled donation after circulatory death lung donors. </w:t>
      </w:r>
      <w:proofErr w:type="spellStart"/>
      <w:r w:rsidRPr="00D84978">
        <w:rPr>
          <w:rFonts w:ascii="Calibri" w:hAnsi="Calibri" w:cs="Calibri"/>
        </w:rPr>
        <w:t>Transpl</w:t>
      </w:r>
      <w:proofErr w:type="spellEnd"/>
      <w:r w:rsidRPr="00D84978">
        <w:rPr>
          <w:rFonts w:ascii="Calibri" w:hAnsi="Calibri" w:cs="Calibri"/>
        </w:rPr>
        <w:t xml:space="preserve"> Int. 2021;34(5):906–15. </w:t>
      </w:r>
    </w:p>
    <w:p w14:paraId="3718B6E3" w14:textId="77777777" w:rsidR="00D84978" w:rsidRPr="00D84978" w:rsidRDefault="00D84978" w:rsidP="00D84978">
      <w:pPr>
        <w:pStyle w:val="Bibliography"/>
        <w:rPr>
          <w:rFonts w:ascii="Calibri" w:hAnsi="Calibri" w:cs="Calibri"/>
        </w:rPr>
      </w:pPr>
      <w:r w:rsidRPr="00D84978">
        <w:rPr>
          <w:rFonts w:ascii="Calibri" w:hAnsi="Calibri" w:cs="Calibri"/>
        </w:rPr>
        <w:t>27.</w:t>
      </w:r>
      <w:r w:rsidRPr="00D84978">
        <w:rPr>
          <w:rFonts w:ascii="Calibri" w:hAnsi="Calibri" w:cs="Calibri"/>
        </w:rPr>
        <w:tab/>
      </w:r>
      <w:proofErr w:type="spellStart"/>
      <w:r w:rsidRPr="00D84978">
        <w:rPr>
          <w:rFonts w:ascii="Calibri" w:hAnsi="Calibri" w:cs="Calibri"/>
        </w:rPr>
        <w:t>Kotsopoulos</w:t>
      </w:r>
      <w:proofErr w:type="spellEnd"/>
      <w:r w:rsidRPr="00D84978">
        <w:rPr>
          <w:rFonts w:ascii="Calibri" w:hAnsi="Calibri" w:cs="Calibri"/>
        </w:rPr>
        <w:t xml:space="preserve"> A., Vos P., </w:t>
      </w:r>
      <w:proofErr w:type="spellStart"/>
      <w:r w:rsidRPr="00D84978">
        <w:rPr>
          <w:rFonts w:ascii="Calibri" w:hAnsi="Calibri" w:cs="Calibri"/>
        </w:rPr>
        <w:t>Witjes</w:t>
      </w:r>
      <w:proofErr w:type="spellEnd"/>
      <w:r w:rsidRPr="00D84978">
        <w:rPr>
          <w:rFonts w:ascii="Calibri" w:hAnsi="Calibri" w:cs="Calibri"/>
        </w:rPr>
        <w:t xml:space="preserve"> M., </w:t>
      </w:r>
      <w:proofErr w:type="spellStart"/>
      <w:r w:rsidRPr="00D84978">
        <w:rPr>
          <w:rFonts w:ascii="Calibri" w:hAnsi="Calibri" w:cs="Calibri"/>
        </w:rPr>
        <w:t>Volbeda</w:t>
      </w:r>
      <w:proofErr w:type="spellEnd"/>
      <w:r w:rsidRPr="00D84978">
        <w:rPr>
          <w:rFonts w:ascii="Calibri" w:hAnsi="Calibri" w:cs="Calibri"/>
        </w:rPr>
        <w:t xml:space="preserve"> M., Franke H., </w:t>
      </w:r>
      <w:proofErr w:type="spellStart"/>
      <w:r w:rsidRPr="00D84978">
        <w:rPr>
          <w:rFonts w:ascii="Calibri" w:hAnsi="Calibri" w:cs="Calibri"/>
        </w:rPr>
        <w:t>Epker</w:t>
      </w:r>
      <w:proofErr w:type="spellEnd"/>
      <w:r w:rsidRPr="00D84978">
        <w:rPr>
          <w:rFonts w:ascii="Calibri" w:hAnsi="Calibri" w:cs="Calibri"/>
        </w:rPr>
        <w:t xml:space="preserve"> J., et al. Prospective </w:t>
      </w:r>
      <w:proofErr w:type="spellStart"/>
      <w:r w:rsidRPr="00D84978">
        <w:rPr>
          <w:rFonts w:ascii="Calibri" w:hAnsi="Calibri" w:cs="Calibri"/>
        </w:rPr>
        <w:t>Multicenter</w:t>
      </w:r>
      <w:proofErr w:type="spellEnd"/>
      <w:r w:rsidRPr="00D84978">
        <w:rPr>
          <w:rFonts w:ascii="Calibri" w:hAnsi="Calibri" w:cs="Calibri"/>
        </w:rPr>
        <w:t xml:space="preserve"> Observational Cohort Study on Time to Death in Potential Controlled Donation after Circulatory Death Donors-Development and External Validation of Prediction Models: The DCD III Study. </w:t>
      </w:r>
      <w:r w:rsidRPr="00D84978">
        <w:rPr>
          <w:rFonts w:ascii="Calibri" w:hAnsi="Calibri" w:cs="Calibri"/>
        </w:rPr>
        <w:lastRenderedPageBreak/>
        <w:t>Transplantation. 2022</w:t>
      </w:r>
      <w:proofErr w:type="gramStart"/>
      <w:r w:rsidRPr="00D84978">
        <w:rPr>
          <w:rFonts w:ascii="Calibri" w:hAnsi="Calibri" w:cs="Calibri"/>
        </w:rPr>
        <w:t>;((</w:t>
      </w:r>
      <w:proofErr w:type="spellStart"/>
      <w:proofErr w:type="gramEnd"/>
      <w:r w:rsidRPr="00D84978">
        <w:rPr>
          <w:rFonts w:ascii="Calibri" w:hAnsi="Calibri" w:cs="Calibri"/>
        </w:rPr>
        <w:t>Kotsopoulos</w:t>
      </w:r>
      <w:proofErr w:type="spellEnd"/>
      <w:r w:rsidRPr="00D84978">
        <w:rPr>
          <w:rFonts w:ascii="Calibri" w:hAnsi="Calibri" w:cs="Calibri"/>
        </w:rPr>
        <w:t xml:space="preserve">) Department of Intensive Care, Elisabeth </w:t>
      </w:r>
      <w:proofErr w:type="spellStart"/>
      <w:r w:rsidRPr="00D84978">
        <w:rPr>
          <w:rFonts w:ascii="Calibri" w:hAnsi="Calibri" w:cs="Calibri"/>
        </w:rPr>
        <w:t>TweeSteden</w:t>
      </w:r>
      <w:proofErr w:type="spellEnd"/>
      <w:r w:rsidRPr="00D84978">
        <w:rPr>
          <w:rFonts w:ascii="Calibri" w:hAnsi="Calibri" w:cs="Calibri"/>
        </w:rPr>
        <w:t xml:space="preserve"> Hospital, Tilburg, the Netherlands. Department of Intensive Care Medicine, Radboud University Medical </w:t>
      </w:r>
      <w:proofErr w:type="spellStart"/>
      <w:r w:rsidRPr="00D84978">
        <w:rPr>
          <w:rFonts w:ascii="Calibri" w:hAnsi="Calibri" w:cs="Calibri"/>
        </w:rPr>
        <w:t>Center</w:t>
      </w:r>
      <w:proofErr w:type="spellEnd"/>
      <w:r w:rsidRPr="00D84978">
        <w:rPr>
          <w:rFonts w:ascii="Calibri" w:hAnsi="Calibri" w:cs="Calibri"/>
        </w:rPr>
        <w:t xml:space="preserve">, Nijmegen, Netherlands. Department of Critical Care, University of Groningen,). </w:t>
      </w:r>
    </w:p>
    <w:p w14:paraId="4A2D0179" w14:textId="77777777" w:rsidR="00D84978" w:rsidRPr="00D84978" w:rsidRDefault="00D84978" w:rsidP="00D84978">
      <w:pPr>
        <w:pStyle w:val="Bibliography"/>
        <w:rPr>
          <w:rFonts w:ascii="Calibri" w:hAnsi="Calibri" w:cs="Calibri"/>
        </w:rPr>
      </w:pPr>
      <w:r w:rsidRPr="00D84978">
        <w:rPr>
          <w:rFonts w:ascii="Calibri" w:hAnsi="Calibri" w:cs="Calibri"/>
        </w:rPr>
        <w:t>28.</w:t>
      </w:r>
      <w:r w:rsidRPr="00D84978">
        <w:rPr>
          <w:rFonts w:ascii="Calibri" w:hAnsi="Calibri" w:cs="Calibri"/>
        </w:rPr>
        <w:tab/>
      </w:r>
      <w:proofErr w:type="spellStart"/>
      <w:r w:rsidRPr="00D84978">
        <w:rPr>
          <w:rFonts w:ascii="Calibri" w:hAnsi="Calibri" w:cs="Calibri"/>
        </w:rPr>
        <w:t>Brieva</w:t>
      </w:r>
      <w:proofErr w:type="spellEnd"/>
      <w:r w:rsidRPr="00D84978">
        <w:rPr>
          <w:rFonts w:ascii="Calibri" w:hAnsi="Calibri" w:cs="Calibri"/>
        </w:rPr>
        <w:t xml:space="preserve"> J, Coleman N, Lacey J, Harrigan P, Lewin TJ, Carter GL. Prediction of death in less than 60 minutes after withdrawal of cardiorespiratory support in potential organ donors after circulatory death. Transplantation. 2014;98(10):1112–8. </w:t>
      </w:r>
    </w:p>
    <w:p w14:paraId="5C3C362F" w14:textId="6E06B71D" w:rsidR="007D0711" w:rsidRPr="007D0711" w:rsidRDefault="007D0711" w:rsidP="007D0711">
      <w:r>
        <w:fldChar w:fldCharType="end"/>
      </w:r>
    </w:p>
    <w:p w14:paraId="1745114A" w14:textId="77777777" w:rsidR="007D0711" w:rsidRDefault="007D0711">
      <w:pPr>
        <w:rPr>
          <w:rFonts w:ascii="Segoe UI" w:eastAsiaTheme="majorEastAsia" w:hAnsi="Segoe UI" w:cstheme="majorBidi"/>
          <w:color w:val="2F5496" w:themeColor="accent1" w:themeShade="BF"/>
          <w:sz w:val="32"/>
          <w:szCs w:val="32"/>
        </w:rPr>
      </w:pPr>
      <w:r>
        <w:br w:type="page"/>
      </w:r>
    </w:p>
    <w:p w14:paraId="0350273F" w14:textId="20311D7D" w:rsidR="00BC09E2" w:rsidRPr="0083166E" w:rsidRDefault="00BC09E2" w:rsidP="0083166E">
      <w:pPr>
        <w:pStyle w:val="Heading1"/>
      </w:pPr>
      <w:r w:rsidRPr="0083166E">
        <w:lastRenderedPageBreak/>
        <w:t>Appendix</w:t>
      </w:r>
    </w:p>
    <w:p w14:paraId="5DE7E549" w14:textId="65E1526A" w:rsidR="00BC09E2" w:rsidRPr="0083166E" w:rsidRDefault="00BC09E2" w:rsidP="0083166E">
      <w:pPr>
        <w:pStyle w:val="Heading2"/>
      </w:pPr>
      <w:r w:rsidRPr="0083166E">
        <w:t xml:space="preserve">Appendix 1 – Embase </w:t>
      </w:r>
      <w:proofErr w:type="spellStart"/>
      <w:r w:rsidRPr="0083166E">
        <w:t>Classic+Embase</w:t>
      </w:r>
      <w:proofErr w:type="spellEnd"/>
      <w:r w:rsidRPr="0083166E">
        <w:t xml:space="preserve"> Search Terms</w:t>
      </w:r>
    </w:p>
    <w:p w14:paraId="0D3EA1A8" w14:textId="5C979F71" w:rsidR="00BC09E2" w:rsidRPr="0083166E" w:rsidRDefault="00BC09E2" w:rsidP="0026797D">
      <w:pPr>
        <w:pStyle w:val="ListParagraph"/>
        <w:numPr>
          <w:ilvl w:val="0"/>
          <w:numId w:val="2"/>
        </w:numPr>
      </w:pPr>
      <w:r w:rsidRPr="0083166E">
        <w:t>Treatment Withdrawal/</w:t>
      </w:r>
      <w:r w:rsidRPr="0083166E">
        <w:tab/>
      </w:r>
    </w:p>
    <w:p w14:paraId="7CD52CE8" w14:textId="135AA819" w:rsidR="00BC09E2" w:rsidRPr="0083166E" w:rsidRDefault="00BC09E2" w:rsidP="00BC09E2">
      <w:pPr>
        <w:pStyle w:val="ListParagraph"/>
        <w:numPr>
          <w:ilvl w:val="0"/>
          <w:numId w:val="2"/>
        </w:numPr>
      </w:pPr>
      <w:r w:rsidRPr="0083166E">
        <w:t xml:space="preserve">((withdraw* or withhold* or limitation*) adj3 (life support or life sustaining or mechanical* </w:t>
      </w:r>
      <w:proofErr w:type="spellStart"/>
      <w:r w:rsidRPr="0083166E">
        <w:t>ventilat</w:t>
      </w:r>
      <w:proofErr w:type="spellEnd"/>
      <w:r w:rsidRPr="0083166E">
        <w:t>*)).</w:t>
      </w:r>
      <w:proofErr w:type="spellStart"/>
      <w:r w:rsidRPr="0083166E">
        <w:t>tw</w:t>
      </w:r>
      <w:proofErr w:type="spellEnd"/>
      <w:r w:rsidRPr="0083166E">
        <w:t>.</w:t>
      </w:r>
      <w:r w:rsidRPr="0083166E">
        <w:tab/>
      </w:r>
    </w:p>
    <w:p w14:paraId="4D449195" w14:textId="4BD52965" w:rsidR="00BC09E2" w:rsidRPr="0083166E" w:rsidRDefault="00BC09E2" w:rsidP="0026797D">
      <w:pPr>
        <w:pStyle w:val="ListParagraph"/>
        <w:numPr>
          <w:ilvl w:val="0"/>
          <w:numId w:val="2"/>
        </w:numPr>
      </w:pPr>
      <w:r w:rsidRPr="0083166E">
        <w:t xml:space="preserve">((withdraw* or withhold* or limitation*) adj2 (treatment* or </w:t>
      </w:r>
      <w:proofErr w:type="spellStart"/>
      <w:r w:rsidRPr="0083166E">
        <w:t>therap</w:t>
      </w:r>
      <w:proofErr w:type="spellEnd"/>
      <w:r w:rsidRPr="0083166E">
        <w:t>*)).</w:t>
      </w:r>
      <w:proofErr w:type="spellStart"/>
      <w:r w:rsidRPr="0083166E">
        <w:t>tw</w:t>
      </w:r>
      <w:proofErr w:type="spellEnd"/>
      <w:r w:rsidRPr="0083166E">
        <w:t>.</w:t>
      </w:r>
      <w:r w:rsidRPr="0083166E">
        <w:tab/>
      </w:r>
    </w:p>
    <w:p w14:paraId="3FE1A0A7" w14:textId="2CAA9979" w:rsidR="00BC09E2" w:rsidRPr="0083166E" w:rsidRDefault="00BC09E2" w:rsidP="0026797D">
      <w:pPr>
        <w:pStyle w:val="ListParagraph"/>
        <w:numPr>
          <w:ilvl w:val="0"/>
          <w:numId w:val="2"/>
        </w:numPr>
      </w:pPr>
      <w:r w:rsidRPr="0083166E">
        <w:t>treatment cessation*.</w:t>
      </w:r>
      <w:proofErr w:type="spellStart"/>
      <w:r w:rsidRPr="0083166E">
        <w:t>tw</w:t>
      </w:r>
      <w:proofErr w:type="spellEnd"/>
      <w:r w:rsidRPr="0083166E">
        <w:t>.</w:t>
      </w:r>
      <w:r w:rsidRPr="0083166E">
        <w:tab/>
      </w:r>
    </w:p>
    <w:p w14:paraId="28CDC31F" w14:textId="259518B4" w:rsidR="00BC09E2" w:rsidRPr="0083166E" w:rsidRDefault="00BC09E2" w:rsidP="0026797D">
      <w:pPr>
        <w:pStyle w:val="ListParagraph"/>
        <w:numPr>
          <w:ilvl w:val="0"/>
          <w:numId w:val="2"/>
        </w:numPr>
      </w:pPr>
      <w:r w:rsidRPr="0083166E">
        <w:t>or/1-4</w:t>
      </w:r>
      <w:r w:rsidRPr="0083166E">
        <w:tab/>
      </w:r>
    </w:p>
    <w:p w14:paraId="0B70C342" w14:textId="5D6D97C0" w:rsidR="00BC09E2" w:rsidRPr="0083166E" w:rsidRDefault="00BC09E2" w:rsidP="0026797D">
      <w:pPr>
        <w:pStyle w:val="ListParagraph"/>
        <w:numPr>
          <w:ilvl w:val="0"/>
          <w:numId w:val="2"/>
        </w:numPr>
      </w:pPr>
      <w:r w:rsidRPr="0083166E">
        <w:t>exp Death/</w:t>
      </w:r>
      <w:r w:rsidRPr="0083166E">
        <w:tab/>
      </w:r>
    </w:p>
    <w:p w14:paraId="7712C039" w14:textId="65667766" w:rsidR="00BC09E2" w:rsidRPr="0083166E" w:rsidRDefault="00BC09E2" w:rsidP="0026797D">
      <w:pPr>
        <w:pStyle w:val="ListParagraph"/>
        <w:numPr>
          <w:ilvl w:val="0"/>
          <w:numId w:val="2"/>
        </w:numPr>
      </w:pPr>
      <w:r w:rsidRPr="0083166E">
        <w:t>(</w:t>
      </w:r>
      <w:proofErr w:type="gramStart"/>
      <w:r w:rsidRPr="0083166E">
        <w:t>death</w:t>
      </w:r>
      <w:proofErr w:type="gramEnd"/>
      <w:r w:rsidRPr="0083166E">
        <w:t xml:space="preserve"> or dead or die$1).</w:t>
      </w:r>
      <w:proofErr w:type="spellStart"/>
      <w:r w:rsidRPr="0083166E">
        <w:t>tw</w:t>
      </w:r>
      <w:proofErr w:type="spellEnd"/>
      <w:r w:rsidRPr="0083166E">
        <w:t>.</w:t>
      </w:r>
      <w:r w:rsidRPr="0083166E">
        <w:tab/>
      </w:r>
    </w:p>
    <w:p w14:paraId="290A23C8" w14:textId="7C68C0C1" w:rsidR="00BC09E2" w:rsidRPr="0083166E" w:rsidRDefault="00BC09E2" w:rsidP="0026797D">
      <w:pPr>
        <w:pStyle w:val="ListParagraph"/>
        <w:numPr>
          <w:ilvl w:val="0"/>
          <w:numId w:val="2"/>
        </w:numPr>
      </w:pPr>
      <w:r w:rsidRPr="0083166E">
        <w:t>exp time/</w:t>
      </w:r>
      <w:r w:rsidRPr="0083166E">
        <w:tab/>
      </w:r>
    </w:p>
    <w:p w14:paraId="144E05C0" w14:textId="74E6A4FF" w:rsidR="00BC09E2" w:rsidRPr="0083166E" w:rsidRDefault="00BC09E2" w:rsidP="0026797D">
      <w:pPr>
        <w:pStyle w:val="ListParagraph"/>
        <w:numPr>
          <w:ilvl w:val="0"/>
          <w:numId w:val="2"/>
        </w:numPr>
      </w:pPr>
      <w:r w:rsidRPr="0083166E">
        <w:t>exp survival time/</w:t>
      </w:r>
      <w:r w:rsidRPr="0083166E">
        <w:tab/>
      </w:r>
    </w:p>
    <w:p w14:paraId="0FB84F26" w14:textId="70BA1EA3" w:rsidR="00BC09E2" w:rsidRPr="0083166E" w:rsidRDefault="00BC09E2" w:rsidP="0026797D">
      <w:pPr>
        <w:pStyle w:val="ListParagraph"/>
        <w:numPr>
          <w:ilvl w:val="0"/>
          <w:numId w:val="2"/>
        </w:numPr>
      </w:pPr>
      <w:r w:rsidRPr="0083166E">
        <w:t>time.tw.</w:t>
      </w:r>
      <w:r w:rsidRPr="0083166E">
        <w:tab/>
      </w:r>
    </w:p>
    <w:p w14:paraId="7DE5BC09" w14:textId="2B7F32E8" w:rsidR="00BC09E2" w:rsidRPr="0083166E" w:rsidRDefault="00BC09E2" w:rsidP="0026797D">
      <w:pPr>
        <w:pStyle w:val="ListParagraph"/>
        <w:numPr>
          <w:ilvl w:val="0"/>
          <w:numId w:val="2"/>
        </w:numPr>
      </w:pPr>
      <w:r w:rsidRPr="0083166E">
        <w:t>(6 or 7) and (8 or 9 or 10)</w:t>
      </w:r>
      <w:r w:rsidRPr="0083166E">
        <w:tab/>
      </w:r>
    </w:p>
    <w:p w14:paraId="7F90F207" w14:textId="15ED39E3" w:rsidR="00BC09E2" w:rsidRPr="0083166E" w:rsidRDefault="00BC09E2" w:rsidP="0026797D">
      <w:pPr>
        <w:pStyle w:val="ListParagraph"/>
        <w:numPr>
          <w:ilvl w:val="0"/>
          <w:numId w:val="2"/>
        </w:numPr>
      </w:pPr>
      <w:r w:rsidRPr="0083166E">
        <w:t>(predict* adj2 death*).</w:t>
      </w:r>
      <w:proofErr w:type="spellStart"/>
      <w:r w:rsidRPr="0083166E">
        <w:t>tw</w:t>
      </w:r>
      <w:proofErr w:type="spellEnd"/>
      <w:r w:rsidRPr="0083166E">
        <w:t>.</w:t>
      </w:r>
      <w:r w:rsidRPr="0083166E">
        <w:tab/>
      </w:r>
    </w:p>
    <w:p w14:paraId="40821AD2" w14:textId="423E0D40" w:rsidR="00BC09E2" w:rsidRPr="0083166E" w:rsidRDefault="00BC09E2" w:rsidP="0026797D">
      <w:pPr>
        <w:pStyle w:val="ListParagraph"/>
        <w:numPr>
          <w:ilvl w:val="0"/>
          <w:numId w:val="2"/>
        </w:numPr>
      </w:pPr>
      <w:r w:rsidRPr="0083166E">
        <w:t>brain death*.</w:t>
      </w:r>
      <w:proofErr w:type="spellStart"/>
      <w:r w:rsidRPr="0083166E">
        <w:t>tw</w:t>
      </w:r>
      <w:proofErr w:type="spellEnd"/>
      <w:r w:rsidRPr="0083166E">
        <w:t>.</w:t>
      </w:r>
      <w:r w:rsidRPr="0083166E">
        <w:tab/>
      </w:r>
    </w:p>
    <w:p w14:paraId="012A9E76" w14:textId="366E654F" w:rsidR="00BC09E2" w:rsidRPr="0083166E" w:rsidRDefault="00BC09E2" w:rsidP="0026797D">
      <w:pPr>
        <w:pStyle w:val="ListParagraph"/>
        <w:numPr>
          <w:ilvl w:val="0"/>
          <w:numId w:val="2"/>
        </w:numPr>
      </w:pPr>
      <w:r w:rsidRPr="0083166E">
        <w:t>brain stem death*.</w:t>
      </w:r>
      <w:proofErr w:type="spellStart"/>
      <w:r w:rsidRPr="0083166E">
        <w:t>tw</w:t>
      </w:r>
      <w:proofErr w:type="spellEnd"/>
      <w:r w:rsidRPr="0083166E">
        <w:t>.</w:t>
      </w:r>
      <w:r w:rsidRPr="0083166E">
        <w:tab/>
      </w:r>
    </w:p>
    <w:p w14:paraId="3BBA51C0" w14:textId="051836FF" w:rsidR="00BC09E2" w:rsidRPr="0083166E" w:rsidRDefault="00BC09E2" w:rsidP="0026797D">
      <w:pPr>
        <w:pStyle w:val="ListParagraph"/>
        <w:numPr>
          <w:ilvl w:val="0"/>
          <w:numId w:val="2"/>
        </w:numPr>
      </w:pPr>
      <w:r w:rsidRPr="0083166E">
        <w:t>cardiac death*.</w:t>
      </w:r>
      <w:proofErr w:type="spellStart"/>
      <w:r w:rsidRPr="0083166E">
        <w:t>tw</w:t>
      </w:r>
      <w:proofErr w:type="spellEnd"/>
      <w:r w:rsidRPr="0083166E">
        <w:t>.</w:t>
      </w:r>
      <w:r w:rsidRPr="0083166E">
        <w:tab/>
      </w:r>
    </w:p>
    <w:p w14:paraId="2C9208A8" w14:textId="40FCB1DB" w:rsidR="00BC09E2" w:rsidRPr="0083166E" w:rsidRDefault="00BC09E2" w:rsidP="0026797D">
      <w:pPr>
        <w:pStyle w:val="ListParagraph"/>
        <w:numPr>
          <w:ilvl w:val="0"/>
          <w:numId w:val="2"/>
        </w:numPr>
      </w:pPr>
      <w:r w:rsidRPr="0083166E">
        <w:t>cardiocirculatory death*.</w:t>
      </w:r>
      <w:proofErr w:type="spellStart"/>
      <w:r w:rsidRPr="0083166E">
        <w:t>tw</w:t>
      </w:r>
      <w:proofErr w:type="spellEnd"/>
      <w:r w:rsidRPr="0083166E">
        <w:t>.</w:t>
      </w:r>
      <w:r w:rsidRPr="0083166E">
        <w:tab/>
      </w:r>
    </w:p>
    <w:p w14:paraId="52106F15" w14:textId="514B5C6A" w:rsidR="00BC09E2" w:rsidRPr="0083166E" w:rsidRDefault="00BC09E2" w:rsidP="0026797D">
      <w:pPr>
        <w:pStyle w:val="ListParagraph"/>
        <w:numPr>
          <w:ilvl w:val="0"/>
          <w:numId w:val="2"/>
        </w:numPr>
      </w:pPr>
      <w:r w:rsidRPr="0083166E">
        <w:t>cardio circulatory death*.</w:t>
      </w:r>
      <w:proofErr w:type="spellStart"/>
      <w:r w:rsidRPr="0083166E">
        <w:t>tw</w:t>
      </w:r>
      <w:proofErr w:type="spellEnd"/>
      <w:r w:rsidRPr="0083166E">
        <w:t>.</w:t>
      </w:r>
      <w:r w:rsidRPr="0083166E">
        <w:tab/>
      </w:r>
    </w:p>
    <w:p w14:paraId="6C75821E" w14:textId="19A66770" w:rsidR="00BC09E2" w:rsidRPr="0083166E" w:rsidRDefault="00BC09E2" w:rsidP="0026797D">
      <w:pPr>
        <w:pStyle w:val="ListParagraph"/>
        <w:numPr>
          <w:ilvl w:val="0"/>
          <w:numId w:val="2"/>
        </w:numPr>
      </w:pPr>
      <w:r w:rsidRPr="0083166E">
        <w:t>dcd$1.tw.</w:t>
      </w:r>
      <w:r w:rsidRPr="0083166E">
        <w:tab/>
      </w:r>
    </w:p>
    <w:p w14:paraId="41009040" w14:textId="7B34345C" w:rsidR="00BC09E2" w:rsidRPr="0083166E" w:rsidRDefault="00BC09E2" w:rsidP="0026797D">
      <w:pPr>
        <w:pStyle w:val="ListParagraph"/>
        <w:numPr>
          <w:ilvl w:val="0"/>
          <w:numId w:val="2"/>
        </w:numPr>
      </w:pPr>
      <w:r w:rsidRPr="0083166E">
        <w:t>circulatory death*.</w:t>
      </w:r>
      <w:proofErr w:type="spellStart"/>
      <w:r w:rsidRPr="0083166E">
        <w:t>tw</w:t>
      </w:r>
      <w:proofErr w:type="spellEnd"/>
      <w:r w:rsidRPr="0083166E">
        <w:t>.</w:t>
      </w:r>
      <w:r w:rsidRPr="0083166E">
        <w:tab/>
      </w:r>
    </w:p>
    <w:p w14:paraId="54AB53C7" w14:textId="7C2114D7" w:rsidR="00BC09E2" w:rsidRPr="0083166E" w:rsidRDefault="00BC09E2" w:rsidP="0026797D">
      <w:pPr>
        <w:pStyle w:val="ListParagraph"/>
        <w:numPr>
          <w:ilvl w:val="0"/>
          <w:numId w:val="2"/>
        </w:numPr>
      </w:pPr>
      <w:r w:rsidRPr="0083166E">
        <w:t>clinical death*.</w:t>
      </w:r>
      <w:proofErr w:type="spellStart"/>
      <w:r w:rsidRPr="0083166E">
        <w:t>tw</w:t>
      </w:r>
      <w:proofErr w:type="spellEnd"/>
      <w:r w:rsidRPr="0083166E">
        <w:t>.</w:t>
      </w:r>
      <w:r w:rsidRPr="0083166E">
        <w:tab/>
      </w:r>
    </w:p>
    <w:p w14:paraId="179E43C2" w14:textId="23E413C1" w:rsidR="00BC09E2" w:rsidRPr="0083166E" w:rsidRDefault="00BC09E2" w:rsidP="0026797D">
      <w:pPr>
        <w:pStyle w:val="ListParagraph"/>
        <w:numPr>
          <w:ilvl w:val="0"/>
          <w:numId w:val="2"/>
        </w:numPr>
      </w:pPr>
      <w:r w:rsidRPr="0083166E">
        <w:t>diagnosis of death*.</w:t>
      </w:r>
      <w:proofErr w:type="spellStart"/>
      <w:r w:rsidRPr="0083166E">
        <w:t>tw</w:t>
      </w:r>
      <w:proofErr w:type="spellEnd"/>
      <w:r w:rsidRPr="0083166E">
        <w:t>.</w:t>
      </w:r>
      <w:r w:rsidRPr="0083166E">
        <w:tab/>
      </w:r>
    </w:p>
    <w:p w14:paraId="785C2B44" w14:textId="7F37ABCC" w:rsidR="00BC09E2" w:rsidRPr="0083166E" w:rsidRDefault="00BC09E2" w:rsidP="0026797D">
      <w:pPr>
        <w:pStyle w:val="ListParagraph"/>
        <w:numPr>
          <w:ilvl w:val="0"/>
          <w:numId w:val="2"/>
        </w:numPr>
      </w:pPr>
      <w:r w:rsidRPr="0083166E">
        <w:t>determination of death*.</w:t>
      </w:r>
      <w:proofErr w:type="spellStart"/>
      <w:r w:rsidRPr="0083166E">
        <w:t>tw</w:t>
      </w:r>
      <w:proofErr w:type="spellEnd"/>
      <w:r w:rsidRPr="0083166E">
        <w:t>.</w:t>
      </w:r>
      <w:r w:rsidRPr="0083166E">
        <w:tab/>
      </w:r>
    </w:p>
    <w:p w14:paraId="25B1E70A" w14:textId="040211BE" w:rsidR="00BC09E2" w:rsidRPr="0083166E" w:rsidRDefault="00BC09E2" w:rsidP="0026797D">
      <w:pPr>
        <w:pStyle w:val="ListParagraph"/>
        <w:numPr>
          <w:ilvl w:val="0"/>
          <w:numId w:val="2"/>
        </w:numPr>
      </w:pPr>
      <w:r w:rsidRPr="0083166E">
        <w:t>or/11-22</w:t>
      </w:r>
      <w:r w:rsidRPr="0083166E">
        <w:tab/>
      </w:r>
    </w:p>
    <w:p w14:paraId="2263273F" w14:textId="21AF1736" w:rsidR="00BC09E2" w:rsidRPr="0083166E" w:rsidRDefault="00BC09E2" w:rsidP="0026797D">
      <w:pPr>
        <w:pStyle w:val="ListParagraph"/>
        <w:numPr>
          <w:ilvl w:val="0"/>
          <w:numId w:val="2"/>
        </w:numPr>
      </w:pPr>
      <w:r w:rsidRPr="0083166E">
        <w:t>5 and 23</w:t>
      </w:r>
    </w:p>
    <w:p w14:paraId="3FDFBF3E" w14:textId="05B88A83" w:rsidR="00BC09E2" w:rsidRPr="0083166E" w:rsidRDefault="00BC09E2" w:rsidP="00BC09E2"/>
    <w:p w14:paraId="50AFF9A5" w14:textId="01924171" w:rsidR="0026797D" w:rsidRPr="0083166E" w:rsidRDefault="00BC09E2" w:rsidP="0083166E">
      <w:pPr>
        <w:pStyle w:val="Heading2"/>
      </w:pPr>
      <w:r w:rsidRPr="0083166E">
        <w:t xml:space="preserve">Appendix 2 </w:t>
      </w:r>
      <w:r w:rsidR="0026797D" w:rsidRPr="0083166E">
        <w:t>– Ovid MEDLINE(R) and In-Process, In-Data-Review &amp; Other Non-Indexed Citations Search Terms</w:t>
      </w:r>
    </w:p>
    <w:p w14:paraId="4343056C" w14:textId="1E48F858" w:rsidR="0026797D" w:rsidRPr="0083166E" w:rsidRDefault="0026797D" w:rsidP="0026797D">
      <w:pPr>
        <w:pStyle w:val="ListParagraph"/>
        <w:numPr>
          <w:ilvl w:val="0"/>
          <w:numId w:val="1"/>
        </w:numPr>
      </w:pPr>
      <w:r w:rsidRPr="0083166E">
        <w:t>exp Withholding Treatment/</w:t>
      </w:r>
      <w:r w:rsidRPr="0083166E">
        <w:tab/>
      </w:r>
    </w:p>
    <w:p w14:paraId="743C9EDA" w14:textId="5FCF9E27" w:rsidR="0026797D" w:rsidRPr="0083166E" w:rsidRDefault="0026797D" w:rsidP="0026797D">
      <w:pPr>
        <w:pStyle w:val="ListParagraph"/>
        <w:numPr>
          <w:ilvl w:val="0"/>
          <w:numId w:val="1"/>
        </w:numPr>
      </w:pPr>
      <w:r w:rsidRPr="0083166E">
        <w:t>exp life support care/</w:t>
      </w:r>
      <w:r w:rsidRPr="0083166E">
        <w:tab/>
      </w:r>
    </w:p>
    <w:p w14:paraId="27B7125E" w14:textId="4087453F" w:rsidR="0026797D" w:rsidRPr="0083166E" w:rsidRDefault="0026797D" w:rsidP="0026797D">
      <w:pPr>
        <w:pStyle w:val="ListParagraph"/>
        <w:numPr>
          <w:ilvl w:val="0"/>
          <w:numId w:val="1"/>
        </w:numPr>
      </w:pPr>
      <w:r w:rsidRPr="0083166E">
        <w:t xml:space="preserve">((withdraw* or withhold* or limitation*) adj3 (life support or life sustaining or mechanical* </w:t>
      </w:r>
      <w:proofErr w:type="spellStart"/>
      <w:r w:rsidRPr="0083166E">
        <w:t>ventilat</w:t>
      </w:r>
      <w:proofErr w:type="spellEnd"/>
      <w:r w:rsidRPr="0083166E">
        <w:t>*)).</w:t>
      </w:r>
      <w:proofErr w:type="spellStart"/>
      <w:r w:rsidRPr="0083166E">
        <w:t>tw</w:t>
      </w:r>
      <w:proofErr w:type="spellEnd"/>
      <w:r w:rsidRPr="0083166E">
        <w:t>.</w:t>
      </w:r>
      <w:r w:rsidRPr="0083166E">
        <w:tab/>
      </w:r>
    </w:p>
    <w:p w14:paraId="50BBE120" w14:textId="44025F24" w:rsidR="0026797D" w:rsidRPr="0083166E" w:rsidRDefault="0026797D" w:rsidP="0026797D">
      <w:pPr>
        <w:pStyle w:val="ListParagraph"/>
        <w:numPr>
          <w:ilvl w:val="0"/>
          <w:numId w:val="1"/>
        </w:numPr>
      </w:pPr>
      <w:r w:rsidRPr="0083166E">
        <w:t xml:space="preserve">((withdraw* or withhold* or limitation*) adj2 (treatment* or </w:t>
      </w:r>
      <w:proofErr w:type="spellStart"/>
      <w:r w:rsidRPr="0083166E">
        <w:t>therap</w:t>
      </w:r>
      <w:proofErr w:type="spellEnd"/>
      <w:r w:rsidRPr="0083166E">
        <w:t>*)).</w:t>
      </w:r>
      <w:proofErr w:type="spellStart"/>
      <w:r w:rsidRPr="0083166E">
        <w:t>tw</w:t>
      </w:r>
      <w:proofErr w:type="spellEnd"/>
      <w:r w:rsidRPr="0083166E">
        <w:t>.</w:t>
      </w:r>
      <w:r w:rsidRPr="0083166E">
        <w:tab/>
      </w:r>
    </w:p>
    <w:p w14:paraId="15755464" w14:textId="5EFD14BC" w:rsidR="0026797D" w:rsidRPr="0083166E" w:rsidRDefault="0026797D" w:rsidP="0026797D">
      <w:pPr>
        <w:pStyle w:val="ListParagraph"/>
        <w:numPr>
          <w:ilvl w:val="0"/>
          <w:numId w:val="1"/>
        </w:numPr>
      </w:pPr>
      <w:r w:rsidRPr="0083166E">
        <w:t>treatment cessation*.</w:t>
      </w:r>
      <w:proofErr w:type="spellStart"/>
      <w:r w:rsidRPr="0083166E">
        <w:t>tw</w:t>
      </w:r>
      <w:proofErr w:type="spellEnd"/>
      <w:r w:rsidRPr="0083166E">
        <w:t>.</w:t>
      </w:r>
      <w:r w:rsidRPr="0083166E">
        <w:tab/>
      </w:r>
    </w:p>
    <w:p w14:paraId="383A43F7" w14:textId="781DC174" w:rsidR="0026797D" w:rsidRPr="0083166E" w:rsidRDefault="0026797D" w:rsidP="0026797D">
      <w:pPr>
        <w:pStyle w:val="ListParagraph"/>
        <w:numPr>
          <w:ilvl w:val="0"/>
          <w:numId w:val="1"/>
        </w:numPr>
      </w:pPr>
      <w:r w:rsidRPr="0083166E">
        <w:t>or/1-5</w:t>
      </w:r>
      <w:r w:rsidRPr="0083166E">
        <w:tab/>
      </w:r>
    </w:p>
    <w:p w14:paraId="73C87E2A" w14:textId="0997550C" w:rsidR="0026797D" w:rsidRPr="0083166E" w:rsidRDefault="0026797D" w:rsidP="0026797D">
      <w:pPr>
        <w:pStyle w:val="ListParagraph"/>
        <w:numPr>
          <w:ilvl w:val="0"/>
          <w:numId w:val="1"/>
        </w:numPr>
      </w:pPr>
      <w:r w:rsidRPr="0083166E">
        <w:t>exp Death/</w:t>
      </w:r>
      <w:r w:rsidRPr="0083166E">
        <w:tab/>
      </w:r>
    </w:p>
    <w:p w14:paraId="50FBDEC6" w14:textId="745612EB" w:rsidR="0026797D" w:rsidRPr="0083166E" w:rsidRDefault="0026797D" w:rsidP="0026797D">
      <w:pPr>
        <w:pStyle w:val="ListParagraph"/>
        <w:numPr>
          <w:ilvl w:val="0"/>
          <w:numId w:val="1"/>
        </w:numPr>
      </w:pPr>
      <w:r w:rsidRPr="0083166E">
        <w:t>(</w:t>
      </w:r>
      <w:proofErr w:type="gramStart"/>
      <w:r w:rsidRPr="0083166E">
        <w:t>death</w:t>
      </w:r>
      <w:proofErr w:type="gramEnd"/>
      <w:r w:rsidRPr="0083166E">
        <w:t xml:space="preserve"> or dead or die$1).</w:t>
      </w:r>
      <w:proofErr w:type="spellStart"/>
      <w:r w:rsidRPr="0083166E">
        <w:t>tw</w:t>
      </w:r>
      <w:proofErr w:type="spellEnd"/>
      <w:r w:rsidRPr="0083166E">
        <w:t>.</w:t>
      </w:r>
      <w:r w:rsidRPr="0083166E">
        <w:tab/>
      </w:r>
    </w:p>
    <w:p w14:paraId="5D3B9DE7" w14:textId="338D2123" w:rsidR="0026797D" w:rsidRPr="0083166E" w:rsidRDefault="0026797D" w:rsidP="0026797D">
      <w:pPr>
        <w:pStyle w:val="ListParagraph"/>
        <w:numPr>
          <w:ilvl w:val="0"/>
          <w:numId w:val="1"/>
        </w:numPr>
      </w:pPr>
      <w:r w:rsidRPr="0083166E">
        <w:t>exp time/</w:t>
      </w:r>
      <w:r w:rsidRPr="0083166E">
        <w:tab/>
      </w:r>
    </w:p>
    <w:p w14:paraId="1CB19DF5" w14:textId="39C87A1B" w:rsidR="0026797D" w:rsidRPr="0083166E" w:rsidRDefault="0026797D" w:rsidP="0026797D">
      <w:pPr>
        <w:pStyle w:val="ListParagraph"/>
        <w:numPr>
          <w:ilvl w:val="0"/>
          <w:numId w:val="1"/>
        </w:numPr>
      </w:pPr>
      <w:r w:rsidRPr="0083166E">
        <w:t>time.tw.</w:t>
      </w:r>
      <w:r w:rsidRPr="0083166E">
        <w:tab/>
      </w:r>
    </w:p>
    <w:p w14:paraId="20EE142B" w14:textId="7E8E0278" w:rsidR="0026797D" w:rsidRPr="0083166E" w:rsidRDefault="0026797D" w:rsidP="0026797D">
      <w:pPr>
        <w:pStyle w:val="ListParagraph"/>
        <w:numPr>
          <w:ilvl w:val="0"/>
          <w:numId w:val="1"/>
        </w:numPr>
      </w:pPr>
      <w:r w:rsidRPr="0083166E">
        <w:t>(7 or 8) and (9 or 10)</w:t>
      </w:r>
      <w:r w:rsidRPr="0083166E">
        <w:tab/>
      </w:r>
    </w:p>
    <w:p w14:paraId="0D0750FA" w14:textId="418FF4A6" w:rsidR="0026797D" w:rsidRPr="0083166E" w:rsidRDefault="0026797D" w:rsidP="0026797D">
      <w:pPr>
        <w:pStyle w:val="ListParagraph"/>
        <w:numPr>
          <w:ilvl w:val="0"/>
          <w:numId w:val="1"/>
        </w:numPr>
      </w:pPr>
      <w:r w:rsidRPr="0083166E">
        <w:t>(predict* adj2 death*).</w:t>
      </w:r>
      <w:proofErr w:type="spellStart"/>
      <w:r w:rsidRPr="0083166E">
        <w:t>tw</w:t>
      </w:r>
      <w:proofErr w:type="spellEnd"/>
      <w:r w:rsidRPr="0083166E">
        <w:t>.</w:t>
      </w:r>
      <w:r w:rsidRPr="0083166E">
        <w:tab/>
      </w:r>
    </w:p>
    <w:p w14:paraId="0E6945EB" w14:textId="444086D2" w:rsidR="0026797D" w:rsidRPr="0083166E" w:rsidRDefault="0026797D" w:rsidP="0026797D">
      <w:pPr>
        <w:pStyle w:val="ListParagraph"/>
        <w:numPr>
          <w:ilvl w:val="0"/>
          <w:numId w:val="1"/>
        </w:numPr>
      </w:pPr>
      <w:r w:rsidRPr="0083166E">
        <w:t>brain death*.</w:t>
      </w:r>
      <w:proofErr w:type="spellStart"/>
      <w:r w:rsidRPr="0083166E">
        <w:t>tw</w:t>
      </w:r>
      <w:proofErr w:type="spellEnd"/>
      <w:r w:rsidRPr="0083166E">
        <w:t>.</w:t>
      </w:r>
      <w:r w:rsidRPr="0083166E">
        <w:tab/>
      </w:r>
    </w:p>
    <w:p w14:paraId="2D93D698" w14:textId="06ACCDD5" w:rsidR="0026797D" w:rsidRPr="0083166E" w:rsidRDefault="0026797D" w:rsidP="0026797D">
      <w:pPr>
        <w:pStyle w:val="ListParagraph"/>
        <w:numPr>
          <w:ilvl w:val="0"/>
          <w:numId w:val="1"/>
        </w:numPr>
      </w:pPr>
      <w:r w:rsidRPr="0083166E">
        <w:t>brain stem death*.</w:t>
      </w:r>
      <w:proofErr w:type="spellStart"/>
      <w:r w:rsidRPr="0083166E">
        <w:t>tw</w:t>
      </w:r>
      <w:proofErr w:type="spellEnd"/>
      <w:r w:rsidRPr="0083166E">
        <w:t>.</w:t>
      </w:r>
      <w:r w:rsidRPr="0083166E">
        <w:tab/>
      </w:r>
    </w:p>
    <w:p w14:paraId="504E51C3" w14:textId="0BFCCA86" w:rsidR="0026797D" w:rsidRPr="0083166E" w:rsidRDefault="0026797D" w:rsidP="0026797D">
      <w:pPr>
        <w:pStyle w:val="ListParagraph"/>
        <w:numPr>
          <w:ilvl w:val="0"/>
          <w:numId w:val="1"/>
        </w:numPr>
      </w:pPr>
      <w:r w:rsidRPr="0083166E">
        <w:t>cardiac death*.</w:t>
      </w:r>
      <w:proofErr w:type="spellStart"/>
      <w:r w:rsidRPr="0083166E">
        <w:t>tw</w:t>
      </w:r>
      <w:proofErr w:type="spellEnd"/>
      <w:r w:rsidRPr="0083166E">
        <w:t>.</w:t>
      </w:r>
      <w:r w:rsidRPr="0083166E">
        <w:tab/>
      </w:r>
    </w:p>
    <w:p w14:paraId="7F4B70FE" w14:textId="483B8FEB" w:rsidR="0026797D" w:rsidRPr="0083166E" w:rsidRDefault="0026797D" w:rsidP="0026797D">
      <w:pPr>
        <w:pStyle w:val="ListParagraph"/>
        <w:numPr>
          <w:ilvl w:val="0"/>
          <w:numId w:val="1"/>
        </w:numPr>
      </w:pPr>
      <w:r w:rsidRPr="0083166E">
        <w:t>cardiocirculatory death*.</w:t>
      </w:r>
      <w:proofErr w:type="spellStart"/>
      <w:r w:rsidRPr="0083166E">
        <w:t>tw</w:t>
      </w:r>
      <w:proofErr w:type="spellEnd"/>
      <w:r w:rsidRPr="0083166E">
        <w:t>.</w:t>
      </w:r>
      <w:r w:rsidRPr="0083166E">
        <w:tab/>
      </w:r>
    </w:p>
    <w:p w14:paraId="17AAC220" w14:textId="0FDC3324" w:rsidR="0026797D" w:rsidRPr="0083166E" w:rsidRDefault="0026797D" w:rsidP="0026797D">
      <w:pPr>
        <w:pStyle w:val="ListParagraph"/>
        <w:numPr>
          <w:ilvl w:val="0"/>
          <w:numId w:val="1"/>
        </w:numPr>
      </w:pPr>
      <w:r w:rsidRPr="0083166E">
        <w:t>cardio circulatory death*.</w:t>
      </w:r>
      <w:proofErr w:type="spellStart"/>
      <w:r w:rsidRPr="0083166E">
        <w:t>tw</w:t>
      </w:r>
      <w:proofErr w:type="spellEnd"/>
      <w:r w:rsidRPr="0083166E">
        <w:t>.</w:t>
      </w:r>
      <w:r w:rsidRPr="0083166E">
        <w:tab/>
      </w:r>
    </w:p>
    <w:p w14:paraId="3F268082" w14:textId="61801A6E" w:rsidR="0026797D" w:rsidRPr="0083166E" w:rsidRDefault="0026797D" w:rsidP="0026797D">
      <w:pPr>
        <w:pStyle w:val="ListParagraph"/>
        <w:numPr>
          <w:ilvl w:val="0"/>
          <w:numId w:val="1"/>
        </w:numPr>
      </w:pPr>
      <w:r w:rsidRPr="0083166E">
        <w:lastRenderedPageBreak/>
        <w:t>dcd$1.tw.</w:t>
      </w:r>
      <w:r w:rsidRPr="0083166E">
        <w:tab/>
      </w:r>
    </w:p>
    <w:p w14:paraId="78588E26" w14:textId="24A42552" w:rsidR="0026797D" w:rsidRPr="0083166E" w:rsidRDefault="0026797D" w:rsidP="0026797D">
      <w:pPr>
        <w:pStyle w:val="ListParagraph"/>
        <w:numPr>
          <w:ilvl w:val="0"/>
          <w:numId w:val="1"/>
        </w:numPr>
      </w:pPr>
      <w:r w:rsidRPr="0083166E">
        <w:t>circulatory death*.</w:t>
      </w:r>
      <w:proofErr w:type="spellStart"/>
      <w:r w:rsidRPr="0083166E">
        <w:t>tw</w:t>
      </w:r>
      <w:proofErr w:type="spellEnd"/>
      <w:r w:rsidRPr="0083166E">
        <w:t>.</w:t>
      </w:r>
      <w:r w:rsidRPr="0083166E">
        <w:tab/>
      </w:r>
    </w:p>
    <w:p w14:paraId="6C90D529" w14:textId="4F7A8272" w:rsidR="0026797D" w:rsidRPr="0083166E" w:rsidRDefault="0026797D" w:rsidP="0026797D">
      <w:pPr>
        <w:pStyle w:val="ListParagraph"/>
        <w:numPr>
          <w:ilvl w:val="0"/>
          <w:numId w:val="1"/>
        </w:numPr>
      </w:pPr>
      <w:r w:rsidRPr="0083166E">
        <w:t>clinical death*.</w:t>
      </w:r>
      <w:proofErr w:type="spellStart"/>
      <w:r w:rsidRPr="0083166E">
        <w:t>tw</w:t>
      </w:r>
      <w:proofErr w:type="spellEnd"/>
      <w:r w:rsidRPr="0083166E">
        <w:t>.</w:t>
      </w:r>
      <w:r w:rsidRPr="0083166E">
        <w:tab/>
      </w:r>
    </w:p>
    <w:p w14:paraId="00AAF538" w14:textId="0FC13617" w:rsidR="0026797D" w:rsidRPr="0083166E" w:rsidRDefault="0026797D" w:rsidP="0026797D">
      <w:pPr>
        <w:pStyle w:val="ListParagraph"/>
        <w:numPr>
          <w:ilvl w:val="0"/>
          <w:numId w:val="1"/>
        </w:numPr>
      </w:pPr>
      <w:r w:rsidRPr="0083166E">
        <w:t>diagnosis of death*.</w:t>
      </w:r>
      <w:proofErr w:type="spellStart"/>
      <w:r w:rsidRPr="0083166E">
        <w:t>tw</w:t>
      </w:r>
      <w:proofErr w:type="spellEnd"/>
      <w:r w:rsidRPr="0083166E">
        <w:t>.</w:t>
      </w:r>
      <w:r w:rsidRPr="0083166E">
        <w:tab/>
      </w:r>
    </w:p>
    <w:p w14:paraId="7F5C3421" w14:textId="5581DE09" w:rsidR="0026797D" w:rsidRPr="0083166E" w:rsidRDefault="0026797D" w:rsidP="0026797D">
      <w:pPr>
        <w:pStyle w:val="ListParagraph"/>
        <w:numPr>
          <w:ilvl w:val="0"/>
          <w:numId w:val="1"/>
        </w:numPr>
      </w:pPr>
      <w:r w:rsidRPr="0083166E">
        <w:t>determination of death*.</w:t>
      </w:r>
      <w:proofErr w:type="spellStart"/>
      <w:r w:rsidRPr="0083166E">
        <w:t>tw</w:t>
      </w:r>
      <w:proofErr w:type="spellEnd"/>
      <w:r w:rsidRPr="0083166E">
        <w:t>.</w:t>
      </w:r>
      <w:r w:rsidRPr="0083166E">
        <w:tab/>
      </w:r>
    </w:p>
    <w:p w14:paraId="309E0767" w14:textId="7D90D489" w:rsidR="0026797D" w:rsidRPr="0083166E" w:rsidRDefault="0026797D" w:rsidP="0026797D">
      <w:pPr>
        <w:pStyle w:val="ListParagraph"/>
        <w:numPr>
          <w:ilvl w:val="0"/>
          <w:numId w:val="1"/>
        </w:numPr>
      </w:pPr>
      <w:r w:rsidRPr="0083166E">
        <w:t>or/11-22</w:t>
      </w:r>
      <w:r w:rsidRPr="0083166E">
        <w:tab/>
      </w:r>
    </w:p>
    <w:p w14:paraId="13A68707" w14:textId="7BDA8E91" w:rsidR="00BC09E2" w:rsidRPr="0083166E" w:rsidRDefault="0026797D" w:rsidP="0026797D">
      <w:pPr>
        <w:pStyle w:val="ListParagraph"/>
        <w:numPr>
          <w:ilvl w:val="0"/>
          <w:numId w:val="1"/>
        </w:numPr>
      </w:pPr>
      <w:r w:rsidRPr="0083166E">
        <w:t>6 and 23</w:t>
      </w:r>
    </w:p>
    <w:sectPr w:rsidR="00BC09E2" w:rsidRPr="0083166E" w:rsidSect="00D5736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C68"/>
    <w:multiLevelType w:val="hybridMultilevel"/>
    <w:tmpl w:val="A058B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20AD1"/>
    <w:multiLevelType w:val="hybridMultilevel"/>
    <w:tmpl w:val="27A06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72949">
    <w:abstractNumId w:val="1"/>
  </w:num>
  <w:num w:numId="2" w16cid:durableId="89397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5C"/>
    <w:rsid w:val="000373E4"/>
    <w:rsid w:val="000F6EFD"/>
    <w:rsid w:val="0010730D"/>
    <w:rsid w:val="00115921"/>
    <w:rsid w:val="00150C0B"/>
    <w:rsid w:val="0019435E"/>
    <w:rsid w:val="00195470"/>
    <w:rsid w:val="001A2B74"/>
    <w:rsid w:val="001B2D89"/>
    <w:rsid w:val="001B4324"/>
    <w:rsid w:val="001D75D7"/>
    <w:rsid w:val="00212A94"/>
    <w:rsid w:val="00212F98"/>
    <w:rsid w:val="00232FA2"/>
    <w:rsid w:val="00233C7B"/>
    <w:rsid w:val="00247E5F"/>
    <w:rsid w:val="0026797D"/>
    <w:rsid w:val="00271672"/>
    <w:rsid w:val="00277FB1"/>
    <w:rsid w:val="0029046C"/>
    <w:rsid w:val="0030559B"/>
    <w:rsid w:val="00307EDB"/>
    <w:rsid w:val="00330AB3"/>
    <w:rsid w:val="003605DD"/>
    <w:rsid w:val="00371E1B"/>
    <w:rsid w:val="003F546F"/>
    <w:rsid w:val="004238B4"/>
    <w:rsid w:val="00426C8E"/>
    <w:rsid w:val="0045733F"/>
    <w:rsid w:val="00484F90"/>
    <w:rsid w:val="00497F55"/>
    <w:rsid w:val="004A375D"/>
    <w:rsid w:val="004C3021"/>
    <w:rsid w:val="00533528"/>
    <w:rsid w:val="0053430B"/>
    <w:rsid w:val="005B02D1"/>
    <w:rsid w:val="005D7B6A"/>
    <w:rsid w:val="006017A8"/>
    <w:rsid w:val="00621B99"/>
    <w:rsid w:val="006E6B80"/>
    <w:rsid w:val="0071591D"/>
    <w:rsid w:val="00720E2C"/>
    <w:rsid w:val="00743C4E"/>
    <w:rsid w:val="00762F66"/>
    <w:rsid w:val="0077730D"/>
    <w:rsid w:val="007A34EE"/>
    <w:rsid w:val="007A515C"/>
    <w:rsid w:val="007A524E"/>
    <w:rsid w:val="007C62A0"/>
    <w:rsid w:val="007D0711"/>
    <w:rsid w:val="007D75AF"/>
    <w:rsid w:val="007F0609"/>
    <w:rsid w:val="00822785"/>
    <w:rsid w:val="0083166E"/>
    <w:rsid w:val="00852E96"/>
    <w:rsid w:val="008A68D8"/>
    <w:rsid w:val="008C361C"/>
    <w:rsid w:val="008C7A8F"/>
    <w:rsid w:val="008E7057"/>
    <w:rsid w:val="008F37C2"/>
    <w:rsid w:val="009002B1"/>
    <w:rsid w:val="00937AB4"/>
    <w:rsid w:val="00985C45"/>
    <w:rsid w:val="009A1688"/>
    <w:rsid w:val="009D29D4"/>
    <w:rsid w:val="00A00ECF"/>
    <w:rsid w:val="00A27A02"/>
    <w:rsid w:val="00A6678D"/>
    <w:rsid w:val="00A752A8"/>
    <w:rsid w:val="00AA672C"/>
    <w:rsid w:val="00AB020D"/>
    <w:rsid w:val="00B14E5C"/>
    <w:rsid w:val="00B204F0"/>
    <w:rsid w:val="00B23C54"/>
    <w:rsid w:val="00B427C5"/>
    <w:rsid w:val="00B51FA8"/>
    <w:rsid w:val="00BB0609"/>
    <w:rsid w:val="00BC09E2"/>
    <w:rsid w:val="00BD701D"/>
    <w:rsid w:val="00C02DBD"/>
    <w:rsid w:val="00C13A6B"/>
    <w:rsid w:val="00C71DE5"/>
    <w:rsid w:val="00C91F5B"/>
    <w:rsid w:val="00CB1831"/>
    <w:rsid w:val="00CB5CF9"/>
    <w:rsid w:val="00CB6266"/>
    <w:rsid w:val="00CE4DE3"/>
    <w:rsid w:val="00D13F60"/>
    <w:rsid w:val="00D57364"/>
    <w:rsid w:val="00D84978"/>
    <w:rsid w:val="00DA234A"/>
    <w:rsid w:val="00DC7287"/>
    <w:rsid w:val="00DE7B25"/>
    <w:rsid w:val="00E358D1"/>
    <w:rsid w:val="00E377DE"/>
    <w:rsid w:val="00E533C1"/>
    <w:rsid w:val="00E67F5D"/>
    <w:rsid w:val="00E7108E"/>
    <w:rsid w:val="00E850B6"/>
    <w:rsid w:val="00EA3A31"/>
    <w:rsid w:val="00EB1268"/>
    <w:rsid w:val="00EB3789"/>
    <w:rsid w:val="00ED6C95"/>
    <w:rsid w:val="00EF6D87"/>
    <w:rsid w:val="00EF7FA0"/>
    <w:rsid w:val="00F1201E"/>
    <w:rsid w:val="00F42FC6"/>
    <w:rsid w:val="00F624C0"/>
    <w:rsid w:val="00F969AB"/>
    <w:rsid w:val="00F96A66"/>
    <w:rsid w:val="00FA5231"/>
    <w:rsid w:val="00FF5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AEA1"/>
  <w15:chartTrackingRefBased/>
  <w15:docId w15:val="{B60DAE58-9D06-4A63-BFE0-45D944F1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5E"/>
    <w:rPr>
      <w:rFonts w:ascii="Georgia" w:hAnsi="Georgia"/>
    </w:rPr>
  </w:style>
  <w:style w:type="paragraph" w:styleId="Heading1">
    <w:name w:val="heading 1"/>
    <w:basedOn w:val="Normal"/>
    <w:next w:val="Normal"/>
    <w:link w:val="Heading1Char"/>
    <w:uiPriority w:val="9"/>
    <w:qFormat/>
    <w:rsid w:val="00BB0609"/>
    <w:pPr>
      <w:keepNext/>
      <w:keepLines/>
      <w:spacing w:before="240" w:after="0"/>
      <w:outlineLvl w:val="0"/>
    </w:pPr>
    <w:rPr>
      <w:rFonts w:ascii="Segoe UI" w:eastAsiaTheme="majorEastAsia" w:hAnsi="Segoe UI" w:cstheme="majorBidi"/>
      <w:sz w:val="32"/>
      <w:szCs w:val="32"/>
    </w:rPr>
  </w:style>
  <w:style w:type="paragraph" w:styleId="Heading2">
    <w:name w:val="heading 2"/>
    <w:basedOn w:val="Normal"/>
    <w:next w:val="Normal"/>
    <w:link w:val="Heading2Char"/>
    <w:uiPriority w:val="9"/>
    <w:unhideWhenUsed/>
    <w:qFormat/>
    <w:rsid w:val="00BB060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09"/>
    <w:rPr>
      <w:rFonts w:ascii="Segoe UI" w:eastAsiaTheme="majorEastAsia" w:hAnsi="Segoe UI" w:cstheme="majorBidi"/>
      <w:sz w:val="32"/>
      <w:szCs w:val="32"/>
    </w:rPr>
  </w:style>
  <w:style w:type="character" w:customStyle="1" w:styleId="Heading2Char">
    <w:name w:val="Heading 2 Char"/>
    <w:basedOn w:val="DefaultParagraphFont"/>
    <w:link w:val="Heading2"/>
    <w:uiPriority w:val="9"/>
    <w:rsid w:val="00BB0609"/>
    <w:rPr>
      <w:rFonts w:asciiTheme="majorHAnsi" w:eastAsiaTheme="majorEastAsia" w:hAnsiTheme="majorHAnsi" w:cstheme="majorBidi"/>
      <w:sz w:val="26"/>
      <w:szCs w:val="26"/>
    </w:rPr>
  </w:style>
  <w:style w:type="paragraph" w:styleId="ListParagraph">
    <w:name w:val="List Paragraph"/>
    <w:basedOn w:val="Normal"/>
    <w:uiPriority w:val="34"/>
    <w:qFormat/>
    <w:rsid w:val="0026797D"/>
    <w:pPr>
      <w:ind w:left="720"/>
      <w:contextualSpacing/>
    </w:pPr>
  </w:style>
  <w:style w:type="character" w:styleId="CommentReference">
    <w:name w:val="annotation reference"/>
    <w:basedOn w:val="DefaultParagraphFont"/>
    <w:uiPriority w:val="99"/>
    <w:semiHidden/>
    <w:unhideWhenUsed/>
    <w:rsid w:val="00426C8E"/>
    <w:rPr>
      <w:sz w:val="16"/>
      <w:szCs w:val="16"/>
    </w:rPr>
  </w:style>
  <w:style w:type="paragraph" w:styleId="CommentText">
    <w:name w:val="annotation text"/>
    <w:basedOn w:val="Normal"/>
    <w:link w:val="CommentTextChar"/>
    <w:uiPriority w:val="99"/>
    <w:unhideWhenUsed/>
    <w:rsid w:val="00426C8E"/>
    <w:pPr>
      <w:spacing w:line="240" w:lineRule="auto"/>
    </w:pPr>
    <w:rPr>
      <w:sz w:val="20"/>
      <w:szCs w:val="20"/>
    </w:rPr>
  </w:style>
  <w:style w:type="character" w:customStyle="1" w:styleId="CommentTextChar">
    <w:name w:val="Comment Text Char"/>
    <w:basedOn w:val="DefaultParagraphFont"/>
    <w:link w:val="CommentText"/>
    <w:uiPriority w:val="99"/>
    <w:rsid w:val="00426C8E"/>
    <w:rPr>
      <w:sz w:val="20"/>
      <w:szCs w:val="20"/>
    </w:rPr>
  </w:style>
  <w:style w:type="paragraph" w:styleId="Bibliography">
    <w:name w:val="Bibliography"/>
    <w:basedOn w:val="Normal"/>
    <w:next w:val="Normal"/>
    <w:uiPriority w:val="37"/>
    <w:unhideWhenUsed/>
    <w:rsid w:val="007D0711"/>
    <w:pPr>
      <w:tabs>
        <w:tab w:val="left" w:pos="384"/>
      </w:tabs>
      <w:spacing w:after="240" w:line="240" w:lineRule="auto"/>
      <w:ind w:left="384" w:hanging="384"/>
    </w:pPr>
  </w:style>
  <w:style w:type="table" w:styleId="TableGrid">
    <w:name w:val="Table Grid"/>
    <w:basedOn w:val="TableNormal"/>
    <w:uiPriority w:val="39"/>
    <w:rsid w:val="006E6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736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566E"/>
    <w:pPr>
      <w:spacing w:after="0" w:line="240" w:lineRule="auto"/>
      <w:contextualSpacing/>
    </w:pPr>
    <w:rPr>
      <w:rFonts w:ascii="Segoe UI" w:eastAsiaTheme="majorEastAsia" w:hAnsi="Segoe UI" w:cstheme="majorBidi"/>
      <w:spacing w:val="-10"/>
      <w:kern w:val="28"/>
      <w:sz w:val="56"/>
      <w:szCs w:val="56"/>
    </w:rPr>
  </w:style>
  <w:style w:type="character" w:customStyle="1" w:styleId="TitleChar">
    <w:name w:val="Title Char"/>
    <w:basedOn w:val="DefaultParagraphFont"/>
    <w:link w:val="Title"/>
    <w:uiPriority w:val="10"/>
    <w:rsid w:val="00FF566E"/>
    <w:rPr>
      <w:rFonts w:ascii="Segoe UI" w:eastAsiaTheme="majorEastAsia" w:hAnsi="Segoe U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3710">
      <w:bodyDiv w:val="1"/>
      <w:marLeft w:val="0"/>
      <w:marRight w:val="0"/>
      <w:marTop w:val="0"/>
      <w:marBottom w:val="0"/>
      <w:divBdr>
        <w:top w:val="none" w:sz="0" w:space="0" w:color="auto"/>
        <w:left w:val="none" w:sz="0" w:space="0" w:color="auto"/>
        <w:bottom w:val="none" w:sz="0" w:space="0" w:color="auto"/>
        <w:right w:val="none" w:sz="0" w:space="0" w:color="auto"/>
      </w:divBdr>
    </w:div>
    <w:div w:id="635987467">
      <w:bodyDiv w:val="1"/>
      <w:marLeft w:val="0"/>
      <w:marRight w:val="0"/>
      <w:marTop w:val="0"/>
      <w:marBottom w:val="0"/>
      <w:divBdr>
        <w:top w:val="none" w:sz="0" w:space="0" w:color="auto"/>
        <w:left w:val="none" w:sz="0" w:space="0" w:color="auto"/>
        <w:bottom w:val="none" w:sz="0" w:space="0" w:color="auto"/>
        <w:right w:val="none" w:sz="0" w:space="0" w:color="auto"/>
      </w:divBdr>
    </w:div>
    <w:div w:id="723288036">
      <w:bodyDiv w:val="1"/>
      <w:marLeft w:val="0"/>
      <w:marRight w:val="0"/>
      <w:marTop w:val="0"/>
      <w:marBottom w:val="0"/>
      <w:divBdr>
        <w:top w:val="none" w:sz="0" w:space="0" w:color="auto"/>
        <w:left w:val="none" w:sz="0" w:space="0" w:color="auto"/>
        <w:bottom w:val="none" w:sz="0" w:space="0" w:color="auto"/>
        <w:right w:val="none" w:sz="0" w:space="0" w:color="auto"/>
      </w:divBdr>
    </w:div>
    <w:div w:id="212330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45BB0-D82A-4767-AD53-CEA8E031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16</Pages>
  <Words>65216</Words>
  <Characters>371732</Characters>
  <Application>Microsoft Office Word</Application>
  <DocSecurity>0</DocSecurity>
  <Lines>3097</Lines>
  <Paragraphs>872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Nicolson</dc:creator>
  <cp:keywords/>
  <dc:description/>
  <cp:lastModifiedBy>Craig Nicolson</cp:lastModifiedBy>
  <cp:revision>6</cp:revision>
  <dcterms:created xsi:type="dcterms:W3CDTF">2022-08-03T13:27:00Z</dcterms:created>
  <dcterms:modified xsi:type="dcterms:W3CDTF">2022-08-28T23:53:00Z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id="3VO2BKG4"/&gt;&lt;style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