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E22" w:rsidRPr="00D40E22" w:rsidRDefault="00D40E22" w:rsidP="00D40E22">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D40E22">
        <w:rPr>
          <w:rFonts w:ascii="Segoe UI" w:eastAsia="Times New Roman" w:hAnsi="Segoe UI" w:cs="Segoe UI"/>
          <w:b/>
          <w:bCs/>
          <w:color w:val="24292E"/>
          <w:kern w:val="36"/>
          <w:sz w:val="48"/>
          <w:szCs w:val="48"/>
        </w:rPr>
        <w:t>Machine Learning Engineer Nanodegree</w:t>
      </w:r>
    </w:p>
    <w:p w:rsidR="00D40E22" w:rsidRPr="00D40E22" w:rsidRDefault="00D40E22" w:rsidP="00D40E2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40E22">
        <w:rPr>
          <w:rFonts w:ascii="Segoe UI" w:eastAsia="Times New Roman" w:hAnsi="Segoe UI" w:cs="Segoe UI"/>
          <w:b/>
          <w:bCs/>
          <w:color w:val="24292E"/>
          <w:sz w:val="36"/>
          <w:szCs w:val="36"/>
        </w:rPr>
        <w:t>Capstone Project</w:t>
      </w:r>
    </w:p>
    <w:p w:rsidR="00D40E22" w:rsidRPr="00D40E22" w:rsidRDefault="00D40E22" w:rsidP="00D40E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Johnathon Schultz</w:t>
      </w:r>
      <w:r w:rsidRPr="00D40E22">
        <w:rPr>
          <w:rFonts w:ascii="Segoe UI" w:eastAsia="Times New Roman" w:hAnsi="Segoe UI" w:cs="Segoe UI"/>
          <w:color w:val="24292E"/>
          <w:sz w:val="24"/>
          <w:szCs w:val="24"/>
        </w:rPr>
        <w:br/>
      </w:r>
      <w:r>
        <w:rPr>
          <w:rFonts w:ascii="Segoe UI" w:eastAsia="Times New Roman" w:hAnsi="Segoe UI" w:cs="Segoe UI"/>
          <w:color w:val="24292E"/>
          <w:sz w:val="24"/>
          <w:szCs w:val="24"/>
        </w:rPr>
        <w:t>October 15th, 2018</w:t>
      </w:r>
    </w:p>
    <w:p w:rsidR="00D40E22" w:rsidRPr="00D40E22" w:rsidRDefault="00D40E22" w:rsidP="00D40E2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40E22">
        <w:rPr>
          <w:rFonts w:ascii="Segoe UI" w:eastAsia="Times New Roman" w:hAnsi="Segoe UI" w:cs="Segoe UI"/>
          <w:b/>
          <w:bCs/>
          <w:color w:val="24292E"/>
          <w:sz w:val="36"/>
          <w:szCs w:val="36"/>
        </w:rPr>
        <w:t>I. Definition</w:t>
      </w:r>
    </w:p>
    <w:p w:rsidR="0088335D" w:rsidRPr="004227DC" w:rsidRDefault="00D40E22" w:rsidP="004227DC">
      <w:pPr>
        <w:spacing w:before="360" w:after="240" w:line="240" w:lineRule="auto"/>
        <w:outlineLvl w:val="2"/>
        <w:rPr>
          <w:rFonts w:ascii="Segoe UI" w:eastAsia="Times New Roman" w:hAnsi="Segoe UI" w:cs="Segoe UI"/>
          <w:b/>
          <w:bCs/>
          <w:color w:val="24292E"/>
          <w:sz w:val="30"/>
          <w:szCs w:val="30"/>
        </w:rPr>
      </w:pPr>
      <w:r w:rsidRPr="00D40E22">
        <w:rPr>
          <w:rFonts w:ascii="Segoe UI" w:eastAsia="Times New Roman" w:hAnsi="Segoe UI" w:cs="Segoe UI"/>
          <w:b/>
          <w:bCs/>
          <w:color w:val="24292E"/>
          <w:sz w:val="30"/>
          <w:szCs w:val="30"/>
        </w:rPr>
        <w:t>Project Overview</w:t>
      </w:r>
    </w:p>
    <w:p w:rsidR="006F6095" w:rsidRDefault="004227DC" w:rsidP="004227DC">
      <w:pPr>
        <w:spacing w:after="240" w:line="240" w:lineRule="auto"/>
        <w:rPr>
          <w:rFonts w:ascii="Segoe UI" w:eastAsia="Times New Roman" w:hAnsi="Segoe UI" w:cs="Segoe UI"/>
          <w:color w:val="24292E"/>
          <w:sz w:val="24"/>
          <w:szCs w:val="24"/>
        </w:rPr>
      </w:pPr>
      <w:r>
        <w:rPr>
          <w:noProof/>
        </w:rPr>
        <w:drawing>
          <wp:anchor distT="0" distB="0" distL="114300" distR="114300" simplePos="0" relativeHeight="251658240" behindDoc="0" locked="0" layoutInCell="1" allowOverlap="1" wp14:anchorId="3BCD9D9B" wp14:editId="5A241DD2">
            <wp:simplePos x="0" y="0"/>
            <wp:positionH relativeFrom="column">
              <wp:posOffset>2502535</wp:posOffset>
            </wp:positionH>
            <wp:positionV relativeFrom="paragraph">
              <wp:posOffset>614045</wp:posOffset>
            </wp:positionV>
            <wp:extent cx="3305175" cy="18237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05175" cy="1823720"/>
                    </a:xfrm>
                    <a:prstGeom prst="rect">
                      <a:avLst/>
                    </a:prstGeom>
                  </pic:spPr>
                </pic:pic>
              </a:graphicData>
            </a:graphic>
            <wp14:sizeRelH relativeFrom="page">
              <wp14:pctWidth>0</wp14:pctWidth>
            </wp14:sizeRelH>
            <wp14:sizeRelV relativeFrom="page">
              <wp14:pctHeight>0</wp14:pctHeight>
            </wp14:sizeRelV>
          </wp:anchor>
        </w:drawing>
      </w:r>
      <w:r w:rsidR="006F6095">
        <w:rPr>
          <w:rFonts w:ascii="Segoe UI" w:eastAsia="Times New Roman" w:hAnsi="Segoe UI" w:cs="Segoe UI"/>
          <w:color w:val="24292E"/>
          <w:sz w:val="24"/>
          <w:szCs w:val="24"/>
        </w:rPr>
        <w:t xml:space="preserve">Predicting stock performance is a task most individuals and corporations have attempted to achieve at some level of accuracy since the initiation of exchanges. The challenge of such prediction is the speed with which data stagnates. For example, a piece of information may only be valid short term, until a new piece of information is received. To help mitigate this problem, folks have looked to correlate data available at a similar large volume and stagnation rate to that of stock price performance. One such data source is news analytics. </w:t>
      </w:r>
    </w:p>
    <w:p w:rsidR="006F6095" w:rsidRDefault="006F6095" w:rsidP="006F6095">
      <w:pPr>
        <w:spacing w:after="240" w:line="240" w:lineRule="auto"/>
        <w:rPr>
          <w:rFonts w:ascii="Segoe UI" w:eastAsia="Times New Roman" w:hAnsi="Segoe UI" w:cs="Segoe UI"/>
          <w:color w:val="24292E"/>
          <w:sz w:val="24"/>
          <w:szCs w:val="24"/>
        </w:rPr>
      </w:pPr>
      <w:r w:rsidRPr="002E385A">
        <w:rPr>
          <w:rFonts w:ascii="Segoe UI" w:eastAsia="Times New Roman" w:hAnsi="Segoe UI" w:cs="Segoe UI"/>
          <w:color w:val="24292E"/>
          <w:sz w:val="24"/>
          <w:szCs w:val="24"/>
        </w:rPr>
        <w:t xml:space="preserve">The ubiquity of data today enables investors at any scale to make better investment decisions. The challenge is ingesting and interpreting the data to determine which data is useful, finding the signal in this sea of information. By analyzing news data to predict stock prices, </w:t>
      </w:r>
      <w:r>
        <w:rPr>
          <w:rFonts w:ascii="Segoe UI" w:eastAsia="Times New Roman" w:hAnsi="Segoe UI" w:cs="Segoe UI"/>
          <w:color w:val="24292E"/>
          <w:sz w:val="24"/>
          <w:szCs w:val="24"/>
        </w:rPr>
        <w:t>we</w:t>
      </w:r>
      <w:r w:rsidRPr="002E385A">
        <w:rPr>
          <w:rFonts w:ascii="Segoe UI" w:eastAsia="Times New Roman" w:hAnsi="Segoe UI" w:cs="Segoe UI"/>
          <w:color w:val="24292E"/>
          <w:sz w:val="24"/>
          <w:szCs w:val="24"/>
        </w:rPr>
        <w:t xml:space="preserve"> have a unique opportunity to advance the state of research in understanding the predictive power of the news. This power, if harnessed, could help predict financial outcomes and generate significant econ</w:t>
      </w:r>
      <w:r>
        <w:rPr>
          <w:rFonts w:ascii="Segoe UI" w:eastAsia="Times New Roman" w:hAnsi="Segoe UI" w:cs="Segoe UI"/>
          <w:color w:val="24292E"/>
          <w:sz w:val="24"/>
          <w:szCs w:val="24"/>
        </w:rPr>
        <w:t>omic impact all over the world.</w:t>
      </w:r>
    </w:p>
    <w:p w:rsidR="006F6095" w:rsidRDefault="006F6095" w:rsidP="006F609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Here are some example attempts at tackling this problem:</w:t>
      </w:r>
    </w:p>
    <w:p w:rsidR="006F6095" w:rsidRDefault="004D2F94" w:rsidP="006F6095">
      <w:pPr>
        <w:pStyle w:val="ListParagraph"/>
        <w:numPr>
          <w:ilvl w:val="0"/>
          <w:numId w:val="16"/>
        </w:numPr>
        <w:spacing w:after="240" w:line="240" w:lineRule="auto"/>
        <w:rPr>
          <w:rFonts w:ascii="Segoe UI" w:eastAsia="Times New Roman" w:hAnsi="Segoe UI" w:cs="Segoe UI"/>
          <w:color w:val="24292E"/>
          <w:sz w:val="24"/>
          <w:szCs w:val="24"/>
        </w:rPr>
      </w:pPr>
      <w:hyperlink r:id="rId8" w:history="1">
        <w:r w:rsidR="006F6095" w:rsidRPr="003B60ED">
          <w:rPr>
            <w:rStyle w:val="Hyperlink"/>
            <w:rFonts w:ascii="Segoe UI" w:eastAsia="Times New Roman" w:hAnsi="Segoe UI" w:cs="Segoe UI"/>
            <w:sz w:val="24"/>
            <w:szCs w:val="24"/>
          </w:rPr>
          <w:t>https://medium.com/mlreview/a-simple-deep-learning-model-for-stock-price-prediction-using-tensorflow-30505541d877</w:t>
        </w:r>
      </w:hyperlink>
    </w:p>
    <w:p w:rsidR="006F6095" w:rsidRDefault="004D2F94" w:rsidP="006F6095">
      <w:pPr>
        <w:pStyle w:val="ListParagraph"/>
        <w:numPr>
          <w:ilvl w:val="0"/>
          <w:numId w:val="16"/>
        </w:numPr>
        <w:spacing w:after="240" w:line="240" w:lineRule="auto"/>
        <w:rPr>
          <w:rFonts w:ascii="Segoe UI" w:eastAsia="Times New Roman" w:hAnsi="Segoe UI" w:cs="Segoe UI"/>
          <w:color w:val="24292E"/>
          <w:sz w:val="24"/>
          <w:szCs w:val="24"/>
        </w:rPr>
      </w:pPr>
      <w:hyperlink r:id="rId9" w:history="1">
        <w:r w:rsidR="006F6095" w:rsidRPr="003B60ED">
          <w:rPr>
            <w:rStyle w:val="Hyperlink"/>
            <w:rFonts w:ascii="Segoe UI" w:eastAsia="Times New Roman" w:hAnsi="Segoe UI" w:cs="Segoe UI"/>
            <w:sz w:val="24"/>
            <w:szCs w:val="24"/>
          </w:rPr>
          <w:t>https://towardsdatascience.com/stock-prediction-in-python-b66555171a2</w:t>
        </w:r>
      </w:hyperlink>
    </w:p>
    <w:p w:rsidR="006F6095" w:rsidRPr="004227DC" w:rsidRDefault="004D2F94" w:rsidP="004227DC">
      <w:pPr>
        <w:pStyle w:val="ListParagraph"/>
        <w:numPr>
          <w:ilvl w:val="0"/>
          <w:numId w:val="16"/>
        </w:numPr>
        <w:spacing w:after="240" w:line="240" w:lineRule="auto"/>
        <w:rPr>
          <w:rStyle w:val="Hyperlink"/>
          <w:rFonts w:ascii="Segoe UI" w:eastAsia="Times New Roman" w:hAnsi="Segoe UI" w:cs="Segoe UI"/>
          <w:color w:val="24292E"/>
          <w:sz w:val="24"/>
          <w:szCs w:val="24"/>
          <w:u w:val="none"/>
        </w:rPr>
      </w:pPr>
      <w:hyperlink r:id="rId10" w:history="1">
        <w:r w:rsidR="006F6095" w:rsidRPr="00CD19AD">
          <w:rPr>
            <w:rStyle w:val="Hyperlink"/>
            <w:rFonts w:ascii="Segoe UI" w:eastAsia="Times New Roman" w:hAnsi="Segoe UI" w:cs="Segoe UI"/>
            <w:sz w:val="24"/>
            <w:szCs w:val="24"/>
          </w:rPr>
          <w:t>https://www.quantinsti.com/blog/machine-learning-trading-predict-stock-prices-regression/</w:t>
        </w:r>
      </w:hyperlink>
    </w:p>
    <w:p w:rsidR="006F6095" w:rsidRDefault="006F6095" w:rsidP="006F6095">
      <w:pPr>
        <w:pStyle w:val="Heading3"/>
      </w:pPr>
      <w:r>
        <w:lastRenderedPageBreak/>
        <w:t>Data</w:t>
      </w:r>
    </w:p>
    <w:p w:rsidR="006F6095" w:rsidRDefault="006F6095" w:rsidP="006F609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this project I have two data sources:</w:t>
      </w:r>
    </w:p>
    <w:p w:rsidR="006F6095" w:rsidRDefault="006F6095" w:rsidP="006F6095">
      <w:pPr>
        <w:pStyle w:val="ListParagraph"/>
        <w:numPr>
          <w:ilvl w:val="0"/>
          <w:numId w:val="17"/>
        </w:numPr>
        <w:spacing w:after="240" w:line="240" w:lineRule="auto"/>
        <w:rPr>
          <w:rFonts w:ascii="Segoe UI" w:eastAsia="Times New Roman" w:hAnsi="Segoe UI" w:cs="Segoe UI"/>
          <w:color w:val="24292E"/>
          <w:sz w:val="24"/>
          <w:szCs w:val="24"/>
        </w:rPr>
      </w:pPr>
      <w:r w:rsidRPr="00C83D51">
        <w:rPr>
          <w:rFonts w:ascii="Segoe UI" w:eastAsia="Times New Roman" w:hAnsi="Segoe UI" w:cs="Segoe UI"/>
          <w:color w:val="24292E"/>
          <w:sz w:val="24"/>
          <w:szCs w:val="24"/>
        </w:rPr>
        <w:t xml:space="preserve">Market data (2007 to </w:t>
      </w:r>
      <w:r w:rsidR="00151DAE">
        <w:rPr>
          <w:rFonts w:ascii="Segoe UI" w:eastAsia="Times New Roman" w:hAnsi="Segoe UI" w:cs="Segoe UI"/>
          <w:color w:val="24292E"/>
          <w:sz w:val="24"/>
          <w:szCs w:val="24"/>
        </w:rPr>
        <w:t>2017</w:t>
      </w:r>
      <w:r w:rsidRPr="00C83D51">
        <w:rPr>
          <w:rFonts w:ascii="Segoe UI" w:eastAsia="Times New Roman" w:hAnsi="Segoe UI" w:cs="Segoe UI"/>
          <w:color w:val="24292E"/>
          <w:sz w:val="24"/>
          <w:szCs w:val="24"/>
        </w:rPr>
        <w:t xml:space="preserve">) provided by </w:t>
      </w:r>
      <w:proofErr w:type="spellStart"/>
      <w:r w:rsidRPr="00C83D51">
        <w:rPr>
          <w:rFonts w:ascii="Segoe UI" w:eastAsia="Times New Roman" w:hAnsi="Segoe UI" w:cs="Segoe UI"/>
          <w:color w:val="24292E"/>
          <w:sz w:val="24"/>
          <w:szCs w:val="24"/>
        </w:rPr>
        <w:t>Intrinio</w:t>
      </w:r>
      <w:proofErr w:type="spellEnd"/>
      <w:r w:rsidRPr="00C83D51">
        <w:rPr>
          <w:rFonts w:ascii="Segoe UI" w:eastAsia="Times New Roman" w:hAnsi="Segoe UI" w:cs="Segoe UI"/>
          <w:color w:val="24292E"/>
          <w:sz w:val="24"/>
          <w:szCs w:val="24"/>
        </w:rPr>
        <w:t>–contains financial market information such as opening price, closing price, trading volume, calculated returns, etc.</w:t>
      </w:r>
    </w:p>
    <w:tbl>
      <w:tblPr>
        <w:tblW w:w="8898" w:type="dxa"/>
        <w:jc w:val="center"/>
        <w:tblInd w:w="93" w:type="dxa"/>
        <w:tblLook w:val="04A0" w:firstRow="1" w:lastRow="0" w:firstColumn="1" w:lastColumn="0" w:noHBand="0" w:noVBand="1"/>
      </w:tblPr>
      <w:tblGrid>
        <w:gridCol w:w="555"/>
        <w:gridCol w:w="2592"/>
        <w:gridCol w:w="1126"/>
        <w:gridCol w:w="2304"/>
        <w:gridCol w:w="1017"/>
        <w:gridCol w:w="637"/>
        <w:gridCol w:w="667"/>
      </w:tblGrid>
      <w:tr w:rsidR="00BD1D48" w:rsidRPr="00F401E5" w:rsidTr="00BD1D48">
        <w:trPr>
          <w:trHeight w:val="288"/>
          <w:jc w:val="center"/>
        </w:trPr>
        <w:tc>
          <w:tcPr>
            <w:tcW w:w="555" w:type="dxa"/>
            <w:tcBorders>
              <w:top w:val="nil"/>
              <w:left w:val="nil"/>
              <w:bottom w:val="single" w:sz="8" w:space="0" w:color="000000"/>
              <w:right w:val="single" w:sz="8" w:space="0" w:color="000000"/>
            </w:tcBorders>
            <w:shd w:val="clear" w:color="000000" w:fill="FFFFFF"/>
            <w:vAlign w:val="center"/>
          </w:tcPr>
          <w:p w:rsidR="00BD1D48" w:rsidRPr="00F401E5" w:rsidRDefault="00BD1D48" w:rsidP="00F401E5">
            <w:pPr>
              <w:spacing w:after="0" w:line="240" w:lineRule="auto"/>
              <w:rPr>
                <w:rFonts w:ascii="Arial" w:eastAsia="Times New Roman" w:hAnsi="Arial" w:cs="Arial"/>
                <w:color w:val="000000"/>
                <w:sz w:val="18"/>
                <w:szCs w:val="18"/>
              </w:rPr>
            </w:pPr>
          </w:p>
        </w:tc>
        <w:tc>
          <w:tcPr>
            <w:tcW w:w="2592" w:type="dxa"/>
            <w:tcBorders>
              <w:top w:val="nil"/>
              <w:left w:val="nil"/>
              <w:bottom w:val="single" w:sz="8" w:space="0" w:color="000000"/>
              <w:right w:val="single" w:sz="8" w:space="0" w:color="000000"/>
            </w:tcBorders>
            <w:shd w:val="clear" w:color="000000" w:fill="FFFFFF"/>
            <w:vAlign w:val="center"/>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time</w:t>
            </w:r>
          </w:p>
        </w:tc>
        <w:tc>
          <w:tcPr>
            <w:tcW w:w="1126" w:type="dxa"/>
            <w:tcBorders>
              <w:top w:val="nil"/>
              <w:left w:val="nil"/>
              <w:bottom w:val="single" w:sz="8" w:space="0" w:color="000000"/>
              <w:right w:val="single" w:sz="8" w:space="0" w:color="000000"/>
            </w:tcBorders>
            <w:shd w:val="clear" w:color="000000" w:fill="FFFFFF"/>
            <w:vAlign w:val="center"/>
          </w:tcPr>
          <w:p w:rsidR="00BD1D48" w:rsidRPr="00F401E5" w:rsidRDefault="00BD1D48" w:rsidP="00CE4DBE">
            <w:pPr>
              <w:spacing w:after="0" w:line="240" w:lineRule="auto"/>
              <w:rPr>
                <w:rFonts w:ascii="Arial" w:eastAsia="Times New Roman" w:hAnsi="Arial" w:cs="Arial"/>
                <w:color w:val="000000"/>
                <w:sz w:val="18"/>
                <w:szCs w:val="18"/>
              </w:rPr>
            </w:pPr>
            <w:proofErr w:type="spellStart"/>
            <w:r w:rsidRPr="00F401E5">
              <w:rPr>
                <w:rFonts w:ascii="Arial" w:eastAsia="Times New Roman" w:hAnsi="Arial" w:cs="Arial"/>
                <w:color w:val="000000"/>
                <w:sz w:val="18"/>
                <w:szCs w:val="18"/>
              </w:rPr>
              <w:t>assetCode</w:t>
            </w:r>
            <w:proofErr w:type="spellEnd"/>
          </w:p>
        </w:tc>
        <w:tc>
          <w:tcPr>
            <w:tcW w:w="2304" w:type="dxa"/>
            <w:tcBorders>
              <w:top w:val="nil"/>
              <w:left w:val="nil"/>
              <w:bottom w:val="single" w:sz="8" w:space="0" w:color="000000"/>
              <w:right w:val="single" w:sz="8" w:space="0" w:color="000000"/>
            </w:tcBorders>
            <w:shd w:val="clear" w:color="000000" w:fill="FFFFFF"/>
            <w:vAlign w:val="center"/>
          </w:tcPr>
          <w:p w:rsidR="00BD1D48" w:rsidRPr="00F401E5" w:rsidRDefault="00BD1D48" w:rsidP="00CE4DBE">
            <w:pPr>
              <w:spacing w:after="0" w:line="240" w:lineRule="auto"/>
              <w:rPr>
                <w:rFonts w:ascii="Arial" w:eastAsia="Times New Roman" w:hAnsi="Arial" w:cs="Arial"/>
                <w:color w:val="000000"/>
                <w:sz w:val="18"/>
                <w:szCs w:val="18"/>
              </w:rPr>
            </w:pPr>
            <w:proofErr w:type="spellStart"/>
            <w:r w:rsidRPr="00F401E5">
              <w:rPr>
                <w:rFonts w:ascii="Arial" w:eastAsia="Times New Roman" w:hAnsi="Arial" w:cs="Arial"/>
                <w:color w:val="000000"/>
                <w:sz w:val="18"/>
                <w:szCs w:val="18"/>
              </w:rPr>
              <w:t>assetName</w:t>
            </w:r>
            <w:proofErr w:type="spellEnd"/>
          </w:p>
        </w:tc>
        <w:tc>
          <w:tcPr>
            <w:tcW w:w="1017" w:type="dxa"/>
            <w:tcBorders>
              <w:top w:val="nil"/>
              <w:left w:val="nil"/>
              <w:bottom w:val="single" w:sz="8" w:space="0" w:color="000000"/>
              <w:right w:val="single" w:sz="8" w:space="0" w:color="000000"/>
            </w:tcBorders>
            <w:shd w:val="clear" w:color="000000" w:fill="FFFFFF"/>
            <w:vAlign w:val="center"/>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volume</w:t>
            </w:r>
          </w:p>
        </w:tc>
        <w:tc>
          <w:tcPr>
            <w:tcW w:w="637" w:type="dxa"/>
            <w:tcBorders>
              <w:top w:val="nil"/>
              <w:left w:val="nil"/>
              <w:bottom w:val="single" w:sz="8" w:space="0" w:color="000000"/>
              <w:right w:val="single" w:sz="4" w:space="0" w:color="auto"/>
            </w:tcBorders>
            <w:shd w:val="clear" w:color="000000" w:fill="FFFFFF"/>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close</w:t>
            </w:r>
          </w:p>
        </w:tc>
        <w:tc>
          <w:tcPr>
            <w:tcW w:w="667" w:type="dxa"/>
            <w:tcBorders>
              <w:top w:val="nil"/>
              <w:left w:val="single" w:sz="4" w:space="0" w:color="auto"/>
              <w:bottom w:val="single" w:sz="8" w:space="0" w:color="000000"/>
              <w:right w:val="nil"/>
            </w:tcBorders>
            <w:shd w:val="clear" w:color="000000" w:fill="FFFFFF"/>
            <w:vAlign w:val="center"/>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open</w:t>
            </w:r>
          </w:p>
        </w:tc>
      </w:tr>
      <w:tr w:rsidR="00BD1D48" w:rsidRPr="00F401E5" w:rsidTr="00BD1D48">
        <w:trPr>
          <w:trHeight w:val="288"/>
          <w:jc w:val="center"/>
        </w:trPr>
        <w:tc>
          <w:tcPr>
            <w:tcW w:w="555"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w:t>
            </w:r>
          </w:p>
        </w:tc>
        <w:tc>
          <w:tcPr>
            <w:tcW w:w="2592"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2007-02-01 22:00:00+00:00</w:t>
            </w:r>
          </w:p>
        </w:tc>
        <w:tc>
          <w:tcPr>
            <w:tcW w:w="1126"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A.N</w:t>
            </w:r>
          </w:p>
        </w:tc>
        <w:tc>
          <w:tcPr>
            <w:tcW w:w="2304"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 xml:space="preserve">Agilent Technologies </w:t>
            </w:r>
            <w:proofErr w:type="spellStart"/>
            <w:r w:rsidRPr="00F401E5">
              <w:rPr>
                <w:rFonts w:ascii="Arial" w:eastAsia="Times New Roman" w:hAnsi="Arial" w:cs="Arial"/>
                <w:color w:val="000000"/>
                <w:sz w:val="18"/>
                <w:szCs w:val="18"/>
              </w:rPr>
              <w:t>Inc</w:t>
            </w:r>
            <w:proofErr w:type="spellEnd"/>
          </w:p>
        </w:tc>
        <w:tc>
          <w:tcPr>
            <w:tcW w:w="1017"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2606900</w:t>
            </w:r>
          </w:p>
        </w:tc>
        <w:tc>
          <w:tcPr>
            <w:tcW w:w="637" w:type="dxa"/>
            <w:tcBorders>
              <w:top w:val="nil"/>
              <w:left w:val="nil"/>
              <w:bottom w:val="single" w:sz="8" w:space="0" w:color="000000"/>
              <w:right w:val="single" w:sz="4" w:space="0" w:color="auto"/>
            </w:tcBorders>
            <w:shd w:val="clear" w:color="000000" w:fill="FFFFFF"/>
            <w:vAlign w:val="center"/>
            <w:hideMark/>
          </w:tcPr>
          <w:p w:rsidR="00BD1D48" w:rsidRPr="00F401E5" w:rsidRDefault="00BD1D48" w:rsidP="00F401E5">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32.2</w:t>
            </w:r>
          </w:p>
        </w:tc>
        <w:tc>
          <w:tcPr>
            <w:tcW w:w="667" w:type="dxa"/>
            <w:tcBorders>
              <w:top w:val="single" w:sz="8" w:space="0" w:color="000000"/>
              <w:left w:val="single" w:sz="4" w:space="0" w:color="auto"/>
              <w:bottom w:val="single" w:sz="8" w:space="0" w:color="000000"/>
              <w:right w:val="nil"/>
            </w:tcBorders>
            <w:shd w:val="clear" w:color="000000" w:fill="FFFFFF"/>
            <w:vAlign w:val="center"/>
          </w:tcPr>
          <w:p w:rsidR="00BD1D48" w:rsidRPr="00F401E5" w:rsidRDefault="00BD1D48" w:rsidP="00CE4DBE">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32.17</w:t>
            </w:r>
          </w:p>
        </w:tc>
      </w:tr>
      <w:tr w:rsidR="00BD1D48" w:rsidRPr="00F401E5" w:rsidTr="00BD1D48">
        <w:trPr>
          <w:trHeight w:val="288"/>
          <w:jc w:val="center"/>
        </w:trPr>
        <w:tc>
          <w:tcPr>
            <w:tcW w:w="555"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1</w:t>
            </w:r>
          </w:p>
        </w:tc>
        <w:tc>
          <w:tcPr>
            <w:tcW w:w="2592"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2007-02-01 22:00:00+00:00</w:t>
            </w:r>
          </w:p>
        </w:tc>
        <w:tc>
          <w:tcPr>
            <w:tcW w:w="1126"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AAI.N</w:t>
            </w:r>
          </w:p>
        </w:tc>
        <w:tc>
          <w:tcPr>
            <w:tcW w:w="2304"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 xml:space="preserve">AirTran Holdings </w:t>
            </w:r>
            <w:proofErr w:type="spellStart"/>
            <w:r w:rsidRPr="00F401E5">
              <w:rPr>
                <w:rFonts w:ascii="Arial" w:eastAsia="Times New Roman" w:hAnsi="Arial" w:cs="Arial"/>
                <w:color w:val="000000"/>
                <w:sz w:val="18"/>
                <w:szCs w:val="18"/>
              </w:rPr>
              <w:t>Inc</w:t>
            </w:r>
            <w:proofErr w:type="spellEnd"/>
          </w:p>
        </w:tc>
        <w:tc>
          <w:tcPr>
            <w:tcW w:w="1017"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2051600</w:t>
            </w:r>
          </w:p>
        </w:tc>
        <w:tc>
          <w:tcPr>
            <w:tcW w:w="637" w:type="dxa"/>
            <w:tcBorders>
              <w:top w:val="nil"/>
              <w:left w:val="nil"/>
              <w:bottom w:val="single" w:sz="8" w:space="0" w:color="000000"/>
              <w:right w:val="single" w:sz="4" w:space="0" w:color="auto"/>
            </w:tcBorders>
            <w:shd w:val="clear" w:color="000000" w:fill="FFFFFF"/>
            <w:vAlign w:val="center"/>
            <w:hideMark/>
          </w:tcPr>
          <w:p w:rsidR="00BD1D48" w:rsidRPr="00F401E5" w:rsidRDefault="00BD1D48" w:rsidP="00F401E5">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11.1</w:t>
            </w:r>
          </w:p>
        </w:tc>
        <w:tc>
          <w:tcPr>
            <w:tcW w:w="667" w:type="dxa"/>
            <w:tcBorders>
              <w:top w:val="single" w:sz="8" w:space="0" w:color="000000"/>
              <w:left w:val="single" w:sz="4" w:space="0" w:color="auto"/>
              <w:bottom w:val="single" w:sz="8" w:space="0" w:color="000000"/>
              <w:right w:val="nil"/>
            </w:tcBorders>
            <w:shd w:val="clear" w:color="000000" w:fill="FFFFFF"/>
            <w:vAlign w:val="center"/>
          </w:tcPr>
          <w:p w:rsidR="00BD1D48" w:rsidRPr="00F401E5" w:rsidRDefault="00BD1D48" w:rsidP="00CE4DBE">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11.08</w:t>
            </w:r>
          </w:p>
        </w:tc>
      </w:tr>
      <w:tr w:rsidR="00BD1D48" w:rsidRPr="00F401E5" w:rsidTr="00BD1D48">
        <w:trPr>
          <w:trHeight w:val="288"/>
          <w:jc w:val="center"/>
        </w:trPr>
        <w:tc>
          <w:tcPr>
            <w:tcW w:w="555"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2</w:t>
            </w:r>
          </w:p>
        </w:tc>
        <w:tc>
          <w:tcPr>
            <w:tcW w:w="2592"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2007-02-01 22:00:00+00:00</w:t>
            </w:r>
          </w:p>
        </w:tc>
        <w:tc>
          <w:tcPr>
            <w:tcW w:w="1126"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AAP.N</w:t>
            </w:r>
          </w:p>
        </w:tc>
        <w:tc>
          <w:tcPr>
            <w:tcW w:w="2304"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 xml:space="preserve">Advance Auto Parts </w:t>
            </w:r>
            <w:proofErr w:type="spellStart"/>
            <w:r w:rsidRPr="00F401E5">
              <w:rPr>
                <w:rFonts w:ascii="Arial" w:eastAsia="Times New Roman" w:hAnsi="Arial" w:cs="Arial"/>
                <w:color w:val="000000"/>
                <w:sz w:val="18"/>
                <w:szCs w:val="18"/>
              </w:rPr>
              <w:t>Inc</w:t>
            </w:r>
            <w:proofErr w:type="spellEnd"/>
          </w:p>
        </w:tc>
        <w:tc>
          <w:tcPr>
            <w:tcW w:w="1017"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1164800</w:t>
            </w:r>
          </w:p>
        </w:tc>
        <w:tc>
          <w:tcPr>
            <w:tcW w:w="637" w:type="dxa"/>
            <w:tcBorders>
              <w:top w:val="nil"/>
              <w:left w:val="nil"/>
              <w:bottom w:val="single" w:sz="8" w:space="0" w:color="000000"/>
              <w:right w:val="single" w:sz="4" w:space="0" w:color="auto"/>
            </w:tcBorders>
            <w:shd w:val="clear" w:color="000000" w:fill="FFFFFF"/>
            <w:vAlign w:val="center"/>
            <w:hideMark/>
          </w:tcPr>
          <w:p w:rsidR="00BD1D48" w:rsidRPr="00F401E5" w:rsidRDefault="00BD1D48" w:rsidP="00F401E5">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37.5</w:t>
            </w:r>
          </w:p>
        </w:tc>
        <w:tc>
          <w:tcPr>
            <w:tcW w:w="667" w:type="dxa"/>
            <w:tcBorders>
              <w:top w:val="single" w:sz="8" w:space="0" w:color="000000"/>
              <w:left w:val="single" w:sz="4" w:space="0" w:color="auto"/>
              <w:bottom w:val="single" w:sz="8" w:space="0" w:color="000000"/>
              <w:right w:val="nil"/>
            </w:tcBorders>
            <w:shd w:val="clear" w:color="000000" w:fill="FFFFFF"/>
            <w:vAlign w:val="center"/>
          </w:tcPr>
          <w:p w:rsidR="00BD1D48" w:rsidRPr="00F401E5" w:rsidRDefault="00BD1D48" w:rsidP="00CE4DBE">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37.99</w:t>
            </w:r>
          </w:p>
        </w:tc>
      </w:tr>
      <w:tr w:rsidR="00BD1D48" w:rsidRPr="00F401E5" w:rsidTr="00BD1D48">
        <w:trPr>
          <w:trHeight w:val="288"/>
          <w:jc w:val="center"/>
        </w:trPr>
        <w:tc>
          <w:tcPr>
            <w:tcW w:w="555"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3</w:t>
            </w:r>
          </w:p>
        </w:tc>
        <w:tc>
          <w:tcPr>
            <w:tcW w:w="2592"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2007-02-01 22:00:00+00:00</w:t>
            </w:r>
          </w:p>
        </w:tc>
        <w:tc>
          <w:tcPr>
            <w:tcW w:w="1126"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AAPL.O</w:t>
            </w:r>
          </w:p>
        </w:tc>
        <w:tc>
          <w:tcPr>
            <w:tcW w:w="2304"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 xml:space="preserve">Apple </w:t>
            </w:r>
            <w:proofErr w:type="spellStart"/>
            <w:r w:rsidRPr="00F401E5">
              <w:rPr>
                <w:rFonts w:ascii="Arial" w:eastAsia="Times New Roman" w:hAnsi="Arial" w:cs="Arial"/>
                <w:color w:val="000000"/>
                <w:sz w:val="18"/>
                <w:szCs w:val="18"/>
              </w:rPr>
              <w:t>Inc</w:t>
            </w:r>
            <w:proofErr w:type="spellEnd"/>
          </w:p>
        </w:tc>
        <w:tc>
          <w:tcPr>
            <w:tcW w:w="1017"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F401E5">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23747329</w:t>
            </w:r>
          </w:p>
        </w:tc>
        <w:tc>
          <w:tcPr>
            <w:tcW w:w="637" w:type="dxa"/>
            <w:tcBorders>
              <w:top w:val="nil"/>
              <w:left w:val="nil"/>
              <w:bottom w:val="single" w:sz="8" w:space="0" w:color="000000"/>
              <w:right w:val="single" w:sz="4" w:space="0" w:color="auto"/>
            </w:tcBorders>
            <w:shd w:val="clear" w:color="000000" w:fill="FFFFFF"/>
            <w:vAlign w:val="center"/>
            <w:hideMark/>
          </w:tcPr>
          <w:p w:rsidR="00BD1D48" w:rsidRPr="00F401E5" w:rsidRDefault="00BD1D48" w:rsidP="00F401E5">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84.7</w:t>
            </w:r>
          </w:p>
        </w:tc>
        <w:tc>
          <w:tcPr>
            <w:tcW w:w="667" w:type="dxa"/>
            <w:tcBorders>
              <w:top w:val="single" w:sz="8" w:space="0" w:color="000000"/>
              <w:left w:val="single" w:sz="4" w:space="0" w:color="auto"/>
              <w:bottom w:val="single" w:sz="8" w:space="0" w:color="000000"/>
              <w:right w:val="nil"/>
            </w:tcBorders>
            <w:shd w:val="clear" w:color="000000" w:fill="FFFFFF"/>
            <w:vAlign w:val="center"/>
          </w:tcPr>
          <w:p w:rsidR="00BD1D48" w:rsidRPr="00F401E5" w:rsidRDefault="00BD1D48" w:rsidP="00CE4DBE">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86.23</w:t>
            </w:r>
          </w:p>
        </w:tc>
      </w:tr>
      <w:tr w:rsidR="00BD1D48" w:rsidRPr="00F401E5" w:rsidTr="00BD1D48">
        <w:trPr>
          <w:trHeight w:val="288"/>
          <w:jc w:val="center"/>
        </w:trPr>
        <w:tc>
          <w:tcPr>
            <w:tcW w:w="555" w:type="dxa"/>
            <w:tcBorders>
              <w:top w:val="nil"/>
              <w:left w:val="nil"/>
              <w:bottom w:val="nil"/>
              <w:right w:val="single" w:sz="8" w:space="0" w:color="000000"/>
            </w:tcBorders>
            <w:shd w:val="clear" w:color="000000" w:fill="FFFFFF"/>
            <w:vAlign w:val="center"/>
            <w:hideMark/>
          </w:tcPr>
          <w:p w:rsidR="00BD1D48" w:rsidRPr="00F401E5" w:rsidRDefault="00BD1D48" w:rsidP="00F401E5">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4</w:t>
            </w:r>
          </w:p>
        </w:tc>
        <w:tc>
          <w:tcPr>
            <w:tcW w:w="2592" w:type="dxa"/>
            <w:tcBorders>
              <w:top w:val="nil"/>
              <w:left w:val="nil"/>
              <w:bottom w:val="nil"/>
              <w:right w:val="single" w:sz="8" w:space="0" w:color="000000"/>
            </w:tcBorders>
            <w:shd w:val="clear" w:color="000000" w:fill="FFFFFF"/>
            <w:vAlign w:val="center"/>
            <w:hideMark/>
          </w:tcPr>
          <w:p w:rsidR="00BD1D48" w:rsidRPr="00F401E5" w:rsidRDefault="00BD1D48" w:rsidP="00F401E5">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2007-02-01 22:00:00+00:00</w:t>
            </w:r>
          </w:p>
        </w:tc>
        <w:tc>
          <w:tcPr>
            <w:tcW w:w="1126" w:type="dxa"/>
            <w:tcBorders>
              <w:top w:val="nil"/>
              <w:left w:val="nil"/>
              <w:bottom w:val="nil"/>
              <w:right w:val="single" w:sz="8" w:space="0" w:color="000000"/>
            </w:tcBorders>
            <w:shd w:val="clear" w:color="000000" w:fill="FFFFFF"/>
            <w:vAlign w:val="center"/>
            <w:hideMark/>
          </w:tcPr>
          <w:p w:rsidR="00BD1D48" w:rsidRPr="00F401E5" w:rsidRDefault="00BD1D48" w:rsidP="00F401E5">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ABB.N</w:t>
            </w:r>
          </w:p>
        </w:tc>
        <w:tc>
          <w:tcPr>
            <w:tcW w:w="2304" w:type="dxa"/>
            <w:tcBorders>
              <w:top w:val="nil"/>
              <w:left w:val="nil"/>
              <w:bottom w:val="nil"/>
              <w:right w:val="single" w:sz="8" w:space="0" w:color="000000"/>
            </w:tcBorders>
            <w:shd w:val="clear" w:color="000000" w:fill="FFFFFF"/>
            <w:vAlign w:val="center"/>
            <w:hideMark/>
          </w:tcPr>
          <w:p w:rsidR="00BD1D48" w:rsidRPr="00F401E5" w:rsidRDefault="00BD1D48" w:rsidP="00F401E5">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ABB Ltd</w:t>
            </w:r>
          </w:p>
        </w:tc>
        <w:tc>
          <w:tcPr>
            <w:tcW w:w="1017" w:type="dxa"/>
            <w:tcBorders>
              <w:top w:val="nil"/>
              <w:left w:val="nil"/>
              <w:bottom w:val="nil"/>
              <w:right w:val="single" w:sz="8" w:space="0" w:color="000000"/>
            </w:tcBorders>
            <w:shd w:val="clear" w:color="000000" w:fill="FFFFFF"/>
            <w:vAlign w:val="center"/>
            <w:hideMark/>
          </w:tcPr>
          <w:p w:rsidR="00BD1D48" w:rsidRPr="00F401E5" w:rsidRDefault="00BD1D48" w:rsidP="00F401E5">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1208600</w:t>
            </w:r>
          </w:p>
        </w:tc>
        <w:tc>
          <w:tcPr>
            <w:tcW w:w="637" w:type="dxa"/>
            <w:tcBorders>
              <w:top w:val="nil"/>
              <w:left w:val="nil"/>
              <w:bottom w:val="nil"/>
              <w:right w:val="single" w:sz="4" w:space="0" w:color="auto"/>
            </w:tcBorders>
            <w:shd w:val="clear" w:color="000000" w:fill="FFFFFF"/>
            <w:vAlign w:val="center"/>
            <w:hideMark/>
          </w:tcPr>
          <w:p w:rsidR="00BD1D48" w:rsidRPr="00F401E5" w:rsidRDefault="00BD1D48" w:rsidP="00F401E5">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18</w:t>
            </w:r>
          </w:p>
        </w:tc>
        <w:tc>
          <w:tcPr>
            <w:tcW w:w="667" w:type="dxa"/>
            <w:tcBorders>
              <w:top w:val="single" w:sz="8" w:space="0" w:color="000000"/>
              <w:left w:val="single" w:sz="4" w:space="0" w:color="auto"/>
              <w:bottom w:val="nil"/>
              <w:right w:val="nil"/>
            </w:tcBorders>
            <w:shd w:val="clear" w:color="000000" w:fill="FFFFFF"/>
            <w:vAlign w:val="center"/>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18</w:t>
            </w:r>
            <w:r>
              <w:rPr>
                <w:rFonts w:ascii="Arial" w:eastAsia="Times New Roman" w:hAnsi="Arial" w:cs="Arial"/>
                <w:color w:val="000000"/>
                <w:sz w:val="18"/>
                <w:szCs w:val="18"/>
              </w:rPr>
              <w:t>.01</w:t>
            </w:r>
          </w:p>
        </w:tc>
      </w:tr>
    </w:tbl>
    <w:p w:rsidR="004227DC" w:rsidRDefault="004227DC" w:rsidP="004227DC">
      <w:pPr>
        <w:pStyle w:val="ListParagraph"/>
        <w:spacing w:after="240" w:line="240" w:lineRule="auto"/>
        <w:rPr>
          <w:rFonts w:ascii="Segoe UI" w:eastAsia="Times New Roman" w:hAnsi="Segoe UI" w:cs="Segoe UI"/>
          <w:color w:val="24292E"/>
          <w:sz w:val="24"/>
          <w:szCs w:val="24"/>
        </w:rPr>
      </w:pPr>
    </w:p>
    <w:p w:rsidR="006F6095" w:rsidRDefault="006F6095" w:rsidP="006F6095">
      <w:pPr>
        <w:pStyle w:val="ListParagraph"/>
        <w:numPr>
          <w:ilvl w:val="0"/>
          <w:numId w:val="17"/>
        </w:numPr>
        <w:spacing w:after="240" w:line="240" w:lineRule="auto"/>
        <w:rPr>
          <w:rFonts w:ascii="Segoe UI" w:eastAsia="Times New Roman" w:hAnsi="Segoe UI" w:cs="Segoe UI"/>
          <w:color w:val="24292E"/>
          <w:sz w:val="24"/>
          <w:szCs w:val="24"/>
        </w:rPr>
      </w:pPr>
      <w:r w:rsidRPr="00C83D51">
        <w:rPr>
          <w:rFonts w:ascii="Segoe UI" w:eastAsia="Times New Roman" w:hAnsi="Segoe UI" w:cs="Segoe UI"/>
          <w:color w:val="24292E"/>
          <w:sz w:val="24"/>
          <w:szCs w:val="24"/>
        </w:rPr>
        <w:t xml:space="preserve">News data (2007 to </w:t>
      </w:r>
      <w:r w:rsidR="00151DAE">
        <w:rPr>
          <w:rFonts w:ascii="Segoe UI" w:eastAsia="Times New Roman" w:hAnsi="Segoe UI" w:cs="Segoe UI"/>
          <w:color w:val="24292E"/>
          <w:sz w:val="24"/>
          <w:szCs w:val="24"/>
        </w:rPr>
        <w:t>2017</w:t>
      </w:r>
      <w:r w:rsidRPr="00C83D51">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provided by Thomson Reuters–</w:t>
      </w:r>
      <w:r w:rsidRPr="00C83D51">
        <w:rPr>
          <w:rFonts w:ascii="Segoe UI" w:eastAsia="Times New Roman" w:hAnsi="Segoe UI" w:cs="Segoe UI"/>
          <w:color w:val="24292E"/>
          <w:sz w:val="24"/>
          <w:szCs w:val="24"/>
        </w:rPr>
        <w:t>contains information about news articles/alerts published about assets, such as article details, sentiment, and other commentary.</w:t>
      </w:r>
    </w:p>
    <w:tbl>
      <w:tblPr>
        <w:tblW w:w="10512" w:type="dxa"/>
        <w:jc w:val="center"/>
        <w:tblInd w:w="-563" w:type="dxa"/>
        <w:tblLayout w:type="fixed"/>
        <w:tblLook w:val="04A0" w:firstRow="1" w:lastRow="0" w:firstColumn="1" w:lastColumn="0" w:noHBand="0" w:noVBand="1"/>
      </w:tblPr>
      <w:tblGrid>
        <w:gridCol w:w="317"/>
        <w:gridCol w:w="1498"/>
        <w:gridCol w:w="1728"/>
        <w:gridCol w:w="990"/>
        <w:gridCol w:w="1872"/>
        <w:gridCol w:w="1083"/>
        <w:gridCol w:w="1008"/>
        <w:gridCol w:w="1008"/>
        <w:gridCol w:w="1008"/>
      </w:tblGrid>
      <w:tr w:rsidR="00BD1D48" w:rsidRPr="00F401E5" w:rsidTr="00F763D7">
        <w:trPr>
          <w:trHeight w:val="20"/>
          <w:jc w:val="center"/>
        </w:trPr>
        <w:tc>
          <w:tcPr>
            <w:tcW w:w="317" w:type="dxa"/>
            <w:tcBorders>
              <w:top w:val="nil"/>
              <w:left w:val="nil"/>
              <w:bottom w:val="nil"/>
              <w:right w:val="nil"/>
            </w:tcBorders>
            <w:shd w:val="clear" w:color="auto" w:fill="auto"/>
            <w:noWrap/>
            <w:vAlign w:val="bottom"/>
            <w:hideMark/>
          </w:tcPr>
          <w:p w:rsidR="00BD1D48" w:rsidRPr="00F401E5" w:rsidRDefault="00BD1D48" w:rsidP="00CE4DBE">
            <w:pPr>
              <w:spacing w:after="0" w:line="240" w:lineRule="auto"/>
              <w:rPr>
                <w:rFonts w:ascii="Calibri" w:eastAsia="Times New Roman" w:hAnsi="Calibri" w:cs="Times New Roman"/>
                <w:color w:val="000000"/>
              </w:rPr>
            </w:pPr>
          </w:p>
        </w:tc>
        <w:tc>
          <w:tcPr>
            <w:tcW w:w="1498" w:type="dxa"/>
            <w:tcBorders>
              <w:top w:val="nil"/>
              <w:left w:val="single" w:sz="8" w:space="0" w:color="auto"/>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time</w:t>
            </w:r>
          </w:p>
        </w:tc>
        <w:tc>
          <w:tcPr>
            <w:tcW w:w="1728"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headline</w:t>
            </w:r>
          </w:p>
        </w:tc>
        <w:tc>
          <w:tcPr>
            <w:tcW w:w="990"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rPr>
                <w:rFonts w:ascii="Arial" w:eastAsia="Times New Roman" w:hAnsi="Arial" w:cs="Arial"/>
                <w:color w:val="000000"/>
                <w:sz w:val="18"/>
                <w:szCs w:val="18"/>
              </w:rPr>
            </w:pPr>
            <w:proofErr w:type="spellStart"/>
            <w:r w:rsidRPr="00F401E5">
              <w:rPr>
                <w:rFonts w:ascii="Arial" w:eastAsia="Times New Roman" w:hAnsi="Arial" w:cs="Arial"/>
                <w:color w:val="000000"/>
                <w:sz w:val="18"/>
                <w:szCs w:val="18"/>
              </w:rPr>
              <w:t>bodySize</w:t>
            </w:r>
            <w:proofErr w:type="spellEnd"/>
          </w:p>
        </w:tc>
        <w:tc>
          <w:tcPr>
            <w:tcW w:w="1872"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rPr>
                <w:rFonts w:ascii="Arial" w:eastAsia="Times New Roman" w:hAnsi="Arial" w:cs="Arial"/>
                <w:color w:val="000000"/>
                <w:sz w:val="18"/>
                <w:szCs w:val="18"/>
              </w:rPr>
            </w:pPr>
            <w:proofErr w:type="spellStart"/>
            <w:r w:rsidRPr="00F401E5">
              <w:rPr>
                <w:rFonts w:ascii="Arial" w:eastAsia="Times New Roman" w:hAnsi="Arial" w:cs="Arial"/>
                <w:color w:val="000000"/>
                <w:sz w:val="18"/>
                <w:szCs w:val="18"/>
              </w:rPr>
              <w:t>assetCodes</w:t>
            </w:r>
            <w:proofErr w:type="spellEnd"/>
          </w:p>
        </w:tc>
        <w:tc>
          <w:tcPr>
            <w:tcW w:w="1083"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relevance</w:t>
            </w:r>
          </w:p>
        </w:tc>
        <w:tc>
          <w:tcPr>
            <w:tcW w:w="1008"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rPr>
                <w:rFonts w:ascii="Arial" w:eastAsia="Times New Roman" w:hAnsi="Arial" w:cs="Arial"/>
                <w:color w:val="000000"/>
                <w:sz w:val="18"/>
                <w:szCs w:val="18"/>
              </w:rPr>
            </w:pPr>
            <w:proofErr w:type="spellStart"/>
            <w:r w:rsidRPr="00F401E5">
              <w:rPr>
                <w:rFonts w:ascii="Arial" w:eastAsia="Times New Roman" w:hAnsi="Arial" w:cs="Arial"/>
                <w:color w:val="000000"/>
                <w:sz w:val="18"/>
                <w:szCs w:val="18"/>
              </w:rPr>
              <w:t>sentimentNegative</w:t>
            </w:r>
            <w:proofErr w:type="spellEnd"/>
          </w:p>
        </w:tc>
        <w:tc>
          <w:tcPr>
            <w:tcW w:w="1008"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rPr>
                <w:rFonts w:ascii="Arial" w:eastAsia="Times New Roman" w:hAnsi="Arial" w:cs="Arial"/>
                <w:color w:val="000000"/>
                <w:sz w:val="18"/>
                <w:szCs w:val="18"/>
              </w:rPr>
            </w:pPr>
            <w:proofErr w:type="spellStart"/>
            <w:r w:rsidRPr="00F401E5">
              <w:rPr>
                <w:rFonts w:ascii="Arial" w:eastAsia="Times New Roman" w:hAnsi="Arial" w:cs="Arial"/>
                <w:color w:val="000000"/>
                <w:sz w:val="18"/>
                <w:szCs w:val="18"/>
              </w:rPr>
              <w:t>sentimentNeutral</w:t>
            </w:r>
            <w:proofErr w:type="spellEnd"/>
          </w:p>
        </w:tc>
        <w:tc>
          <w:tcPr>
            <w:tcW w:w="1008" w:type="dxa"/>
            <w:tcBorders>
              <w:top w:val="nil"/>
              <w:left w:val="nil"/>
              <w:bottom w:val="single" w:sz="8" w:space="0" w:color="000000"/>
              <w:right w:val="nil"/>
            </w:tcBorders>
            <w:shd w:val="clear" w:color="000000" w:fill="FFFFFF"/>
            <w:vAlign w:val="center"/>
            <w:hideMark/>
          </w:tcPr>
          <w:p w:rsidR="00BD1D48" w:rsidRPr="00F401E5" w:rsidRDefault="00BD1D48" w:rsidP="00CE4DBE">
            <w:pPr>
              <w:spacing w:after="0" w:line="240" w:lineRule="auto"/>
              <w:rPr>
                <w:rFonts w:ascii="Arial" w:eastAsia="Times New Roman" w:hAnsi="Arial" w:cs="Arial"/>
                <w:color w:val="000000"/>
                <w:sz w:val="18"/>
                <w:szCs w:val="18"/>
              </w:rPr>
            </w:pPr>
            <w:proofErr w:type="spellStart"/>
            <w:r w:rsidRPr="00F401E5">
              <w:rPr>
                <w:rFonts w:ascii="Arial" w:eastAsia="Times New Roman" w:hAnsi="Arial" w:cs="Arial"/>
                <w:color w:val="000000"/>
                <w:sz w:val="18"/>
                <w:szCs w:val="18"/>
              </w:rPr>
              <w:t>sentimentPositive</w:t>
            </w:r>
            <w:proofErr w:type="spellEnd"/>
          </w:p>
        </w:tc>
      </w:tr>
      <w:tr w:rsidR="00BD1D48" w:rsidRPr="00F401E5" w:rsidTr="00F763D7">
        <w:trPr>
          <w:trHeight w:val="20"/>
          <w:jc w:val="center"/>
        </w:trPr>
        <w:tc>
          <w:tcPr>
            <w:tcW w:w="317" w:type="dxa"/>
            <w:tcBorders>
              <w:top w:val="single" w:sz="8" w:space="0" w:color="000000"/>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w:t>
            </w:r>
          </w:p>
        </w:tc>
        <w:tc>
          <w:tcPr>
            <w:tcW w:w="1498"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2007-01-01 04:29:32+00:00</w:t>
            </w:r>
          </w:p>
        </w:tc>
        <w:tc>
          <w:tcPr>
            <w:tcW w:w="1728" w:type="dxa"/>
            <w:tcBorders>
              <w:top w:val="nil"/>
              <w:left w:val="nil"/>
              <w:bottom w:val="single" w:sz="8" w:space="0" w:color="000000"/>
              <w:right w:val="single" w:sz="8" w:space="0" w:color="000000"/>
            </w:tcBorders>
            <w:shd w:val="clear" w:color="000000" w:fill="FFFFFF"/>
            <w:noWrap/>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 xml:space="preserve">China's Daqing pumps 43.41 </w:t>
            </w:r>
            <w:proofErr w:type="spellStart"/>
            <w:r w:rsidRPr="00F401E5">
              <w:rPr>
                <w:rFonts w:ascii="Arial" w:eastAsia="Times New Roman" w:hAnsi="Arial" w:cs="Arial"/>
                <w:color w:val="000000"/>
                <w:sz w:val="18"/>
                <w:szCs w:val="18"/>
              </w:rPr>
              <w:t>mln</w:t>
            </w:r>
            <w:proofErr w:type="spellEnd"/>
            <w:r w:rsidRPr="00F401E5">
              <w:rPr>
                <w:rFonts w:ascii="Arial" w:eastAsia="Times New Roman" w:hAnsi="Arial" w:cs="Arial"/>
                <w:color w:val="000000"/>
                <w:sz w:val="18"/>
                <w:szCs w:val="18"/>
              </w:rPr>
              <w:t xml:space="preserve"> </w:t>
            </w:r>
            <w:proofErr w:type="spellStart"/>
            <w:r w:rsidRPr="00F401E5">
              <w:rPr>
                <w:rFonts w:ascii="Arial" w:eastAsia="Times New Roman" w:hAnsi="Arial" w:cs="Arial"/>
                <w:color w:val="000000"/>
                <w:sz w:val="18"/>
                <w:szCs w:val="18"/>
              </w:rPr>
              <w:t>tonnes</w:t>
            </w:r>
            <w:proofErr w:type="spellEnd"/>
            <w:r w:rsidRPr="00F401E5">
              <w:rPr>
                <w:rFonts w:ascii="Arial" w:eastAsia="Times New Roman" w:hAnsi="Arial" w:cs="Arial"/>
                <w:color w:val="000000"/>
                <w:sz w:val="18"/>
                <w:szCs w:val="18"/>
              </w:rPr>
              <w:t xml:space="preserve"> of oil </w:t>
            </w:r>
            <w:proofErr w:type="spellStart"/>
            <w:r w:rsidRPr="00F401E5">
              <w:rPr>
                <w:rFonts w:ascii="Arial" w:eastAsia="Times New Roman" w:hAnsi="Arial" w:cs="Arial"/>
                <w:color w:val="000000"/>
                <w:sz w:val="18"/>
                <w:szCs w:val="18"/>
              </w:rPr>
              <w:t>i</w:t>
            </w:r>
            <w:proofErr w:type="spellEnd"/>
            <w:r w:rsidRPr="00F401E5">
              <w:rPr>
                <w:rFonts w:ascii="Arial" w:eastAsia="Times New Roman" w:hAnsi="Arial" w:cs="Arial"/>
                <w:color w:val="000000"/>
                <w:sz w:val="18"/>
                <w:szCs w:val="18"/>
              </w:rPr>
              <w:t>...</w:t>
            </w:r>
          </w:p>
        </w:tc>
        <w:tc>
          <w:tcPr>
            <w:tcW w:w="990"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1438</w:t>
            </w:r>
          </w:p>
        </w:tc>
        <w:tc>
          <w:tcPr>
            <w:tcW w:w="1872" w:type="dxa"/>
            <w:tcBorders>
              <w:top w:val="nil"/>
              <w:left w:val="nil"/>
              <w:bottom w:val="single" w:sz="8" w:space="0" w:color="000000"/>
              <w:right w:val="single" w:sz="8" w:space="0" w:color="000000"/>
            </w:tcBorders>
            <w:shd w:val="clear" w:color="000000" w:fill="FFFFFF"/>
            <w:noWrap/>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{'0857.HK', '0857.F', '0857.DE', 'PTR.N'}</w:t>
            </w:r>
          </w:p>
        </w:tc>
        <w:tc>
          <w:tcPr>
            <w:tcW w:w="1083"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0.2357</w:t>
            </w:r>
          </w:p>
        </w:tc>
        <w:tc>
          <w:tcPr>
            <w:tcW w:w="1008"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0.500739</w:t>
            </w:r>
          </w:p>
        </w:tc>
        <w:tc>
          <w:tcPr>
            <w:tcW w:w="1008"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0.419327</w:t>
            </w:r>
          </w:p>
        </w:tc>
        <w:tc>
          <w:tcPr>
            <w:tcW w:w="1008" w:type="dxa"/>
            <w:tcBorders>
              <w:top w:val="nil"/>
              <w:left w:val="nil"/>
              <w:bottom w:val="single" w:sz="8" w:space="0" w:color="000000"/>
              <w:right w:val="nil"/>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0.079934</w:t>
            </w:r>
          </w:p>
        </w:tc>
      </w:tr>
      <w:tr w:rsidR="00BD1D48" w:rsidRPr="00F401E5" w:rsidTr="00F763D7">
        <w:trPr>
          <w:trHeight w:val="20"/>
          <w:jc w:val="center"/>
        </w:trPr>
        <w:tc>
          <w:tcPr>
            <w:tcW w:w="317"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1</w:t>
            </w:r>
          </w:p>
        </w:tc>
        <w:tc>
          <w:tcPr>
            <w:tcW w:w="1498"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2007-01-01 07:03:35+00:00</w:t>
            </w:r>
          </w:p>
        </w:tc>
        <w:tc>
          <w:tcPr>
            <w:tcW w:w="1728" w:type="dxa"/>
            <w:tcBorders>
              <w:top w:val="nil"/>
              <w:left w:val="nil"/>
              <w:bottom w:val="single" w:sz="8" w:space="0" w:color="000000"/>
              <w:right w:val="single" w:sz="8" w:space="0" w:color="000000"/>
            </w:tcBorders>
            <w:shd w:val="clear" w:color="000000" w:fill="FFFFFF"/>
            <w:noWrap/>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FEATURE-In kidnapping, finesse works best</w:t>
            </w:r>
          </w:p>
        </w:tc>
        <w:tc>
          <w:tcPr>
            <w:tcW w:w="990"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4413</w:t>
            </w:r>
          </w:p>
        </w:tc>
        <w:tc>
          <w:tcPr>
            <w:tcW w:w="1872" w:type="dxa"/>
            <w:tcBorders>
              <w:top w:val="nil"/>
              <w:left w:val="nil"/>
              <w:bottom w:val="single" w:sz="8" w:space="0" w:color="000000"/>
              <w:right w:val="single" w:sz="8" w:space="0" w:color="000000"/>
            </w:tcBorders>
            <w:shd w:val="clear" w:color="000000" w:fill="FFFFFF"/>
            <w:noWrap/>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{'STA.N'}</w:t>
            </w:r>
          </w:p>
        </w:tc>
        <w:tc>
          <w:tcPr>
            <w:tcW w:w="1083"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0.44721</w:t>
            </w:r>
          </w:p>
        </w:tc>
        <w:tc>
          <w:tcPr>
            <w:tcW w:w="1008"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0.600082</w:t>
            </w:r>
          </w:p>
        </w:tc>
        <w:tc>
          <w:tcPr>
            <w:tcW w:w="1008"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0.345853</w:t>
            </w:r>
          </w:p>
        </w:tc>
        <w:tc>
          <w:tcPr>
            <w:tcW w:w="1008" w:type="dxa"/>
            <w:tcBorders>
              <w:top w:val="nil"/>
              <w:left w:val="nil"/>
              <w:bottom w:val="single" w:sz="8" w:space="0" w:color="auto"/>
              <w:right w:val="nil"/>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0.054064</w:t>
            </w:r>
          </w:p>
        </w:tc>
      </w:tr>
      <w:tr w:rsidR="00BD1D48" w:rsidRPr="00F401E5" w:rsidTr="00F763D7">
        <w:trPr>
          <w:trHeight w:val="20"/>
          <w:jc w:val="center"/>
        </w:trPr>
        <w:tc>
          <w:tcPr>
            <w:tcW w:w="317"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2</w:t>
            </w:r>
          </w:p>
        </w:tc>
        <w:tc>
          <w:tcPr>
            <w:tcW w:w="1498"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2007-01-01 11:29:56+00:00</w:t>
            </w:r>
          </w:p>
        </w:tc>
        <w:tc>
          <w:tcPr>
            <w:tcW w:w="1728" w:type="dxa"/>
            <w:tcBorders>
              <w:top w:val="nil"/>
              <w:left w:val="nil"/>
              <w:bottom w:val="single" w:sz="8" w:space="0" w:color="000000"/>
              <w:right w:val="single" w:sz="8" w:space="0" w:color="000000"/>
            </w:tcBorders>
            <w:shd w:val="clear" w:color="000000" w:fill="FFFFFF"/>
            <w:noWrap/>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PRESS DIGEST - Wall Street Journal - Jan 1</w:t>
            </w:r>
          </w:p>
        </w:tc>
        <w:tc>
          <w:tcPr>
            <w:tcW w:w="990"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2108</w:t>
            </w:r>
          </w:p>
        </w:tc>
        <w:tc>
          <w:tcPr>
            <w:tcW w:w="1872" w:type="dxa"/>
            <w:tcBorders>
              <w:top w:val="nil"/>
              <w:left w:val="nil"/>
              <w:bottom w:val="single" w:sz="8" w:space="0" w:color="000000"/>
              <w:right w:val="single" w:sz="8" w:space="0" w:color="000000"/>
            </w:tcBorders>
            <w:shd w:val="clear" w:color="000000" w:fill="FFFFFF"/>
            <w:noWrap/>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{'WMT.DE', 'WMT.N'}</w:t>
            </w:r>
          </w:p>
        </w:tc>
        <w:tc>
          <w:tcPr>
            <w:tcW w:w="1083"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0.37796</w:t>
            </w:r>
          </w:p>
        </w:tc>
        <w:tc>
          <w:tcPr>
            <w:tcW w:w="1008"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0.450049</w:t>
            </w:r>
          </w:p>
        </w:tc>
        <w:tc>
          <w:tcPr>
            <w:tcW w:w="1008"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0.295671</w:t>
            </w:r>
          </w:p>
        </w:tc>
        <w:tc>
          <w:tcPr>
            <w:tcW w:w="1008" w:type="dxa"/>
            <w:tcBorders>
              <w:top w:val="nil"/>
              <w:left w:val="nil"/>
              <w:bottom w:val="single" w:sz="8" w:space="0" w:color="000000"/>
              <w:right w:val="nil"/>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0.25428</w:t>
            </w:r>
          </w:p>
        </w:tc>
      </w:tr>
      <w:tr w:rsidR="00BD1D48" w:rsidRPr="00F401E5" w:rsidTr="00F763D7">
        <w:trPr>
          <w:trHeight w:val="20"/>
          <w:jc w:val="center"/>
        </w:trPr>
        <w:tc>
          <w:tcPr>
            <w:tcW w:w="317"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3</w:t>
            </w:r>
          </w:p>
        </w:tc>
        <w:tc>
          <w:tcPr>
            <w:tcW w:w="1498"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2007-01-01 12:08:37+00:00</w:t>
            </w:r>
          </w:p>
        </w:tc>
        <w:tc>
          <w:tcPr>
            <w:tcW w:w="1728" w:type="dxa"/>
            <w:tcBorders>
              <w:top w:val="nil"/>
              <w:left w:val="nil"/>
              <w:bottom w:val="single" w:sz="8" w:space="0" w:color="000000"/>
              <w:right w:val="single" w:sz="8" w:space="0" w:color="000000"/>
            </w:tcBorders>
            <w:shd w:val="clear" w:color="000000" w:fill="FFFFFF"/>
            <w:noWrap/>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PRESS DIGEST - New York Times - Jan 1</w:t>
            </w:r>
          </w:p>
        </w:tc>
        <w:tc>
          <w:tcPr>
            <w:tcW w:w="990"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1776</w:t>
            </w:r>
          </w:p>
        </w:tc>
        <w:tc>
          <w:tcPr>
            <w:tcW w:w="1872" w:type="dxa"/>
            <w:tcBorders>
              <w:top w:val="nil"/>
              <w:left w:val="nil"/>
              <w:bottom w:val="single" w:sz="8" w:space="0" w:color="000000"/>
              <w:right w:val="single" w:sz="8" w:space="0" w:color="000000"/>
            </w:tcBorders>
            <w:shd w:val="clear" w:color="000000" w:fill="FFFFFF"/>
            <w:noWrap/>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{'GOOG.O', 'GOOG.OQ', 'GOOGa.DE'}</w:t>
            </w:r>
          </w:p>
        </w:tc>
        <w:tc>
          <w:tcPr>
            <w:tcW w:w="1083"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0.14907</w:t>
            </w:r>
          </w:p>
        </w:tc>
        <w:tc>
          <w:tcPr>
            <w:tcW w:w="1008"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0.752917</w:t>
            </w:r>
          </w:p>
        </w:tc>
        <w:tc>
          <w:tcPr>
            <w:tcW w:w="1008" w:type="dxa"/>
            <w:tcBorders>
              <w:top w:val="nil"/>
              <w:left w:val="nil"/>
              <w:bottom w:val="single" w:sz="8" w:space="0" w:color="000000"/>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0.162715</w:t>
            </w:r>
          </w:p>
        </w:tc>
        <w:tc>
          <w:tcPr>
            <w:tcW w:w="1008" w:type="dxa"/>
            <w:tcBorders>
              <w:top w:val="nil"/>
              <w:left w:val="nil"/>
              <w:bottom w:val="single" w:sz="8" w:space="0" w:color="000000"/>
              <w:right w:val="nil"/>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0.084368</w:t>
            </w:r>
          </w:p>
        </w:tc>
      </w:tr>
      <w:tr w:rsidR="00BD1D48" w:rsidRPr="00F401E5" w:rsidTr="00F763D7">
        <w:trPr>
          <w:trHeight w:val="20"/>
          <w:jc w:val="center"/>
        </w:trPr>
        <w:tc>
          <w:tcPr>
            <w:tcW w:w="317" w:type="dxa"/>
            <w:tcBorders>
              <w:top w:val="nil"/>
              <w:left w:val="nil"/>
              <w:bottom w:val="nil"/>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4</w:t>
            </w:r>
          </w:p>
        </w:tc>
        <w:tc>
          <w:tcPr>
            <w:tcW w:w="1498" w:type="dxa"/>
            <w:tcBorders>
              <w:top w:val="nil"/>
              <w:left w:val="nil"/>
              <w:bottom w:val="nil"/>
              <w:right w:val="single" w:sz="8" w:space="0" w:color="000000"/>
            </w:tcBorders>
            <w:shd w:val="clear" w:color="000000" w:fill="FFFFFF"/>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2007-01-01 12:08:37+00:00</w:t>
            </w:r>
          </w:p>
        </w:tc>
        <w:tc>
          <w:tcPr>
            <w:tcW w:w="1728" w:type="dxa"/>
            <w:tcBorders>
              <w:top w:val="nil"/>
              <w:left w:val="nil"/>
              <w:bottom w:val="nil"/>
              <w:right w:val="single" w:sz="8" w:space="0" w:color="000000"/>
            </w:tcBorders>
            <w:shd w:val="clear" w:color="000000" w:fill="FFFFFF"/>
            <w:noWrap/>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PRESS DIGEST - New York Times - Jan 1</w:t>
            </w:r>
          </w:p>
        </w:tc>
        <w:tc>
          <w:tcPr>
            <w:tcW w:w="990" w:type="dxa"/>
            <w:tcBorders>
              <w:top w:val="nil"/>
              <w:left w:val="nil"/>
              <w:bottom w:val="nil"/>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1776</w:t>
            </w:r>
          </w:p>
        </w:tc>
        <w:tc>
          <w:tcPr>
            <w:tcW w:w="1872" w:type="dxa"/>
            <w:tcBorders>
              <w:top w:val="nil"/>
              <w:left w:val="nil"/>
              <w:bottom w:val="nil"/>
              <w:right w:val="single" w:sz="8" w:space="0" w:color="000000"/>
            </w:tcBorders>
            <w:shd w:val="clear" w:color="000000" w:fill="FFFFFF"/>
            <w:noWrap/>
            <w:vAlign w:val="center"/>
            <w:hideMark/>
          </w:tcPr>
          <w:p w:rsidR="00BD1D48" w:rsidRPr="00F401E5" w:rsidRDefault="00BD1D48" w:rsidP="00CE4DBE">
            <w:pPr>
              <w:spacing w:after="0" w:line="240" w:lineRule="auto"/>
              <w:rPr>
                <w:rFonts w:ascii="Arial" w:eastAsia="Times New Roman" w:hAnsi="Arial" w:cs="Arial"/>
                <w:color w:val="000000"/>
                <w:sz w:val="18"/>
                <w:szCs w:val="18"/>
              </w:rPr>
            </w:pPr>
            <w:r w:rsidRPr="00F401E5">
              <w:rPr>
                <w:rFonts w:ascii="Arial" w:eastAsia="Times New Roman" w:hAnsi="Arial" w:cs="Arial"/>
                <w:color w:val="000000"/>
                <w:sz w:val="18"/>
                <w:szCs w:val="18"/>
              </w:rPr>
              <w:t>{'XMSR.O'}</w:t>
            </w:r>
          </w:p>
        </w:tc>
        <w:tc>
          <w:tcPr>
            <w:tcW w:w="1083" w:type="dxa"/>
            <w:tcBorders>
              <w:top w:val="nil"/>
              <w:left w:val="nil"/>
              <w:bottom w:val="nil"/>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0.14907</w:t>
            </w:r>
          </w:p>
        </w:tc>
        <w:tc>
          <w:tcPr>
            <w:tcW w:w="1008" w:type="dxa"/>
            <w:tcBorders>
              <w:top w:val="nil"/>
              <w:left w:val="nil"/>
              <w:bottom w:val="nil"/>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0.699274</w:t>
            </w:r>
          </w:p>
        </w:tc>
        <w:tc>
          <w:tcPr>
            <w:tcW w:w="1008" w:type="dxa"/>
            <w:tcBorders>
              <w:top w:val="nil"/>
              <w:left w:val="nil"/>
              <w:bottom w:val="nil"/>
              <w:right w:val="single" w:sz="8" w:space="0" w:color="000000"/>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0.20936</w:t>
            </w:r>
          </w:p>
        </w:tc>
        <w:tc>
          <w:tcPr>
            <w:tcW w:w="1008" w:type="dxa"/>
            <w:tcBorders>
              <w:top w:val="nil"/>
              <w:left w:val="nil"/>
              <w:bottom w:val="nil"/>
              <w:right w:val="nil"/>
            </w:tcBorders>
            <w:shd w:val="clear" w:color="000000" w:fill="FFFFFF"/>
            <w:vAlign w:val="center"/>
            <w:hideMark/>
          </w:tcPr>
          <w:p w:rsidR="00BD1D48" w:rsidRPr="00F401E5" w:rsidRDefault="00BD1D48" w:rsidP="00CE4DBE">
            <w:pPr>
              <w:spacing w:after="0" w:line="240" w:lineRule="auto"/>
              <w:jc w:val="right"/>
              <w:rPr>
                <w:rFonts w:ascii="Arial" w:eastAsia="Times New Roman" w:hAnsi="Arial" w:cs="Arial"/>
                <w:color w:val="000000"/>
                <w:sz w:val="18"/>
                <w:szCs w:val="18"/>
              </w:rPr>
            </w:pPr>
            <w:r w:rsidRPr="00F401E5">
              <w:rPr>
                <w:rFonts w:ascii="Arial" w:eastAsia="Times New Roman" w:hAnsi="Arial" w:cs="Arial"/>
                <w:color w:val="000000"/>
                <w:sz w:val="18"/>
                <w:szCs w:val="18"/>
              </w:rPr>
              <w:t>0.091366</w:t>
            </w:r>
          </w:p>
        </w:tc>
      </w:tr>
    </w:tbl>
    <w:p w:rsidR="00F401E5" w:rsidRPr="00C83D51" w:rsidRDefault="00F401E5" w:rsidP="00F401E5">
      <w:pPr>
        <w:pStyle w:val="ListParagraph"/>
        <w:spacing w:after="240" w:line="240" w:lineRule="auto"/>
        <w:rPr>
          <w:rFonts w:ascii="Segoe UI" w:eastAsia="Times New Roman" w:hAnsi="Segoe UI" w:cs="Segoe UI"/>
          <w:color w:val="24292E"/>
          <w:sz w:val="24"/>
          <w:szCs w:val="24"/>
        </w:rPr>
      </w:pPr>
    </w:p>
    <w:p w:rsidR="006F6095" w:rsidRDefault="006F6095" w:rsidP="006F6095">
      <w:pPr>
        <w:spacing w:after="240" w:line="240" w:lineRule="auto"/>
        <w:rPr>
          <w:rFonts w:ascii="Segoe UI" w:eastAsia="Times New Roman" w:hAnsi="Segoe UI" w:cs="Segoe UI"/>
          <w:color w:val="24292E"/>
          <w:sz w:val="24"/>
          <w:szCs w:val="24"/>
        </w:rPr>
      </w:pPr>
      <w:r w:rsidRPr="00C83D51">
        <w:rPr>
          <w:rFonts w:ascii="Segoe UI" w:eastAsia="Times New Roman" w:hAnsi="Segoe UI" w:cs="Segoe UI"/>
          <w:color w:val="24292E"/>
          <w:sz w:val="24"/>
          <w:szCs w:val="24"/>
        </w:rPr>
        <w:t xml:space="preserve">Each asset is identified by an </w:t>
      </w:r>
      <w:proofErr w:type="spellStart"/>
      <w:r w:rsidRPr="00C83D51">
        <w:rPr>
          <w:rFonts w:ascii="Segoe UI" w:eastAsia="Times New Roman" w:hAnsi="Segoe UI" w:cs="Segoe UI"/>
          <w:color w:val="24292E"/>
          <w:sz w:val="24"/>
          <w:szCs w:val="24"/>
        </w:rPr>
        <w:t>assetCode</w:t>
      </w:r>
      <w:proofErr w:type="spellEnd"/>
      <w:r w:rsidRPr="00C83D51">
        <w:rPr>
          <w:rFonts w:ascii="Segoe UI" w:eastAsia="Times New Roman" w:hAnsi="Segoe UI" w:cs="Segoe UI"/>
          <w:color w:val="24292E"/>
          <w:sz w:val="24"/>
          <w:szCs w:val="24"/>
        </w:rPr>
        <w:t xml:space="preserve"> (note that a single company may have multiple </w:t>
      </w:r>
      <w:proofErr w:type="spellStart"/>
      <w:r w:rsidRPr="00C83D51">
        <w:rPr>
          <w:rFonts w:ascii="Segoe UI" w:eastAsia="Times New Roman" w:hAnsi="Segoe UI" w:cs="Segoe UI"/>
          <w:color w:val="24292E"/>
          <w:sz w:val="24"/>
          <w:szCs w:val="24"/>
        </w:rPr>
        <w:t>assetCodes</w:t>
      </w:r>
      <w:proofErr w:type="spellEnd"/>
      <w:r w:rsidRPr="00C83D51">
        <w:rPr>
          <w:rFonts w:ascii="Segoe UI" w:eastAsia="Times New Roman" w:hAnsi="Segoe UI" w:cs="Segoe UI"/>
          <w:color w:val="24292E"/>
          <w:sz w:val="24"/>
          <w:szCs w:val="24"/>
        </w:rPr>
        <w:t xml:space="preserve">). Depending on what you wish to do, you may use the </w:t>
      </w:r>
      <w:proofErr w:type="spellStart"/>
      <w:r w:rsidRPr="00C83D51">
        <w:rPr>
          <w:rFonts w:ascii="Segoe UI" w:eastAsia="Times New Roman" w:hAnsi="Segoe UI" w:cs="Segoe UI"/>
          <w:color w:val="24292E"/>
          <w:sz w:val="24"/>
          <w:szCs w:val="24"/>
        </w:rPr>
        <w:t>assetCode</w:t>
      </w:r>
      <w:proofErr w:type="spellEnd"/>
      <w:r w:rsidRPr="00C83D51">
        <w:rPr>
          <w:rFonts w:ascii="Segoe UI" w:eastAsia="Times New Roman" w:hAnsi="Segoe UI" w:cs="Segoe UI"/>
          <w:color w:val="24292E"/>
          <w:sz w:val="24"/>
          <w:szCs w:val="24"/>
        </w:rPr>
        <w:t xml:space="preserve">, </w:t>
      </w:r>
      <w:proofErr w:type="spellStart"/>
      <w:r w:rsidRPr="00C83D51">
        <w:rPr>
          <w:rFonts w:ascii="Segoe UI" w:eastAsia="Times New Roman" w:hAnsi="Segoe UI" w:cs="Segoe UI"/>
          <w:color w:val="24292E"/>
          <w:sz w:val="24"/>
          <w:szCs w:val="24"/>
        </w:rPr>
        <w:t>assetName</w:t>
      </w:r>
      <w:proofErr w:type="spellEnd"/>
      <w:r w:rsidRPr="00C83D51">
        <w:rPr>
          <w:rFonts w:ascii="Segoe UI" w:eastAsia="Times New Roman" w:hAnsi="Segoe UI" w:cs="Segoe UI"/>
          <w:color w:val="24292E"/>
          <w:sz w:val="24"/>
          <w:szCs w:val="24"/>
        </w:rPr>
        <w:t>, or time as a way to join the market data to news data.</w:t>
      </w:r>
    </w:p>
    <w:p w:rsidR="006F6095" w:rsidRPr="00CD19AD" w:rsidRDefault="006F6095" w:rsidP="006F609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prevent </w:t>
      </w:r>
      <w:proofErr w:type="spellStart"/>
      <w:r>
        <w:rPr>
          <w:rFonts w:ascii="Segoe UI" w:eastAsia="Times New Roman" w:hAnsi="Segoe UI" w:cs="Segoe UI"/>
          <w:color w:val="24292E"/>
          <w:sz w:val="24"/>
          <w:szCs w:val="24"/>
        </w:rPr>
        <w:t>lookahead</w:t>
      </w:r>
      <w:proofErr w:type="spellEnd"/>
      <w:r>
        <w:rPr>
          <w:rFonts w:ascii="Segoe UI" w:eastAsia="Times New Roman" w:hAnsi="Segoe UI" w:cs="Segoe UI"/>
          <w:color w:val="24292E"/>
          <w:sz w:val="24"/>
          <w:szCs w:val="24"/>
        </w:rPr>
        <w:t xml:space="preserve"> bias, the data will be split into two sets: T</w:t>
      </w:r>
      <w:r w:rsidRPr="00CD19AD">
        <w:rPr>
          <w:rFonts w:ascii="Segoe UI" w:eastAsia="Times New Roman" w:hAnsi="Segoe UI" w:cs="Segoe UI"/>
          <w:color w:val="24292E"/>
          <w:sz w:val="24"/>
          <w:szCs w:val="24"/>
        </w:rPr>
        <w:t>rai</w:t>
      </w:r>
      <w:r>
        <w:rPr>
          <w:rFonts w:ascii="Segoe UI" w:eastAsia="Times New Roman" w:hAnsi="Segoe UI" w:cs="Segoe UI"/>
          <w:color w:val="24292E"/>
          <w:sz w:val="24"/>
          <w:szCs w:val="24"/>
        </w:rPr>
        <w:t>n (2007 - 2016</w:t>
      </w:r>
      <w:r w:rsidRPr="00CD19AD">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and Test (2017).</w:t>
      </w:r>
    </w:p>
    <w:p w:rsidR="006F6095" w:rsidRPr="006F6095" w:rsidRDefault="006F6095" w:rsidP="006F6095"/>
    <w:p w:rsidR="00D40E22" w:rsidRPr="00D40E22" w:rsidRDefault="00D40E22" w:rsidP="00D40E22">
      <w:pPr>
        <w:spacing w:before="360" w:after="240" w:line="240" w:lineRule="auto"/>
        <w:outlineLvl w:val="2"/>
        <w:rPr>
          <w:rFonts w:ascii="Segoe UI" w:eastAsia="Times New Roman" w:hAnsi="Segoe UI" w:cs="Segoe UI"/>
          <w:b/>
          <w:bCs/>
          <w:color w:val="24292E"/>
          <w:sz w:val="30"/>
          <w:szCs w:val="30"/>
        </w:rPr>
      </w:pPr>
      <w:r w:rsidRPr="00D40E22">
        <w:rPr>
          <w:rFonts w:ascii="Segoe UI" w:eastAsia="Times New Roman" w:hAnsi="Segoe UI" w:cs="Segoe UI"/>
          <w:b/>
          <w:bCs/>
          <w:color w:val="24292E"/>
          <w:sz w:val="30"/>
          <w:szCs w:val="30"/>
        </w:rPr>
        <w:lastRenderedPageBreak/>
        <w:t>Problem Statement</w:t>
      </w:r>
    </w:p>
    <w:p w:rsidR="006F6095" w:rsidRDefault="006F6095" w:rsidP="006F609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will</w:t>
      </w:r>
      <w:r w:rsidRPr="00832852">
        <w:rPr>
          <w:rFonts w:ascii="Segoe UI" w:eastAsia="Times New Roman" w:hAnsi="Segoe UI" w:cs="Segoe UI"/>
          <w:color w:val="24292E"/>
          <w:sz w:val="24"/>
          <w:szCs w:val="24"/>
        </w:rPr>
        <w:t xml:space="preserve"> pre</w:t>
      </w:r>
      <w:r>
        <w:rPr>
          <w:rFonts w:ascii="Segoe UI" w:eastAsia="Times New Roman" w:hAnsi="Segoe UI" w:cs="Segoe UI"/>
          <w:color w:val="24292E"/>
          <w:sz w:val="24"/>
          <w:szCs w:val="24"/>
        </w:rPr>
        <w:t>dict a signed confidence value</w:t>
      </w:r>
      <w:proofErr w:type="gramStart"/>
      <w:r>
        <w:rPr>
          <w:rFonts w:ascii="Segoe UI" w:eastAsia="Times New Roman" w:hAnsi="Segoe UI" w:cs="Segoe UI"/>
          <w:color w:val="24292E"/>
          <w:sz w:val="24"/>
          <w:szCs w:val="24"/>
        </w:rPr>
        <w:t xml:space="preserve">, </w:t>
      </w:r>
      <w:proofErr w:type="gramEnd"/>
      <w:r>
        <w:rPr>
          <w:noProof/>
        </w:rPr>
        <w:drawing>
          <wp:inline distT="0" distB="0" distL="0" distR="0" wp14:anchorId="7BB1A99D" wp14:editId="69C4E7F7">
            <wp:extent cx="650055" cy="1554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0055" cy="155448"/>
                    </a:xfrm>
                    <a:prstGeom prst="rect">
                      <a:avLst/>
                    </a:prstGeom>
                  </pic:spPr>
                </pic:pic>
              </a:graphicData>
            </a:graphic>
          </wp:inline>
        </w:drawing>
      </w:r>
      <w:r w:rsidRPr="00832852">
        <w:rPr>
          <w:rFonts w:ascii="Segoe UI" w:eastAsia="Times New Roman" w:hAnsi="Segoe UI" w:cs="Segoe UI"/>
          <w:color w:val="24292E"/>
          <w:sz w:val="24"/>
          <w:szCs w:val="24"/>
        </w:rPr>
        <w:t xml:space="preserve">, which is multiplied by the market-adjusted return of a given </w:t>
      </w:r>
      <w:proofErr w:type="spellStart"/>
      <w:r w:rsidRPr="00832852">
        <w:rPr>
          <w:rFonts w:ascii="Segoe UI" w:eastAsia="Times New Roman" w:hAnsi="Segoe UI" w:cs="Segoe UI"/>
          <w:color w:val="24292E"/>
          <w:sz w:val="24"/>
          <w:szCs w:val="24"/>
        </w:rPr>
        <w:t>assetCode</w:t>
      </w:r>
      <w:proofErr w:type="spellEnd"/>
      <w:r w:rsidRPr="00832852">
        <w:rPr>
          <w:rFonts w:ascii="Segoe UI" w:eastAsia="Times New Roman" w:hAnsi="Segoe UI" w:cs="Segoe UI"/>
          <w:color w:val="24292E"/>
          <w:sz w:val="24"/>
          <w:szCs w:val="24"/>
        </w:rPr>
        <w:t xml:space="preserve"> over a ten day window. If </w:t>
      </w:r>
      <w:r>
        <w:rPr>
          <w:rFonts w:ascii="Segoe UI" w:eastAsia="Times New Roman" w:hAnsi="Segoe UI" w:cs="Segoe UI"/>
          <w:color w:val="24292E"/>
          <w:sz w:val="24"/>
          <w:szCs w:val="24"/>
        </w:rPr>
        <w:t>I</w:t>
      </w:r>
      <w:r w:rsidRPr="00832852">
        <w:rPr>
          <w:rFonts w:ascii="Segoe UI" w:eastAsia="Times New Roman" w:hAnsi="Segoe UI" w:cs="Segoe UI"/>
          <w:color w:val="24292E"/>
          <w:sz w:val="24"/>
          <w:szCs w:val="24"/>
        </w:rPr>
        <w:t xml:space="preserve"> expect a stock to have a large positive retu</w:t>
      </w:r>
      <w:r>
        <w:rPr>
          <w:rFonts w:ascii="Segoe UI" w:eastAsia="Times New Roman" w:hAnsi="Segoe UI" w:cs="Segoe UI"/>
          <w:color w:val="24292E"/>
          <w:sz w:val="24"/>
          <w:szCs w:val="24"/>
        </w:rPr>
        <w:t>rn–</w:t>
      </w:r>
      <w:r w:rsidRPr="00832852">
        <w:rPr>
          <w:rFonts w:ascii="Segoe UI" w:eastAsia="Times New Roman" w:hAnsi="Segoe UI" w:cs="Segoe UI"/>
          <w:color w:val="24292E"/>
          <w:sz w:val="24"/>
          <w:szCs w:val="24"/>
        </w:rPr>
        <w:t>compared to the broad market</w:t>
      </w:r>
      <w:r>
        <w:rPr>
          <w:rFonts w:ascii="Segoe UI" w:eastAsia="Times New Roman" w:hAnsi="Segoe UI" w:cs="Segoe UI"/>
          <w:color w:val="24292E"/>
          <w:sz w:val="24"/>
          <w:szCs w:val="24"/>
        </w:rPr>
        <w:t>–</w:t>
      </w:r>
      <w:r w:rsidRPr="00832852">
        <w:rPr>
          <w:rFonts w:ascii="Segoe UI" w:eastAsia="Times New Roman" w:hAnsi="Segoe UI" w:cs="Segoe UI"/>
          <w:color w:val="24292E"/>
          <w:sz w:val="24"/>
          <w:szCs w:val="24"/>
        </w:rPr>
        <w:t xml:space="preserve">over the next ten days, </w:t>
      </w:r>
      <w:r>
        <w:rPr>
          <w:rFonts w:ascii="Segoe UI" w:eastAsia="Times New Roman" w:hAnsi="Segoe UI" w:cs="Segoe UI"/>
          <w:color w:val="24292E"/>
          <w:sz w:val="24"/>
          <w:szCs w:val="24"/>
        </w:rPr>
        <w:t>I will</w:t>
      </w:r>
      <w:r w:rsidRPr="00832852">
        <w:rPr>
          <w:rFonts w:ascii="Segoe UI" w:eastAsia="Times New Roman" w:hAnsi="Segoe UI" w:cs="Segoe UI"/>
          <w:color w:val="24292E"/>
          <w:sz w:val="24"/>
          <w:szCs w:val="24"/>
        </w:rPr>
        <w:t xml:space="preserve"> assign it a large, positive </w:t>
      </w:r>
      <w:proofErr w:type="spellStart"/>
      <w:r w:rsidRPr="00832852">
        <w:rPr>
          <w:rFonts w:ascii="Segoe UI" w:eastAsia="Times New Roman" w:hAnsi="Segoe UI" w:cs="Segoe UI"/>
          <w:color w:val="24292E"/>
          <w:sz w:val="24"/>
          <w:szCs w:val="24"/>
        </w:rPr>
        <w:t>confidenceValue</w:t>
      </w:r>
      <w:proofErr w:type="spellEnd"/>
      <w:r w:rsidRPr="00832852">
        <w:rPr>
          <w:rFonts w:ascii="Segoe UI" w:eastAsia="Times New Roman" w:hAnsi="Segoe UI" w:cs="Segoe UI"/>
          <w:color w:val="24292E"/>
          <w:sz w:val="24"/>
          <w:szCs w:val="24"/>
        </w:rPr>
        <w:t xml:space="preserve"> (near 1.0). If </w:t>
      </w:r>
      <w:r>
        <w:rPr>
          <w:rFonts w:ascii="Segoe UI" w:eastAsia="Times New Roman" w:hAnsi="Segoe UI" w:cs="Segoe UI"/>
          <w:color w:val="24292E"/>
          <w:sz w:val="24"/>
          <w:szCs w:val="24"/>
        </w:rPr>
        <w:t>I</w:t>
      </w:r>
      <w:r w:rsidRPr="00832852">
        <w:rPr>
          <w:rFonts w:ascii="Segoe UI" w:eastAsia="Times New Roman" w:hAnsi="Segoe UI" w:cs="Segoe UI"/>
          <w:color w:val="24292E"/>
          <w:sz w:val="24"/>
          <w:szCs w:val="24"/>
        </w:rPr>
        <w:t xml:space="preserve"> expect a stock to have a negative return, </w:t>
      </w:r>
      <w:r>
        <w:rPr>
          <w:rFonts w:ascii="Segoe UI" w:eastAsia="Times New Roman" w:hAnsi="Segoe UI" w:cs="Segoe UI"/>
          <w:color w:val="24292E"/>
          <w:sz w:val="24"/>
          <w:szCs w:val="24"/>
        </w:rPr>
        <w:t>I</w:t>
      </w:r>
      <w:r w:rsidRPr="00832852">
        <w:rPr>
          <w:rFonts w:ascii="Segoe UI" w:eastAsia="Times New Roman" w:hAnsi="Segoe UI" w:cs="Segoe UI"/>
          <w:color w:val="24292E"/>
          <w:sz w:val="24"/>
          <w:szCs w:val="24"/>
        </w:rPr>
        <w:t xml:space="preserve"> assign it a large, negative </w:t>
      </w:r>
      <w:proofErr w:type="spellStart"/>
      <w:r w:rsidRPr="00832852">
        <w:rPr>
          <w:rFonts w:ascii="Segoe UI" w:eastAsia="Times New Roman" w:hAnsi="Segoe UI" w:cs="Segoe UI"/>
          <w:color w:val="24292E"/>
          <w:sz w:val="24"/>
          <w:szCs w:val="24"/>
        </w:rPr>
        <w:t>confidenceValue</w:t>
      </w:r>
      <w:proofErr w:type="spellEnd"/>
      <w:r w:rsidRPr="00832852">
        <w:rPr>
          <w:rFonts w:ascii="Segoe UI" w:eastAsia="Times New Roman" w:hAnsi="Segoe UI" w:cs="Segoe UI"/>
          <w:color w:val="24292E"/>
          <w:sz w:val="24"/>
          <w:szCs w:val="24"/>
        </w:rPr>
        <w:t xml:space="preserve"> (near -1.0). If unsure, </w:t>
      </w:r>
      <w:r>
        <w:rPr>
          <w:rFonts w:ascii="Segoe UI" w:eastAsia="Times New Roman" w:hAnsi="Segoe UI" w:cs="Segoe UI"/>
          <w:color w:val="24292E"/>
          <w:sz w:val="24"/>
          <w:szCs w:val="24"/>
        </w:rPr>
        <w:t xml:space="preserve">I </w:t>
      </w:r>
      <w:r w:rsidRPr="00832852">
        <w:rPr>
          <w:rFonts w:ascii="Segoe UI" w:eastAsia="Times New Roman" w:hAnsi="Segoe UI" w:cs="Segoe UI"/>
          <w:color w:val="24292E"/>
          <w:sz w:val="24"/>
          <w:szCs w:val="24"/>
        </w:rPr>
        <w:t>assign it a value near zero.</w:t>
      </w:r>
    </w:p>
    <w:p w:rsidR="00D40E22" w:rsidRPr="00D40E22" w:rsidRDefault="00D40E22" w:rsidP="00D40E22">
      <w:pPr>
        <w:spacing w:before="360" w:after="240" w:line="240" w:lineRule="auto"/>
        <w:outlineLvl w:val="2"/>
        <w:rPr>
          <w:rFonts w:ascii="Segoe UI" w:eastAsia="Times New Roman" w:hAnsi="Segoe UI" w:cs="Segoe UI"/>
          <w:b/>
          <w:bCs/>
          <w:color w:val="24292E"/>
          <w:sz w:val="30"/>
          <w:szCs w:val="30"/>
        </w:rPr>
      </w:pPr>
      <w:r w:rsidRPr="00D40E22">
        <w:rPr>
          <w:rFonts w:ascii="Segoe UI" w:eastAsia="Times New Roman" w:hAnsi="Segoe UI" w:cs="Segoe UI"/>
          <w:b/>
          <w:bCs/>
          <w:color w:val="24292E"/>
          <w:sz w:val="30"/>
          <w:szCs w:val="30"/>
        </w:rPr>
        <w:t>Metrics</w:t>
      </w:r>
    </w:p>
    <w:p w:rsidR="00D40E22" w:rsidRDefault="00151DAE" w:rsidP="00151DA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final metric selected for this project is a variation of Relative Percent Difference (RPD). </w:t>
      </w:r>
      <w:r w:rsidRPr="00151DAE">
        <w:rPr>
          <w:rFonts w:ascii="Segoe UI" w:eastAsia="Times New Roman" w:hAnsi="Segoe UI" w:cs="Segoe UI"/>
          <w:color w:val="24292E"/>
          <w:sz w:val="24"/>
          <w:szCs w:val="24"/>
        </w:rPr>
        <w:t>For each day in the evaluation time period, calculate:</w:t>
      </w:r>
    </w:p>
    <w:p w:rsidR="00151DAE" w:rsidRDefault="00051ACD" w:rsidP="00051ACD">
      <w:pPr>
        <w:spacing w:after="240" w:line="240" w:lineRule="auto"/>
        <w:ind w:firstLine="720"/>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2143125" cy="428625"/>
            <wp:effectExtent l="0" t="0" r="9525" b="9525"/>
            <wp:docPr id="2" name="Picture 2" descr="C:\Users\jschul12\Downloads\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chul12\Downloads\x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428625"/>
                    </a:xfrm>
                    <a:prstGeom prst="rect">
                      <a:avLst/>
                    </a:prstGeom>
                    <a:noFill/>
                    <a:ln>
                      <a:noFill/>
                    </a:ln>
                  </pic:spPr>
                </pic:pic>
              </a:graphicData>
            </a:graphic>
          </wp:inline>
        </w:drawing>
      </w:r>
    </w:p>
    <w:p w:rsidR="00051ACD" w:rsidRDefault="00051ACD" w:rsidP="00051ACD">
      <w:pPr>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where</w:t>
      </w:r>
      <w:proofErr w:type="gramEnd"/>
      <w:r>
        <w:rPr>
          <w:rFonts w:ascii="Segoe UI" w:eastAsia="Times New Roman" w:hAnsi="Segoe UI" w:cs="Segoe UI"/>
          <w:color w:val="24292E"/>
          <w:sz w:val="24"/>
          <w:szCs w:val="24"/>
        </w:rPr>
        <w:t xml:space="preserve"> </w:t>
      </w:r>
      <w:r w:rsidRPr="00051ACD">
        <w:rPr>
          <w:rFonts w:ascii="Segoe UI" w:eastAsia="Times New Roman" w:hAnsi="Segoe UI" w:cs="Segoe UI"/>
          <w:i/>
          <w:color w:val="24292E"/>
          <w:sz w:val="24"/>
          <w:szCs w:val="24"/>
        </w:rPr>
        <w:t>v</w:t>
      </w:r>
      <w:r>
        <w:rPr>
          <w:rFonts w:ascii="Segoe UI" w:eastAsia="Times New Roman" w:hAnsi="Segoe UI" w:cs="Segoe UI"/>
          <w:color w:val="24292E"/>
          <w:sz w:val="24"/>
          <w:szCs w:val="24"/>
        </w:rPr>
        <w:t xml:space="preserve"> is the predicted value and </w:t>
      </w:r>
      <w:r w:rsidRPr="00051ACD">
        <w:rPr>
          <w:rFonts w:ascii="Segoe UI" w:eastAsia="Times New Roman" w:hAnsi="Segoe UI" w:cs="Segoe UI"/>
          <w:i/>
          <w:color w:val="24292E"/>
          <w:sz w:val="24"/>
          <w:szCs w:val="24"/>
        </w:rPr>
        <w:t>a</w:t>
      </w:r>
      <w:r>
        <w:rPr>
          <w:rFonts w:ascii="Segoe UI" w:eastAsia="Times New Roman" w:hAnsi="Segoe UI" w:cs="Segoe UI"/>
          <w:color w:val="24292E"/>
          <w:sz w:val="24"/>
          <w:szCs w:val="24"/>
        </w:rPr>
        <w:t xml:space="preserve"> is the actual target value on a particular day </w:t>
      </w:r>
      <w:r w:rsidRPr="00051ACD">
        <w:rPr>
          <w:rFonts w:ascii="Segoe UI" w:eastAsia="Times New Roman" w:hAnsi="Segoe UI" w:cs="Segoe UI"/>
          <w:i/>
          <w:color w:val="24292E"/>
          <w:sz w:val="24"/>
          <w:szCs w:val="24"/>
        </w:rPr>
        <w:t>t</w:t>
      </w:r>
      <w:r>
        <w:rPr>
          <w:rFonts w:ascii="Segoe UI" w:eastAsia="Times New Roman" w:hAnsi="Segoe UI" w:cs="Segoe UI"/>
          <w:color w:val="24292E"/>
          <w:sz w:val="24"/>
          <w:szCs w:val="24"/>
        </w:rPr>
        <w:t>. The relative distance is then scaled between [0, 1] and inverted–with higher values, closer to 1, being more accurate.</w:t>
      </w:r>
    </w:p>
    <w:p w:rsidR="00051ACD" w:rsidRDefault="00051ACD" w:rsidP="00051AC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score is calculated as the mean of the daily </w:t>
      </w:r>
      <w:proofErr w:type="spellStart"/>
      <w:r w:rsidRPr="00051ACD">
        <w:rPr>
          <w:rFonts w:ascii="Segoe UI" w:eastAsia="Times New Roman" w:hAnsi="Segoe UI" w:cs="Segoe UI"/>
          <w:i/>
          <w:color w:val="24292E"/>
          <w:sz w:val="24"/>
          <w:szCs w:val="24"/>
        </w:rPr>
        <w:t>x</w:t>
      </w:r>
      <w:r w:rsidRPr="00051ACD">
        <w:rPr>
          <w:rFonts w:ascii="Segoe UI" w:eastAsia="Times New Roman" w:hAnsi="Segoe UI" w:cs="Segoe UI"/>
          <w:i/>
          <w:color w:val="24292E"/>
          <w:sz w:val="24"/>
          <w:szCs w:val="24"/>
          <w:vertAlign w:val="subscript"/>
        </w:rPr>
        <w:t>t</w:t>
      </w:r>
      <w:proofErr w:type="spellEnd"/>
      <w:r>
        <w:rPr>
          <w:rFonts w:ascii="Segoe UI" w:eastAsia="Times New Roman" w:hAnsi="Segoe UI" w:cs="Segoe UI"/>
          <w:color w:val="24292E"/>
          <w:sz w:val="24"/>
          <w:szCs w:val="24"/>
        </w:rPr>
        <w:t xml:space="preserve"> values:</w:t>
      </w:r>
    </w:p>
    <w:p w:rsidR="00572650" w:rsidRDefault="00051ACD" w:rsidP="00572650">
      <w:pPr>
        <w:spacing w:after="240" w:line="240" w:lineRule="auto"/>
        <w:ind w:firstLine="720"/>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027F43C3" wp14:editId="675734DA">
            <wp:extent cx="771525" cy="133350"/>
            <wp:effectExtent l="0" t="0" r="9525" b="0"/>
            <wp:docPr id="4" name="Picture 4" descr="C:\Users\jschul12\Downloads\sc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chul12\Downloads\scor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133350"/>
                    </a:xfrm>
                    <a:prstGeom prst="rect">
                      <a:avLst/>
                    </a:prstGeom>
                    <a:noFill/>
                    <a:ln>
                      <a:noFill/>
                    </a:ln>
                  </pic:spPr>
                </pic:pic>
              </a:graphicData>
            </a:graphic>
          </wp:inline>
        </w:drawing>
      </w:r>
    </w:p>
    <w:p w:rsidR="00127E91" w:rsidRDefault="00127E91" w:rsidP="00127E9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metric is well suited for the model. It can be calculated per time-step and summarizes overall performance of the model–highlighting advances with higher scores.</w:t>
      </w:r>
    </w:p>
    <w:p w:rsidR="00051ACD" w:rsidRPr="00D40E22" w:rsidRDefault="00051ACD" w:rsidP="00051ACD">
      <w:pPr>
        <w:spacing w:after="240" w:line="240" w:lineRule="auto"/>
        <w:ind w:firstLine="720"/>
        <w:rPr>
          <w:rFonts w:ascii="Segoe UI" w:eastAsia="Times New Roman" w:hAnsi="Segoe UI" w:cs="Segoe UI"/>
          <w:color w:val="24292E"/>
          <w:sz w:val="24"/>
          <w:szCs w:val="24"/>
        </w:rPr>
      </w:pPr>
    </w:p>
    <w:p w:rsidR="00D40E22" w:rsidRPr="00D40E22" w:rsidRDefault="00D40E22" w:rsidP="00D40E2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40E22">
        <w:rPr>
          <w:rFonts w:ascii="Segoe UI" w:eastAsia="Times New Roman" w:hAnsi="Segoe UI" w:cs="Segoe UI"/>
          <w:b/>
          <w:bCs/>
          <w:color w:val="24292E"/>
          <w:sz w:val="36"/>
          <w:szCs w:val="36"/>
        </w:rPr>
        <w:t>II. Analysis</w:t>
      </w:r>
    </w:p>
    <w:p w:rsidR="00D40E22" w:rsidRPr="00D40E22" w:rsidRDefault="00D40E22" w:rsidP="00D40E22">
      <w:pPr>
        <w:spacing w:before="360" w:after="240" w:line="240" w:lineRule="auto"/>
        <w:outlineLvl w:val="2"/>
        <w:rPr>
          <w:rFonts w:ascii="Segoe UI" w:eastAsia="Times New Roman" w:hAnsi="Segoe UI" w:cs="Segoe UI"/>
          <w:b/>
          <w:bCs/>
          <w:color w:val="24292E"/>
          <w:sz w:val="30"/>
          <w:szCs w:val="30"/>
        </w:rPr>
      </w:pPr>
      <w:r w:rsidRPr="00D40E22">
        <w:rPr>
          <w:rFonts w:ascii="Segoe UI" w:eastAsia="Times New Roman" w:hAnsi="Segoe UI" w:cs="Segoe UI"/>
          <w:b/>
          <w:bCs/>
          <w:color w:val="24292E"/>
          <w:sz w:val="30"/>
          <w:szCs w:val="30"/>
        </w:rPr>
        <w:t>Data Exploration</w:t>
      </w:r>
    </w:p>
    <w:p w:rsidR="00190D31" w:rsidRPr="00190D31" w:rsidRDefault="00190D31" w:rsidP="00190D31">
      <w:pPr>
        <w:spacing w:after="240" w:line="240" w:lineRule="auto"/>
        <w:rPr>
          <w:rFonts w:ascii="Segoe UI" w:eastAsia="Times New Roman" w:hAnsi="Segoe UI" w:cs="Segoe UI"/>
          <w:b/>
          <w:color w:val="24292E"/>
          <w:sz w:val="24"/>
          <w:szCs w:val="24"/>
        </w:rPr>
      </w:pPr>
      <w:r w:rsidRPr="00190D31">
        <w:rPr>
          <w:rFonts w:ascii="Segoe UI" w:eastAsia="Times New Roman" w:hAnsi="Segoe UI" w:cs="Segoe UI"/>
          <w:b/>
          <w:color w:val="24292E"/>
          <w:sz w:val="24"/>
          <w:szCs w:val="24"/>
        </w:rPr>
        <w:t>Market data</w:t>
      </w:r>
    </w:p>
    <w:p w:rsidR="00190D31" w:rsidRPr="00190D31" w:rsidRDefault="00190D31" w:rsidP="00190D31">
      <w:p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 xml:space="preserve">The data includes a subset of US-listed instruments. The set of included instruments changes daily and is determined based on the amount traded and the availability of information. This means that there may be instruments that enter and leave this subset of data. There may therefore be gaps in the data provided, and this does not necessarily </w:t>
      </w:r>
      <w:r w:rsidRPr="00190D31">
        <w:rPr>
          <w:rFonts w:ascii="Segoe UI" w:eastAsia="Times New Roman" w:hAnsi="Segoe UI" w:cs="Segoe UI"/>
          <w:color w:val="24292E"/>
          <w:sz w:val="24"/>
          <w:szCs w:val="24"/>
        </w:rPr>
        <w:lastRenderedPageBreak/>
        <w:t>imply that that data does not exist (those rows are likely not included due to the selection criteria).</w:t>
      </w:r>
    </w:p>
    <w:p w:rsidR="00190D31" w:rsidRPr="00190D31" w:rsidRDefault="00190D31" w:rsidP="00190D31">
      <w:p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 xml:space="preserve">The </w:t>
      </w:r>
      <w:proofErr w:type="spellStart"/>
      <w:r w:rsidRPr="00190D31">
        <w:rPr>
          <w:rFonts w:ascii="Segoe UI" w:eastAsia="Times New Roman" w:hAnsi="Segoe UI" w:cs="Segoe UI"/>
          <w:color w:val="24292E"/>
          <w:sz w:val="24"/>
          <w:szCs w:val="24"/>
        </w:rPr>
        <w:t>marketdata</w:t>
      </w:r>
      <w:proofErr w:type="spellEnd"/>
      <w:r w:rsidRPr="00190D31">
        <w:rPr>
          <w:rFonts w:ascii="Segoe UI" w:eastAsia="Times New Roman" w:hAnsi="Segoe UI" w:cs="Segoe UI"/>
          <w:color w:val="24292E"/>
          <w:sz w:val="24"/>
          <w:szCs w:val="24"/>
        </w:rPr>
        <w:t xml:space="preserve"> contains a variety of returns calculated over different timespans. All of the returns in this set of </w:t>
      </w:r>
      <w:proofErr w:type="spellStart"/>
      <w:r w:rsidRPr="00190D31">
        <w:rPr>
          <w:rFonts w:ascii="Segoe UI" w:eastAsia="Times New Roman" w:hAnsi="Segoe UI" w:cs="Segoe UI"/>
          <w:color w:val="24292E"/>
          <w:sz w:val="24"/>
          <w:szCs w:val="24"/>
        </w:rPr>
        <w:t>marketdata</w:t>
      </w:r>
      <w:proofErr w:type="spellEnd"/>
      <w:r w:rsidRPr="00190D31">
        <w:rPr>
          <w:rFonts w:ascii="Segoe UI" w:eastAsia="Times New Roman" w:hAnsi="Segoe UI" w:cs="Segoe UI"/>
          <w:color w:val="24292E"/>
          <w:sz w:val="24"/>
          <w:szCs w:val="24"/>
        </w:rPr>
        <w:t xml:space="preserve"> have these properties:</w:t>
      </w:r>
    </w:p>
    <w:p w:rsidR="00190D31" w:rsidRPr="00190D31" w:rsidRDefault="00190D31" w:rsidP="00190D31">
      <w:pPr>
        <w:numPr>
          <w:ilvl w:val="0"/>
          <w:numId w:val="18"/>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Returns are always calculated either open-to-open (from the opening time of one trading day to the open of another) or close-to-close (from the closing time of one trading day to the open of another).</w:t>
      </w:r>
    </w:p>
    <w:p w:rsidR="00190D31" w:rsidRPr="00190D31" w:rsidRDefault="00190D31" w:rsidP="00190D31">
      <w:pPr>
        <w:numPr>
          <w:ilvl w:val="0"/>
          <w:numId w:val="18"/>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Returns are either raw, meaning that the data is not adjusted against any benchmark, or market-</w:t>
      </w:r>
      <w:proofErr w:type="spellStart"/>
      <w:r w:rsidRPr="00190D31">
        <w:rPr>
          <w:rFonts w:ascii="Segoe UI" w:eastAsia="Times New Roman" w:hAnsi="Segoe UI" w:cs="Segoe UI"/>
          <w:color w:val="24292E"/>
          <w:sz w:val="24"/>
          <w:szCs w:val="24"/>
        </w:rPr>
        <w:t>residualized</w:t>
      </w:r>
      <w:proofErr w:type="spellEnd"/>
      <w:r w:rsidRPr="00190D31">
        <w:rPr>
          <w:rFonts w:ascii="Segoe UI" w:eastAsia="Times New Roman" w:hAnsi="Segoe UI" w:cs="Segoe UI"/>
          <w:color w:val="24292E"/>
          <w:sz w:val="24"/>
          <w:szCs w:val="24"/>
        </w:rPr>
        <w:t xml:space="preserve"> (</w:t>
      </w:r>
      <w:proofErr w:type="spellStart"/>
      <w:r w:rsidRPr="00190D31">
        <w:rPr>
          <w:rFonts w:ascii="Segoe UI" w:eastAsia="Times New Roman" w:hAnsi="Segoe UI" w:cs="Segoe UI"/>
          <w:color w:val="24292E"/>
          <w:sz w:val="24"/>
          <w:szCs w:val="24"/>
        </w:rPr>
        <w:t>Mktres</w:t>
      </w:r>
      <w:proofErr w:type="spellEnd"/>
      <w:r w:rsidRPr="00190D31">
        <w:rPr>
          <w:rFonts w:ascii="Segoe UI" w:eastAsia="Times New Roman" w:hAnsi="Segoe UI" w:cs="Segoe UI"/>
          <w:color w:val="24292E"/>
          <w:sz w:val="24"/>
          <w:szCs w:val="24"/>
        </w:rPr>
        <w:t>), meaning that the movement of the market as a whole has been accounted for, leaving only movements inherent to the instrument.</w:t>
      </w:r>
    </w:p>
    <w:p w:rsidR="00190D31" w:rsidRPr="00190D31" w:rsidRDefault="00190D31" w:rsidP="00190D31">
      <w:pPr>
        <w:numPr>
          <w:ilvl w:val="0"/>
          <w:numId w:val="18"/>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Returns can be calculated over any arbitrary interval. Provided here are 1 day and 10 day horizons.</w:t>
      </w:r>
    </w:p>
    <w:p w:rsidR="00190D31" w:rsidRPr="00190D31" w:rsidRDefault="00190D31" w:rsidP="00190D31">
      <w:pPr>
        <w:numPr>
          <w:ilvl w:val="0"/>
          <w:numId w:val="18"/>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Returns are tagged with '</w:t>
      </w:r>
      <w:proofErr w:type="spellStart"/>
      <w:r w:rsidRPr="00190D31">
        <w:rPr>
          <w:rFonts w:ascii="Segoe UI" w:eastAsia="Times New Roman" w:hAnsi="Segoe UI" w:cs="Segoe UI"/>
          <w:color w:val="24292E"/>
          <w:sz w:val="24"/>
          <w:szCs w:val="24"/>
        </w:rPr>
        <w:t>Prev</w:t>
      </w:r>
      <w:proofErr w:type="spellEnd"/>
      <w:r w:rsidRPr="00190D31">
        <w:rPr>
          <w:rFonts w:ascii="Segoe UI" w:eastAsia="Times New Roman" w:hAnsi="Segoe UI" w:cs="Segoe UI"/>
          <w:color w:val="24292E"/>
          <w:sz w:val="24"/>
          <w:szCs w:val="24"/>
        </w:rPr>
        <w:t>' if they are backwards looking in time, or 'Next' if forwards looking.</w:t>
      </w:r>
    </w:p>
    <w:p w:rsidR="00190D31" w:rsidRPr="00190D31" w:rsidRDefault="00190D31" w:rsidP="00190D31">
      <w:p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 xml:space="preserve">Within the </w:t>
      </w:r>
      <w:proofErr w:type="spellStart"/>
      <w:r w:rsidRPr="00190D31">
        <w:rPr>
          <w:rFonts w:ascii="Segoe UI" w:eastAsia="Times New Roman" w:hAnsi="Segoe UI" w:cs="Segoe UI"/>
          <w:color w:val="24292E"/>
          <w:sz w:val="24"/>
          <w:szCs w:val="24"/>
        </w:rPr>
        <w:t>marketdata</w:t>
      </w:r>
      <w:proofErr w:type="spellEnd"/>
      <w:r w:rsidRPr="00190D31">
        <w:rPr>
          <w:rFonts w:ascii="Segoe UI" w:eastAsia="Times New Roman" w:hAnsi="Segoe UI" w:cs="Segoe UI"/>
          <w:color w:val="24292E"/>
          <w:sz w:val="24"/>
          <w:szCs w:val="24"/>
        </w:rPr>
        <w:t>, you will find the following columns:</w:t>
      </w:r>
    </w:p>
    <w:p w:rsidR="00190D31" w:rsidRPr="00190D31" w:rsidRDefault="00190D31" w:rsidP="00190D31">
      <w:pPr>
        <w:numPr>
          <w:ilvl w:val="0"/>
          <w:numId w:val="19"/>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 xml:space="preserve">time(datetime64[ns, UTC]) - the current time (in </w:t>
      </w:r>
      <w:proofErr w:type="spellStart"/>
      <w:r w:rsidRPr="00190D31">
        <w:rPr>
          <w:rFonts w:ascii="Segoe UI" w:eastAsia="Times New Roman" w:hAnsi="Segoe UI" w:cs="Segoe UI"/>
          <w:color w:val="24292E"/>
          <w:sz w:val="24"/>
          <w:szCs w:val="24"/>
        </w:rPr>
        <w:t>marketdata</w:t>
      </w:r>
      <w:proofErr w:type="spellEnd"/>
      <w:r w:rsidRPr="00190D31">
        <w:rPr>
          <w:rFonts w:ascii="Segoe UI" w:eastAsia="Times New Roman" w:hAnsi="Segoe UI" w:cs="Segoe UI"/>
          <w:color w:val="24292E"/>
          <w:sz w:val="24"/>
          <w:szCs w:val="24"/>
        </w:rPr>
        <w:t>, all rows are taken at 22:00 UTC)</w:t>
      </w:r>
    </w:p>
    <w:p w:rsidR="00190D31" w:rsidRPr="00190D31" w:rsidRDefault="00190D31" w:rsidP="00190D31">
      <w:pPr>
        <w:numPr>
          <w:ilvl w:val="0"/>
          <w:numId w:val="19"/>
        </w:numPr>
        <w:spacing w:after="240" w:line="240" w:lineRule="auto"/>
        <w:rPr>
          <w:rFonts w:ascii="Segoe UI" w:eastAsia="Times New Roman" w:hAnsi="Segoe UI" w:cs="Segoe UI"/>
          <w:color w:val="24292E"/>
          <w:sz w:val="24"/>
          <w:szCs w:val="24"/>
        </w:rPr>
      </w:pPr>
      <w:proofErr w:type="spellStart"/>
      <w:r w:rsidRPr="00190D31">
        <w:rPr>
          <w:rFonts w:ascii="Segoe UI" w:eastAsia="Times New Roman" w:hAnsi="Segoe UI" w:cs="Segoe UI"/>
          <w:color w:val="24292E"/>
          <w:sz w:val="24"/>
          <w:szCs w:val="24"/>
        </w:rPr>
        <w:t>assetCode</w:t>
      </w:r>
      <w:proofErr w:type="spellEnd"/>
      <w:r w:rsidRPr="00190D31">
        <w:rPr>
          <w:rFonts w:ascii="Segoe UI" w:eastAsia="Times New Roman" w:hAnsi="Segoe UI" w:cs="Segoe UI"/>
          <w:color w:val="24292E"/>
          <w:sz w:val="24"/>
          <w:szCs w:val="24"/>
        </w:rPr>
        <w:t>(object) - a unique id of an asset</w:t>
      </w:r>
    </w:p>
    <w:p w:rsidR="00190D31" w:rsidRPr="00190D31" w:rsidRDefault="00190D31" w:rsidP="00190D31">
      <w:pPr>
        <w:numPr>
          <w:ilvl w:val="0"/>
          <w:numId w:val="19"/>
        </w:numPr>
        <w:spacing w:after="240" w:line="240" w:lineRule="auto"/>
        <w:rPr>
          <w:rFonts w:ascii="Segoe UI" w:eastAsia="Times New Roman" w:hAnsi="Segoe UI" w:cs="Segoe UI"/>
          <w:color w:val="24292E"/>
          <w:sz w:val="24"/>
          <w:szCs w:val="24"/>
        </w:rPr>
      </w:pPr>
      <w:proofErr w:type="spellStart"/>
      <w:proofErr w:type="gramStart"/>
      <w:r w:rsidRPr="00190D31">
        <w:rPr>
          <w:rFonts w:ascii="Segoe UI" w:eastAsia="Times New Roman" w:hAnsi="Segoe UI" w:cs="Segoe UI"/>
          <w:color w:val="24292E"/>
          <w:sz w:val="24"/>
          <w:szCs w:val="24"/>
        </w:rPr>
        <w:t>assetName</w:t>
      </w:r>
      <w:proofErr w:type="spellEnd"/>
      <w:r w:rsidRPr="00190D31">
        <w:rPr>
          <w:rFonts w:ascii="Segoe UI" w:eastAsia="Times New Roman" w:hAnsi="Segoe UI" w:cs="Segoe UI"/>
          <w:color w:val="24292E"/>
          <w:sz w:val="24"/>
          <w:szCs w:val="24"/>
        </w:rPr>
        <w:t>(</w:t>
      </w:r>
      <w:proofErr w:type="gramEnd"/>
      <w:r w:rsidRPr="00190D31">
        <w:rPr>
          <w:rFonts w:ascii="Segoe UI" w:eastAsia="Times New Roman" w:hAnsi="Segoe UI" w:cs="Segoe UI"/>
          <w:color w:val="24292E"/>
          <w:sz w:val="24"/>
          <w:szCs w:val="24"/>
        </w:rPr>
        <w:t>category) - the name that corresponds to a group of </w:t>
      </w:r>
      <w:proofErr w:type="spellStart"/>
      <w:r w:rsidRPr="00190D31">
        <w:rPr>
          <w:rFonts w:ascii="Segoe UI" w:eastAsia="Times New Roman" w:hAnsi="Segoe UI" w:cs="Segoe UI"/>
          <w:color w:val="24292E"/>
          <w:sz w:val="24"/>
          <w:szCs w:val="24"/>
        </w:rPr>
        <w:t>assetCodes</w:t>
      </w:r>
      <w:proofErr w:type="spellEnd"/>
      <w:r w:rsidRPr="00190D31">
        <w:rPr>
          <w:rFonts w:ascii="Segoe UI" w:eastAsia="Times New Roman" w:hAnsi="Segoe UI" w:cs="Segoe UI"/>
          <w:color w:val="24292E"/>
          <w:sz w:val="24"/>
          <w:szCs w:val="24"/>
        </w:rPr>
        <w:t>. These may be "Unknown" if the corresponding </w:t>
      </w:r>
      <w:proofErr w:type="spellStart"/>
      <w:r w:rsidRPr="00190D31">
        <w:rPr>
          <w:rFonts w:ascii="Segoe UI" w:eastAsia="Times New Roman" w:hAnsi="Segoe UI" w:cs="Segoe UI"/>
          <w:color w:val="24292E"/>
          <w:sz w:val="24"/>
          <w:szCs w:val="24"/>
        </w:rPr>
        <w:t>assetCode</w:t>
      </w:r>
      <w:proofErr w:type="spellEnd"/>
      <w:r w:rsidRPr="00190D31">
        <w:rPr>
          <w:rFonts w:ascii="Segoe UI" w:eastAsia="Times New Roman" w:hAnsi="Segoe UI" w:cs="Segoe UI"/>
          <w:color w:val="24292E"/>
          <w:sz w:val="24"/>
          <w:szCs w:val="24"/>
        </w:rPr>
        <w:t> does not have any rows in the news data.</w:t>
      </w:r>
    </w:p>
    <w:p w:rsidR="00190D31" w:rsidRPr="00190D31" w:rsidRDefault="00190D31" w:rsidP="00190D31">
      <w:pPr>
        <w:numPr>
          <w:ilvl w:val="0"/>
          <w:numId w:val="19"/>
        </w:numPr>
        <w:spacing w:after="240" w:line="240" w:lineRule="auto"/>
        <w:rPr>
          <w:rFonts w:ascii="Segoe UI" w:eastAsia="Times New Roman" w:hAnsi="Segoe UI" w:cs="Segoe UI"/>
          <w:color w:val="24292E"/>
          <w:sz w:val="24"/>
          <w:szCs w:val="24"/>
        </w:rPr>
      </w:pPr>
      <w:proofErr w:type="gramStart"/>
      <w:r w:rsidRPr="00190D31">
        <w:rPr>
          <w:rFonts w:ascii="Segoe UI" w:eastAsia="Times New Roman" w:hAnsi="Segoe UI" w:cs="Segoe UI"/>
          <w:color w:val="24292E"/>
          <w:sz w:val="24"/>
          <w:szCs w:val="24"/>
        </w:rPr>
        <w:t>universe(</w:t>
      </w:r>
      <w:proofErr w:type="gramEnd"/>
      <w:r w:rsidRPr="00190D31">
        <w:rPr>
          <w:rFonts w:ascii="Segoe UI" w:eastAsia="Times New Roman" w:hAnsi="Segoe UI" w:cs="Segoe UI"/>
          <w:color w:val="24292E"/>
          <w:sz w:val="24"/>
          <w:szCs w:val="24"/>
        </w:rPr>
        <w:t xml:space="preserve">float64) - a </w:t>
      </w:r>
      <w:proofErr w:type="spellStart"/>
      <w:r w:rsidRPr="00190D31">
        <w:rPr>
          <w:rFonts w:ascii="Segoe UI" w:eastAsia="Times New Roman" w:hAnsi="Segoe UI" w:cs="Segoe UI"/>
          <w:color w:val="24292E"/>
          <w:sz w:val="24"/>
          <w:szCs w:val="24"/>
        </w:rPr>
        <w:t>boolean</w:t>
      </w:r>
      <w:proofErr w:type="spellEnd"/>
      <w:r w:rsidRPr="00190D31">
        <w:rPr>
          <w:rFonts w:ascii="Segoe UI" w:eastAsia="Times New Roman" w:hAnsi="Segoe UI" w:cs="Segoe UI"/>
          <w:color w:val="24292E"/>
          <w:sz w:val="24"/>
          <w:szCs w:val="24"/>
        </w:rPr>
        <w:t xml:space="preserve"> indicating whether or not the instrument on that day will be included in scoring. This value is not provided outside of the training data time period. The trading universe on a given date is the set of instruments that are </w:t>
      </w:r>
      <w:proofErr w:type="spellStart"/>
      <w:r w:rsidRPr="00190D31">
        <w:rPr>
          <w:rFonts w:ascii="Segoe UI" w:eastAsia="Times New Roman" w:hAnsi="Segoe UI" w:cs="Segoe UI"/>
          <w:color w:val="24292E"/>
          <w:sz w:val="24"/>
          <w:szCs w:val="24"/>
        </w:rPr>
        <w:t>avilable</w:t>
      </w:r>
      <w:proofErr w:type="spellEnd"/>
      <w:r w:rsidRPr="00190D31">
        <w:rPr>
          <w:rFonts w:ascii="Segoe UI" w:eastAsia="Times New Roman" w:hAnsi="Segoe UI" w:cs="Segoe UI"/>
          <w:color w:val="24292E"/>
          <w:sz w:val="24"/>
          <w:szCs w:val="24"/>
        </w:rPr>
        <w:t xml:space="preserve"> for trading (the scoring function will not consider instruments that are not in the trading universe). The trading universe changes daily.</w:t>
      </w:r>
    </w:p>
    <w:p w:rsidR="00190D31" w:rsidRPr="00190D31" w:rsidRDefault="00190D31" w:rsidP="00190D31">
      <w:pPr>
        <w:numPr>
          <w:ilvl w:val="0"/>
          <w:numId w:val="19"/>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volume(float64) - trading volume in shares for the day</w:t>
      </w:r>
    </w:p>
    <w:p w:rsidR="00190D31" w:rsidRPr="00190D31" w:rsidRDefault="00190D31" w:rsidP="00190D31">
      <w:pPr>
        <w:numPr>
          <w:ilvl w:val="0"/>
          <w:numId w:val="19"/>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close(float64) - the close price for the day (not adjusted for splits or dividends)</w:t>
      </w:r>
    </w:p>
    <w:p w:rsidR="00190D31" w:rsidRPr="00190D31" w:rsidRDefault="00190D31" w:rsidP="00190D31">
      <w:pPr>
        <w:numPr>
          <w:ilvl w:val="0"/>
          <w:numId w:val="19"/>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open(float64) - the open price for the day (not adjusted for splits or dividends)</w:t>
      </w:r>
    </w:p>
    <w:p w:rsidR="00190D31" w:rsidRPr="00190D31" w:rsidRDefault="00190D31" w:rsidP="00190D31">
      <w:pPr>
        <w:numPr>
          <w:ilvl w:val="0"/>
          <w:numId w:val="19"/>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lastRenderedPageBreak/>
        <w:t>returnsClosePrevRaw1(float64) - see returns explanation above</w:t>
      </w:r>
    </w:p>
    <w:p w:rsidR="00190D31" w:rsidRPr="00190D31" w:rsidRDefault="00190D31" w:rsidP="00190D31">
      <w:pPr>
        <w:numPr>
          <w:ilvl w:val="0"/>
          <w:numId w:val="19"/>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returnsOpenPrevRaw1(float64) - see returns explanation above</w:t>
      </w:r>
    </w:p>
    <w:p w:rsidR="00190D31" w:rsidRPr="00190D31" w:rsidRDefault="00190D31" w:rsidP="00190D31">
      <w:pPr>
        <w:numPr>
          <w:ilvl w:val="0"/>
          <w:numId w:val="19"/>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returnsClosePrevMktres1(float64) - see returns explanation above</w:t>
      </w:r>
    </w:p>
    <w:p w:rsidR="00190D31" w:rsidRPr="00190D31" w:rsidRDefault="00190D31" w:rsidP="00190D31">
      <w:pPr>
        <w:numPr>
          <w:ilvl w:val="0"/>
          <w:numId w:val="19"/>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returnsOpenPrevMktres1(float64) - see returns explanation above</w:t>
      </w:r>
    </w:p>
    <w:p w:rsidR="00190D31" w:rsidRPr="00190D31" w:rsidRDefault="00190D31" w:rsidP="00190D31">
      <w:pPr>
        <w:numPr>
          <w:ilvl w:val="0"/>
          <w:numId w:val="19"/>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returnsClosePrevRaw10(float64) - see returns explanation above</w:t>
      </w:r>
    </w:p>
    <w:p w:rsidR="00190D31" w:rsidRPr="00190D31" w:rsidRDefault="00190D31" w:rsidP="00190D31">
      <w:pPr>
        <w:numPr>
          <w:ilvl w:val="0"/>
          <w:numId w:val="19"/>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returnsOpenPrevRaw10(float64) - see returns explanation above</w:t>
      </w:r>
    </w:p>
    <w:p w:rsidR="00190D31" w:rsidRPr="00190D31" w:rsidRDefault="00190D31" w:rsidP="00190D31">
      <w:pPr>
        <w:numPr>
          <w:ilvl w:val="0"/>
          <w:numId w:val="19"/>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returnsClosePrevMktres10(float64) - see returns explanation above</w:t>
      </w:r>
    </w:p>
    <w:p w:rsidR="00190D31" w:rsidRPr="00190D31" w:rsidRDefault="00190D31" w:rsidP="00190D31">
      <w:pPr>
        <w:numPr>
          <w:ilvl w:val="0"/>
          <w:numId w:val="19"/>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returnsOpenPrevMktres10(float64) - see returns explanation above</w:t>
      </w:r>
    </w:p>
    <w:p w:rsidR="00190D31" w:rsidRPr="00190D31" w:rsidRDefault="00190D31" w:rsidP="00190D31">
      <w:pPr>
        <w:numPr>
          <w:ilvl w:val="0"/>
          <w:numId w:val="19"/>
        </w:numPr>
        <w:spacing w:after="240" w:line="240" w:lineRule="auto"/>
        <w:rPr>
          <w:rFonts w:ascii="Segoe UI" w:eastAsia="Times New Roman" w:hAnsi="Segoe UI" w:cs="Segoe UI"/>
          <w:color w:val="24292E"/>
          <w:sz w:val="24"/>
          <w:szCs w:val="24"/>
        </w:rPr>
      </w:pPr>
      <w:proofErr w:type="gramStart"/>
      <w:r w:rsidRPr="00190D31">
        <w:rPr>
          <w:rFonts w:ascii="Segoe UI" w:eastAsia="Times New Roman" w:hAnsi="Segoe UI" w:cs="Segoe UI"/>
          <w:color w:val="24292E"/>
          <w:sz w:val="24"/>
          <w:szCs w:val="24"/>
        </w:rPr>
        <w:t>returnsOpenNextMktres10(</w:t>
      </w:r>
      <w:proofErr w:type="gramEnd"/>
      <w:r w:rsidRPr="00190D31">
        <w:rPr>
          <w:rFonts w:ascii="Segoe UI" w:eastAsia="Times New Roman" w:hAnsi="Segoe UI" w:cs="Segoe UI"/>
          <w:color w:val="24292E"/>
          <w:sz w:val="24"/>
          <w:szCs w:val="24"/>
        </w:rPr>
        <w:t>float64) - 10 day, market-</w:t>
      </w:r>
      <w:proofErr w:type="spellStart"/>
      <w:r w:rsidRPr="00190D31">
        <w:rPr>
          <w:rFonts w:ascii="Segoe UI" w:eastAsia="Times New Roman" w:hAnsi="Segoe UI" w:cs="Segoe UI"/>
          <w:color w:val="24292E"/>
          <w:sz w:val="24"/>
          <w:szCs w:val="24"/>
        </w:rPr>
        <w:t>residualized</w:t>
      </w:r>
      <w:proofErr w:type="spellEnd"/>
      <w:r w:rsidRPr="00190D31">
        <w:rPr>
          <w:rFonts w:ascii="Segoe UI" w:eastAsia="Times New Roman" w:hAnsi="Segoe UI" w:cs="Segoe UI"/>
          <w:color w:val="24292E"/>
          <w:sz w:val="24"/>
          <w:szCs w:val="24"/>
        </w:rPr>
        <w:t xml:space="preserve"> return. This is the target variable used in competition scoring. The market data has been filtered such that returnsOpenNextMktres10 is always not null.</w:t>
      </w:r>
    </w:p>
    <w:p w:rsidR="00190D31" w:rsidRPr="00190D31" w:rsidRDefault="00190D31" w:rsidP="00190D31">
      <w:pPr>
        <w:spacing w:after="240" w:line="240" w:lineRule="auto"/>
        <w:rPr>
          <w:rFonts w:ascii="Segoe UI" w:eastAsia="Times New Roman" w:hAnsi="Segoe UI" w:cs="Segoe UI"/>
          <w:b/>
          <w:color w:val="24292E"/>
          <w:sz w:val="24"/>
          <w:szCs w:val="24"/>
        </w:rPr>
      </w:pPr>
      <w:r w:rsidRPr="00190D31">
        <w:rPr>
          <w:rFonts w:ascii="Segoe UI" w:eastAsia="Times New Roman" w:hAnsi="Segoe UI" w:cs="Segoe UI"/>
          <w:b/>
          <w:color w:val="24292E"/>
          <w:sz w:val="24"/>
          <w:szCs w:val="24"/>
        </w:rPr>
        <w:t>News data</w:t>
      </w:r>
    </w:p>
    <w:p w:rsidR="00190D31" w:rsidRPr="00190D31" w:rsidRDefault="00190D31" w:rsidP="00190D31">
      <w:p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The news data contains information at both the news article level and asset level (in other words, the table is intentionally not normalized).</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time(datetime64[ns, UTC]) - UTC timestamp showing when the data was available on the feed (second precision)</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r w:rsidRPr="00190D31">
        <w:rPr>
          <w:rFonts w:ascii="Segoe UI" w:eastAsia="Times New Roman" w:hAnsi="Segoe UI" w:cs="Segoe UI"/>
          <w:color w:val="24292E"/>
          <w:sz w:val="24"/>
          <w:szCs w:val="24"/>
        </w:rPr>
        <w:t>sourceTimestamp</w:t>
      </w:r>
      <w:proofErr w:type="spellEnd"/>
      <w:r w:rsidRPr="00190D31">
        <w:rPr>
          <w:rFonts w:ascii="Segoe UI" w:eastAsia="Times New Roman" w:hAnsi="Segoe UI" w:cs="Segoe UI"/>
          <w:color w:val="24292E"/>
          <w:sz w:val="24"/>
          <w:szCs w:val="24"/>
        </w:rPr>
        <w:t>(datetime64[ns, UTC]) - UTC timestamp of this news item when it was created</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r w:rsidRPr="00190D31">
        <w:rPr>
          <w:rFonts w:ascii="Segoe UI" w:eastAsia="Times New Roman" w:hAnsi="Segoe UI" w:cs="Segoe UI"/>
          <w:color w:val="24292E"/>
          <w:sz w:val="24"/>
          <w:szCs w:val="24"/>
        </w:rPr>
        <w:t>firstCreated</w:t>
      </w:r>
      <w:proofErr w:type="spellEnd"/>
      <w:r w:rsidRPr="00190D31">
        <w:rPr>
          <w:rFonts w:ascii="Segoe UI" w:eastAsia="Times New Roman" w:hAnsi="Segoe UI" w:cs="Segoe UI"/>
          <w:color w:val="24292E"/>
          <w:sz w:val="24"/>
          <w:szCs w:val="24"/>
        </w:rPr>
        <w:t>(datetime64[ns, UTC]) - UTC timestamp for the first version of the item</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r w:rsidRPr="00190D31">
        <w:rPr>
          <w:rFonts w:ascii="Segoe UI" w:eastAsia="Times New Roman" w:hAnsi="Segoe UI" w:cs="Segoe UI"/>
          <w:color w:val="24292E"/>
          <w:sz w:val="24"/>
          <w:szCs w:val="24"/>
        </w:rPr>
        <w:t>sourceId</w:t>
      </w:r>
      <w:proofErr w:type="spellEnd"/>
      <w:r w:rsidRPr="00190D31">
        <w:rPr>
          <w:rFonts w:ascii="Segoe UI" w:eastAsia="Times New Roman" w:hAnsi="Segoe UI" w:cs="Segoe UI"/>
          <w:color w:val="24292E"/>
          <w:sz w:val="24"/>
          <w:szCs w:val="24"/>
        </w:rPr>
        <w:t>(object) - an Id for each news item</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headline(object) - the item's headline</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urgency(int8) - differentiates story types (1: alert, 3: article)</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proofErr w:type="gramStart"/>
      <w:r w:rsidRPr="00190D31">
        <w:rPr>
          <w:rFonts w:ascii="Segoe UI" w:eastAsia="Times New Roman" w:hAnsi="Segoe UI" w:cs="Segoe UI"/>
          <w:color w:val="24292E"/>
          <w:sz w:val="24"/>
          <w:szCs w:val="24"/>
        </w:rPr>
        <w:t>takeSequence</w:t>
      </w:r>
      <w:proofErr w:type="spellEnd"/>
      <w:r w:rsidRPr="00190D31">
        <w:rPr>
          <w:rFonts w:ascii="Segoe UI" w:eastAsia="Times New Roman" w:hAnsi="Segoe UI" w:cs="Segoe UI"/>
          <w:color w:val="24292E"/>
          <w:sz w:val="24"/>
          <w:szCs w:val="24"/>
        </w:rPr>
        <w:t>(</w:t>
      </w:r>
      <w:proofErr w:type="gramEnd"/>
      <w:r w:rsidRPr="00190D31">
        <w:rPr>
          <w:rFonts w:ascii="Segoe UI" w:eastAsia="Times New Roman" w:hAnsi="Segoe UI" w:cs="Segoe UI"/>
          <w:color w:val="24292E"/>
          <w:sz w:val="24"/>
          <w:szCs w:val="24"/>
        </w:rPr>
        <w:t>int16) - the take sequence number of the news item, starting at 1. For a given story, alerts and articles have separate sequences.</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provider(category) - identifier for the organization which provided the news item (e.g. RTRS for Reuters News, BSW for Business Wire)</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gramStart"/>
      <w:r w:rsidRPr="00190D31">
        <w:rPr>
          <w:rFonts w:ascii="Segoe UI" w:eastAsia="Times New Roman" w:hAnsi="Segoe UI" w:cs="Segoe UI"/>
          <w:color w:val="24292E"/>
          <w:sz w:val="24"/>
          <w:szCs w:val="24"/>
        </w:rPr>
        <w:lastRenderedPageBreak/>
        <w:t>subjects(</w:t>
      </w:r>
      <w:proofErr w:type="gramEnd"/>
      <w:r w:rsidRPr="00190D31">
        <w:rPr>
          <w:rFonts w:ascii="Segoe UI" w:eastAsia="Times New Roman" w:hAnsi="Segoe UI" w:cs="Segoe UI"/>
          <w:color w:val="24292E"/>
          <w:sz w:val="24"/>
          <w:szCs w:val="24"/>
        </w:rPr>
        <w:t>category) - topic codes and company identifiers that relate to this news item. Topic codes describe the news item's subject matter. These can cover asset classes, geographies, events, industries/sectors, and other types.</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gramStart"/>
      <w:r w:rsidRPr="00190D31">
        <w:rPr>
          <w:rFonts w:ascii="Segoe UI" w:eastAsia="Times New Roman" w:hAnsi="Segoe UI" w:cs="Segoe UI"/>
          <w:color w:val="24292E"/>
          <w:sz w:val="24"/>
          <w:szCs w:val="24"/>
        </w:rPr>
        <w:t>audiences(</w:t>
      </w:r>
      <w:proofErr w:type="gramEnd"/>
      <w:r w:rsidRPr="00190D31">
        <w:rPr>
          <w:rFonts w:ascii="Segoe UI" w:eastAsia="Times New Roman" w:hAnsi="Segoe UI" w:cs="Segoe UI"/>
          <w:color w:val="24292E"/>
          <w:sz w:val="24"/>
          <w:szCs w:val="24"/>
        </w:rPr>
        <w:t>category) - identifies which desktop news product(s) the news item belongs to. They are typically tailored to specific audiences. (e.g. "M" for Money International News Service and "FB" for French General News Service)</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r w:rsidRPr="00190D31">
        <w:rPr>
          <w:rFonts w:ascii="Segoe UI" w:eastAsia="Times New Roman" w:hAnsi="Segoe UI" w:cs="Segoe UI"/>
          <w:color w:val="24292E"/>
          <w:sz w:val="24"/>
          <w:szCs w:val="24"/>
        </w:rPr>
        <w:t>bodySize</w:t>
      </w:r>
      <w:proofErr w:type="spellEnd"/>
      <w:r w:rsidRPr="00190D31">
        <w:rPr>
          <w:rFonts w:ascii="Segoe UI" w:eastAsia="Times New Roman" w:hAnsi="Segoe UI" w:cs="Segoe UI"/>
          <w:color w:val="24292E"/>
          <w:sz w:val="24"/>
          <w:szCs w:val="24"/>
        </w:rPr>
        <w:t>(int32) - the size of the current version of the story body in characters</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r w:rsidRPr="00190D31">
        <w:rPr>
          <w:rFonts w:ascii="Segoe UI" w:eastAsia="Times New Roman" w:hAnsi="Segoe UI" w:cs="Segoe UI"/>
          <w:color w:val="24292E"/>
          <w:sz w:val="24"/>
          <w:szCs w:val="24"/>
        </w:rPr>
        <w:t>companyCount</w:t>
      </w:r>
      <w:proofErr w:type="spellEnd"/>
      <w:r w:rsidRPr="00190D31">
        <w:rPr>
          <w:rFonts w:ascii="Segoe UI" w:eastAsia="Times New Roman" w:hAnsi="Segoe UI" w:cs="Segoe UI"/>
          <w:color w:val="24292E"/>
          <w:sz w:val="24"/>
          <w:szCs w:val="24"/>
        </w:rPr>
        <w:t>(int8) - the number of companies explicitly listed in the news item in the subjects field</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r w:rsidRPr="00190D31">
        <w:rPr>
          <w:rFonts w:ascii="Segoe UI" w:eastAsia="Times New Roman" w:hAnsi="Segoe UI" w:cs="Segoe UI"/>
          <w:color w:val="24292E"/>
          <w:sz w:val="24"/>
          <w:szCs w:val="24"/>
        </w:rPr>
        <w:t>headlineTag</w:t>
      </w:r>
      <w:proofErr w:type="spellEnd"/>
      <w:r w:rsidRPr="00190D31">
        <w:rPr>
          <w:rFonts w:ascii="Segoe UI" w:eastAsia="Times New Roman" w:hAnsi="Segoe UI" w:cs="Segoe UI"/>
          <w:color w:val="24292E"/>
          <w:sz w:val="24"/>
          <w:szCs w:val="24"/>
        </w:rPr>
        <w:t>(object) - the Thomson Reuters headline tag for the news item</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r w:rsidRPr="00190D31">
        <w:rPr>
          <w:rFonts w:ascii="Segoe UI" w:eastAsia="Times New Roman" w:hAnsi="Segoe UI" w:cs="Segoe UI"/>
          <w:color w:val="24292E"/>
          <w:sz w:val="24"/>
          <w:szCs w:val="24"/>
        </w:rPr>
        <w:t>marketCommentary</w:t>
      </w:r>
      <w:proofErr w:type="spellEnd"/>
      <w:r w:rsidRPr="00190D31">
        <w:rPr>
          <w:rFonts w:ascii="Segoe UI" w:eastAsia="Times New Roman" w:hAnsi="Segoe UI" w:cs="Segoe UI"/>
          <w:color w:val="24292E"/>
          <w:sz w:val="24"/>
          <w:szCs w:val="24"/>
        </w:rPr>
        <w:t xml:space="preserve">(bool) - </w:t>
      </w:r>
      <w:proofErr w:type="spellStart"/>
      <w:r w:rsidRPr="00190D31">
        <w:rPr>
          <w:rFonts w:ascii="Segoe UI" w:eastAsia="Times New Roman" w:hAnsi="Segoe UI" w:cs="Segoe UI"/>
          <w:color w:val="24292E"/>
          <w:sz w:val="24"/>
          <w:szCs w:val="24"/>
        </w:rPr>
        <w:t>boolean</w:t>
      </w:r>
      <w:proofErr w:type="spellEnd"/>
      <w:r w:rsidRPr="00190D31">
        <w:rPr>
          <w:rFonts w:ascii="Segoe UI" w:eastAsia="Times New Roman" w:hAnsi="Segoe UI" w:cs="Segoe UI"/>
          <w:color w:val="24292E"/>
          <w:sz w:val="24"/>
          <w:szCs w:val="24"/>
        </w:rPr>
        <w:t xml:space="preserve"> indicator that the item is discussing general market conditions, such as "After the Bell" summaries</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proofErr w:type="gramStart"/>
      <w:r w:rsidRPr="00190D31">
        <w:rPr>
          <w:rFonts w:ascii="Segoe UI" w:eastAsia="Times New Roman" w:hAnsi="Segoe UI" w:cs="Segoe UI"/>
          <w:color w:val="24292E"/>
          <w:sz w:val="24"/>
          <w:szCs w:val="24"/>
        </w:rPr>
        <w:t>sentenceCount</w:t>
      </w:r>
      <w:proofErr w:type="spellEnd"/>
      <w:r w:rsidRPr="00190D31">
        <w:rPr>
          <w:rFonts w:ascii="Segoe UI" w:eastAsia="Times New Roman" w:hAnsi="Segoe UI" w:cs="Segoe UI"/>
          <w:color w:val="24292E"/>
          <w:sz w:val="24"/>
          <w:szCs w:val="24"/>
        </w:rPr>
        <w:t>(</w:t>
      </w:r>
      <w:proofErr w:type="gramEnd"/>
      <w:r w:rsidRPr="00190D31">
        <w:rPr>
          <w:rFonts w:ascii="Segoe UI" w:eastAsia="Times New Roman" w:hAnsi="Segoe UI" w:cs="Segoe UI"/>
          <w:color w:val="24292E"/>
          <w:sz w:val="24"/>
          <w:szCs w:val="24"/>
        </w:rPr>
        <w:t xml:space="preserve">int16) - the total number of sentences in the news item. Can be used in conjunction with </w:t>
      </w:r>
      <w:proofErr w:type="spellStart"/>
      <w:r w:rsidRPr="00190D31">
        <w:rPr>
          <w:rFonts w:ascii="Segoe UI" w:eastAsia="Times New Roman" w:hAnsi="Segoe UI" w:cs="Segoe UI"/>
          <w:color w:val="24292E"/>
          <w:sz w:val="24"/>
          <w:szCs w:val="24"/>
        </w:rPr>
        <w:t>firstMentionSentence</w:t>
      </w:r>
      <w:proofErr w:type="spellEnd"/>
      <w:r w:rsidRPr="00190D31">
        <w:rPr>
          <w:rFonts w:ascii="Segoe UI" w:eastAsia="Times New Roman" w:hAnsi="Segoe UI" w:cs="Segoe UI"/>
          <w:color w:val="24292E"/>
          <w:sz w:val="24"/>
          <w:szCs w:val="24"/>
        </w:rPr>
        <w:t xml:space="preserve"> to determine the relative position of the first mention in the item.</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r w:rsidRPr="00190D31">
        <w:rPr>
          <w:rFonts w:ascii="Segoe UI" w:eastAsia="Times New Roman" w:hAnsi="Segoe UI" w:cs="Segoe UI"/>
          <w:color w:val="24292E"/>
          <w:sz w:val="24"/>
          <w:szCs w:val="24"/>
        </w:rPr>
        <w:t>wordCount</w:t>
      </w:r>
      <w:proofErr w:type="spellEnd"/>
      <w:r w:rsidRPr="00190D31">
        <w:rPr>
          <w:rFonts w:ascii="Segoe UI" w:eastAsia="Times New Roman" w:hAnsi="Segoe UI" w:cs="Segoe UI"/>
          <w:color w:val="24292E"/>
          <w:sz w:val="24"/>
          <w:szCs w:val="24"/>
        </w:rPr>
        <w:t>(int32) - the total number of lexical tokens (words and punctuation) in the news item</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r w:rsidRPr="00190D31">
        <w:rPr>
          <w:rFonts w:ascii="Segoe UI" w:eastAsia="Times New Roman" w:hAnsi="Segoe UI" w:cs="Segoe UI"/>
          <w:color w:val="24292E"/>
          <w:sz w:val="24"/>
          <w:szCs w:val="24"/>
        </w:rPr>
        <w:t>assetCodes</w:t>
      </w:r>
      <w:proofErr w:type="spellEnd"/>
      <w:r w:rsidRPr="00190D31">
        <w:rPr>
          <w:rFonts w:ascii="Segoe UI" w:eastAsia="Times New Roman" w:hAnsi="Segoe UI" w:cs="Segoe UI"/>
          <w:color w:val="24292E"/>
          <w:sz w:val="24"/>
          <w:szCs w:val="24"/>
        </w:rPr>
        <w:t>(category) - list of assets mentioned in the item</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r w:rsidRPr="00190D31">
        <w:rPr>
          <w:rFonts w:ascii="Segoe UI" w:eastAsia="Times New Roman" w:hAnsi="Segoe UI" w:cs="Segoe UI"/>
          <w:color w:val="24292E"/>
          <w:sz w:val="24"/>
          <w:szCs w:val="24"/>
        </w:rPr>
        <w:t>assetName</w:t>
      </w:r>
      <w:proofErr w:type="spellEnd"/>
      <w:r w:rsidRPr="00190D31">
        <w:rPr>
          <w:rFonts w:ascii="Segoe UI" w:eastAsia="Times New Roman" w:hAnsi="Segoe UI" w:cs="Segoe UI"/>
          <w:color w:val="24292E"/>
          <w:sz w:val="24"/>
          <w:szCs w:val="24"/>
        </w:rPr>
        <w:t>(category) - name of the asset</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proofErr w:type="gramStart"/>
      <w:r w:rsidRPr="00190D31">
        <w:rPr>
          <w:rFonts w:ascii="Segoe UI" w:eastAsia="Times New Roman" w:hAnsi="Segoe UI" w:cs="Segoe UI"/>
          <w:color w:val="24292E"/>
          <w:sz w:val="24"/>
          <w:szCs w:val="24"/>
        </w:rPr>
        <w:t>firstMentionSentence</w:t>
      </w:r>
      <w:proofErr w:type="spellEnd"/>
      <w:r w:rsidRPr="00190D31">
        <w:rPr>
          <w:rFonts w:ascii="Segoe UI" w:eastAsia="Times New Roman" w:hAnsi="Segoe UI" w:cs="Segoe UI"/>
          <w:color w:val="24292E"/>
          <w:sz w:val="24"/>
          <w:szCs w:val="24"/>
        </w:rPr>
        <w:t>(</w:t>
      </w:r>
      <w:proofErr w:type="gramEnd"/>
      <w:r w:rsidRPr="00190D31">
        <w:rPr>
          <w:rFonts w:ascii="Segoe UI" w:eastAsia="Times New Roman" w:hAnsi="Segoe UI" w:cs="Segoe UI"/>
          <w:color w:val="24292E"/>
          <w:sz w:val="24"/>
          <w:szCs w:val="24"/>
        </w:rPr>
        <w:t>int16) - the first sentence, starting with the headline, in which the scored asset is mentioned.</w:t>
      </w:r>
    </w:p>
    <w:p w:rsidR="00190D31" w:rsidRPr="00190D31" w:rsidRDefault="00190D31" w:rsidP="00190D31">
      <w:pPr>
        <w:numPr>
          <w:ilvl w:val="1"/>
          <w:numId w:val="20"/>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1: headline</w:t>
      </w:r>
    </w:p>
    <w:p w:rsidR="00190D31" w:rsidRPr="00190D31" w:rsidRDefault="00190D31" w:rsidP="00190D31">
      <w:pPr>
        <w:numPr>
          <w:ilvl w:val="1"/>
          <w:numId w:val="20"/>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2: first sentence of the story body</w:t>
      </w:r>
    </w:p>
    <w:p w:rsidR="00190D31" w:rsidRPr="00190D31" w:rsidRDefault="00190D31" w:rsidP="00190D31">
      <w:pPr>
        <w:numPr>
          <w:ilvl w:val="1"/>
          <w:numId w:val="20"/>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 xml:space="preserve">3: second sentence of the body, </w:t>
      </w:r>
      <w:proofErr w:type="spellStart"/>
      <w:r w:rsidRPr="00190D31">
        <w:rPr>
          <w:rFonts w:ascii="Segoe UI" w:eastAsia="Times New Roman" w:hAnsi="Segoe UI" w:cs="Segoe UI"/>
          <w:color w:val="24292E"/>
          <w:sz w:val="24"/>
          <w:szCs w:val="24"/>
        </w:rPr>
        <w:t>etc</w:t>
      </w:r>
      <w:proofErr w:type="spellEnd"/>
    </w:p>
    <w:p w:rsidR="00190D31" w:rsidRPr="00190D31" w:rsidRDefault="00190D31" w:rsidP="00190D31">
      <w:pPr>
        <w:numPr>
          <w:ilvl w:val="1"/>
          <w:numId w:val="20"/>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0: the asset being scored was not found in the news item's headline or body text. As a result, the entire news item's text (headline + body) will be used to determine the sentiment score.</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gramStart"/>
      <w:r w:rsidRPr="00190D31">
        <w:rPr>
          <w:rFonts w:ascii="Segoe UI" w:eastAsia="Times New Roman" w:hAnsi="Segoe UI" w:cs="Segoe UI"/>
          <w:color w:val="24292E"/>
          <w:sz w:val="24"/>
          <w:szCs w:val="24"/>
        </w:rPr>
        <w:t>relevance(</w:t>
      </w:r>
      <w:proofErr w:type="gramEnd"/>
      <w:r w:rsidRPr="00190D31">
        <w:rPr>
          <w:rFonts w:ascii="Segoe UI" w:eastAsia="Times New Roman" w:hAnsi="Segoe UI" w:cs="Segoe UI"/>
          <w:color w:val="24292E"/>
          <w:sz w:val="24"/>
          <w:szCs w:val="24"/>
        </w:rPr>
        <w:t xml:space="preserve">float32) - a decimal number indicating the relevance of the news item to the asset. It ranges from 0 to 1. If the asset is mentioned in the headline, the </w:t>
      </w:r>
      <w:r w:rsidRPr="00190D31">
        <w:rPr>
          <w:rFonts w:ascii="Segoe UI" w:eastAsia="Times New Roman" w:hAnsi="Segoe UI" w:cs="Segoe UI"/>
          <w:color w:val="24292E"/>
          <w:sz w:val="24"/>
          <w:szCs w:val="24"/>
        </w:rPr>
        <w:lastRenderedPageBreak/>
        <w:t xml:space="preserve">relevance is set to 1. When the item is an alert (urgency == 1), relevance should be gauged by </w:t>
      </w:r>
      <w:proofErr w:type="spellStart"/>
      <w:r w:rsidRPr="00190D31">
        <w:rPr>
          <w:rFonts w:ascii="Segoe UI" w:eastAsia="Times New Roman" w:hAnsi="Segoe UI" w:cs="Segoe UI"/>
          <w:color w:val="24292E"/>
          <w:sz w:val="24"/>
          <w:szCs w:val="24"/>
        </w:rPr>
        <w:t>firstMentionSentence</w:t>
      </w:r>
      <w:proofErr w:type="spellEnd"/>
      <w:r w:rsidRPr="00190D31">
        <w:rPr>
          <w:rFonts w:ascii="Segoe UI" w:eastAsia="Times New Roman" w:hAnsi="Segoe UI" w:cs="Segoe UI"/>
          <w:color w:val="24292E"/>
          <w:sz w:val="24"/>
          <w:szCs w:val="24"/>
        </w:rPr>
        <w:t xml:space="preserve"> instead.</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proofErr w:type="gramStart"/>
      <w:r w:rsidRPr="00190D31">
        <w:rPr>
          <w:rFonts w:ascii="Segoe UI" w:eastAsia="Times New Roman" w:hAnsi="Segoe UI" w:cs="Segoe UI"/>
          <w:color w:val="24292E"/>
          <w:sz w:val="24"/>
          <w:szCs w:val="24"/>
        </w:rPr>
        <w:t>sentimentClass</w:t>
      </w:r>
      <w:proofErr w:type="spellEnd"/>
      <w:r w:rsidRPr="00190D31">
        <w:rPr>
          <w:rFonts w:ascii="Segoe UI" w:eastAsia="Times New Roman" w:hAnsi="Segoe UI" w:cs="Segoe UI"/>
          <w:color w:val="24292E"/>
          <w:sz w:val="24"/>
          <w:szCs w:val="24"/>
        </w:rPr>
        <w:t>(</w:t>
      </w:r>
      <w:proofErr w:type="gramEnd"/>
      <w:r w:rsidRPr="00190D31">
        <w:rPr>
          <w:rFonts w:ascii="Segoe UI" w:eastAsia="Times New Roman" w:hAnsi="Segoe UI" w:cs="Segoe UI"/>
          <w:color w:val="24292E"/>
          <w:sz w:val="24"/>
          <w:szCs w:val="24"/>
        </w:rPr>
        <w:t>int8) - indicates the predominant sentiment class for this news item with respect to the asset. The indicated class is the one with the highest probability.</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r w:rsidRPr="00190D31">
        <w:rPr>
          <w:rFonts w:ascii="Segoe UI" w:eastAsia="Times New Roman" w:hAnsi="Segoe UI" w:cs="Segoe UI"/>
          <w:color w:val="24292E"/>
          <w:sz w:val="24"/>
          <w:szCs w:val="24"/>
        </w:rPr>
        <w:t>sentimentNegative</w:t>
      </w:r>
      <w:proofErr w:type="spellEnd"/>
      <w:r w:rsidRPr="00190D31">
        <w:rPr>
          <w:rFonts w:ascii="Segoe UI" w:eastAsia="Times New Roman" w:hAnsi="Segoe UI" w:cs="Segoe UI"/>
          <w:color w:val="24292E"/>
          <w:sz w:val="24"/>
          <w:szCs w:val="24"/>
        </w:rPr>
        <w:t>(float32) - probability that the sentiment of the news item was negative for the asset</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r w:rsidRPr="00190D31">
        <w:rPr>
          <w:rFonts w:ascii="Segoe UI" w:eastAsia="Times New Roman" w:hAnsi="Segoe UI" w:cs="Segoe UI"/>
          <w:color w:val="24292E"/>
          <w:sz w:val="24"/>
          <w:szCs w:val="24"/>
        </w:rPr>
        <w:t>sentimentNeutral</w:t>
      </w:r>
      <w:proofErr w:type="spellEnd"/>
      <w:r w:rsidRPr="00190D31">
        <w:rPr>
          <w:rFonts w:ascii="Segoe UI" w:eastAsia="Times New Roman" w:hAnsi="Segoe UI" w:cs="Segoe UI"/>
          <w:color w:val="24292E"/>
          <w:sz w:val="24"/>
          <w:szCs w:val="24"/>
        </w:rPr>
        <w:t>(float32) - probability that the sentiment of the news item was neutral for the asset</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r w:rsidRPr="00190D31">
        <w:rPr>
          <w:rFonts w:ascii="Segoe UI" w:eastAsia="Times New Roman" w:hAnsi="Segoe UI" w:cs="Segoe UI"/>
          <w:color w:val="24292E"/>
          <w:sz w:val="24"/>
          <w:szCs w:val="24"/>
        </w:rPr>
        <w:t>sentimentPositive</w:t>
      </w:r>
      <w:proofErr w:type="spellEnd"/>
      <w:r w:rsidRPr="00190D31">
        <w:rPr>
          <w:rFonts w:ascii="Segoe UI" w:eastAsia="Times New Roman" w:hAnsi="Segoe UI" w:cs="Segoe UI"/>
          <w:color w:val="24292E"/>
          <w:sz w:val="24"/>
          <w:szCs w:val="24"/>
        </w:rPr>
        <w:t>(float32) - probability that the sentiment of the news item was positive for the asset</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spellStart"/>
      <w:proofErr w:type="gramStart"/>
      <w:r w:rsidRPr="00190D31">
        <w:rPr>
          <w:rFonts w:ascii="Segoe UI" w:eastAsia="Times New Roman" w:hAnsi="Segoe UI" w:cs="Segoe UI"/>
          <w:color w:val="24292E"/>
          <w:sz w:val="24"/>
          <w:szCs w:val="24"/>
        </w:rPr>
        <w:t>sentimentWordCount</w:t>
      </w:r>
      <w:proofErr w:type="spellEnd"/>
      <w:r w:rsidRPr="00190D31">
        <w:rPr>
          <w:rFonts w:ascii="Segoe UI" w:eastAsia="Times New Roman" w:hAnsi="Segoe UI" w:cs="Segoe UI"/>
          <w:color w:val="24292E"/>
          <w:sz w:val="24"/>
          <w:szCs w:val="24"/>
        </w:rPr>
        <w:t>(</w:t>
      </w:r>
      <w:proofErr w:type="gramEnd"/>
      <w:r w:rsidRPr="00190D31">
        <w:rPr>
          <w:rFonts w:ascii="Segoe UI" w:eastAsia="Times New Roman" w:hAnsi="Segoe UI" w:cs="Segoe UI"/>
          <w:color w:val="24292E"/>
          <w:sz w:val="24"/>
          <w:szCs w:val="24"/>
        </w:rPr>
        <w:t xml:space="preserve">int32) - the number of lexical tokens in the sections of the item text that are deemed relevant to the asset. This can be used in conjunction with </w:t>
      </w:r>
      <w:proofErr w:type="spellStart"/>
      <w:r w:rsidRPr="00190D31">
        <w:rPr>
          <w:rFonts w:ascii="Segoe UI" w:eastAsia="Times New Roman" w:hAnsi="Segoe UI" w:cs="Segoe UI"/>
          <w:color w:val="24292E"/>
          <w:sz w:val="24"/>
          <w:szCs w:val="24"/>
        </w:rPr>
        <w:t>wordCount</w:t>
      </w:r>
      <w:proofErr w:type="spellEnd"/>
      <w:r w:rsidRPr="00190D31">
        <w:rPr>
          <w:rFonts w:ascii="Segoe UI" w:eastAsia="Times New Roman" w:hAnsi="Segoe UI" w:cs="Segoe UI"/>
          <w:color w:val="24292E"/>
          <w:sz w:val="24"/>
          <w:szCs w:val="24"/>
        </w:rPr>
        <w:t xml:space="preserve"> to determine the proportion of the news item discussing the asset.</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gramStart"/>
      <w:r w:rsidRPr="00190D31">
        <w:rPr>
          <w:rFonts w:ascii="Segoe UI" w:eastAsia="Times New Roman" w:hAnsi="Segoe UI" w:cs="Segoe UI"/>
          <w:color w:val="24292E"/>
          <w:sz w:val="24"/>
          <w:szCs w:val="24"/>
        </w:rPr>
        <w:t>noveltyCount12H(</w:t>
      </w:r>
      <w:proofErr w:type="gramEnd"/>
      <w:r w:rsidRPr="00190D31">
        <w:rPr>
          <w:rFonts w:ascii="Segoe UI" w:eastAsia="Times New Roman" w:hAnsi="Segoe UI" w:cs="Segoe UI"/>
          <w:color w:val="24292E"/>
          <w:sz w:val="24"/>
          <w:szCs w:val="24"/>
        </w:rPr>
        <w:t>int16) - The 12 hour novelty of the content within a news item on a particular asset. It is calculated by comparing it with the asset-specific text over a cache of previous news items that contain the asset.</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noveltyCount24H(int16) - same as above, but for 24 hours</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noveltyCount3D(int16) - same as above, but for 3 days</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noveltyCount5D(int16) - same as above, but for 5 days</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noveltyCount7D(int16) - same as above, but for 7 days</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proofErr w:type="gramStart"/>
      <w:r w:rsidRPr="00190D31">
        <w:rPr>
          <w:rFonts w:ascii="Segoe UI" w:eastAsia="Times New Roman" w:hAnsi="Segoe UI" w:cs="Segoe UI"/>
          <w:color w:val="24292E"/>
          <w:sz w:val="24"/>
          <w:szCs w:val="24"/>
        </w:rPr>
        <w:t>volumeCounts12H(</w:t>
      </w:r>
      <w:proofErr w:type="gramEnd"/>
      <w:r w:rsidRPr="00190D31">
        <w:rPr>
          <w:rFonts w:ascii="Segoe UI" w:eastAsia="Times New Roman" w:hAnsi="Segoe UI" w:cs="Segoe UI"/>
          <w:color w:val="24292E"/>
          <w:sz w:val="24"/>
          <w:szCs w:val="24"/>
        </w:rPr>
        <w:t>int16) - the 12 hour volume of news for each asset. A cache of previous news items is maintained and the number of news items that mention the asset within each of five historical periods is calculated.</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volumeCounts24H(int16) - same as above, but for 24 hours</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volumeCounts3D(int16) - same as above, but for 3 days</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volumeCounts5D(int16) - same as above, but for 5 days</w:t>
      </w:r>
    </w:p>
    <w:p w:rsidR="00190D31" w:rsidRPr="00190D31" w:rsidRDefault="00190D31" w:rsidP="00190D31">
      <w:pPr>
        <w:numPr>
          <w:ilvl w:val="0"/>
          <w:numId w:val="20"/>
        </w:numPr>
        <w:spacing w:after="240" w:line="240" w:lineRule="auto"/>
        <w:rPr>
          <w:rFonts w:ascii="Segoe UI" w:eastAsia="Times New Roman" w:hAnsi="Segoe UI" w:cs="Segoe UI"/>
          <w:color w:val="24292E"/>
          <w:sz w:val="24"/>
          <w:szCs w:val="24"/>
        </w:rPr>
      </w:pPr>
      <w:r w:rsidRPr="00190D31">
        <w:rPr>
          <w:rFonts w:ascii="Segoe UI" w:eastAsia="Times New Roman" w:hAnsi="Segoe UI" w:cs="Segoe UI"/>
          <w:color w:val="24292E"/>
          <w:sz w:val="24"/>
          <w:szCs w:val="24"/>
        </w:rPr>
        <w:t>volumeCounts7D(int16) - same as above, but for 7 days</w:t>
      </w:r>
    </w:p>
    <w:p w:rsidR="00127E91" w:rsidRDefault="00127E91" w:rsidP="00127E91">
      <w:pPr>
        <w:spacing w:after="240" w:line="240" w:lineRule="auto"/>
        <w:rPr>
          <w:rFonts w:ascii="Segoe UI" w:eastAsia="Times New Roman" w:hAnsi="Segoe UI" w:cs="Segoe UI"/>
          <w:b/>
          <w:color w:val="24292E"/>
          <w:sz w:val="24"/>
          <w:szCs w:val="24"/>
        </w:rPr>
      </w:pPr>
      <w:r w:rsidRPr="00127E91">
        <w:rPr>
          <w:rFonts w:ascii="Segoe UI" w:eastAsia="Times New Roman" w:hAnsi="Segoe UI" w:cs="Segoe UI"/>
          <w:b/>
          <w:color w:val="24292E"/>
          <w:sz w:val="24"/>
          <w:szCs w:val="24"/>
        </w:rPr>
        <w:lastRenderedPageBreak/>
        <w:t>Distribution</w:t>
      </w:r>
    </w:p>
    <w:p w:rsidR="00127E91" w:rsidRDefault="00127E91" w:rsidP="00127E9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distribution of data is heavily analyzed inside the </w:t>
      </w:r>
      <w:r w:rsidR="004D42A0" w:rsidRPr="004D42A0">
        <w:rPr>
          <w:rFonts w:ascii="Segoe UI" w:eastAsia="Times New Roman" w:hAnsi="Segoe UI" w:cs="Segoe UI"/>
          <w:i/>
          <w:color w:val="24292E"/>
          <w:sz w:val="24"/>
          <w:szCs w:val="24"/>
        </w:rPr>
        <w:t>01-final-project-eda</w:t>
      </w:r>
      <w:r w:rsidR="004D42A0">
        <w:rPr>
          <w:rFonts w:ascii="Segoe UI" w:eastAsia="Times New Roman" w:hAnsi="Segoe UI" w:cs="Segoe UI"/>
          <w:i/>
          <w:color w:val="24292E"/>
          <w:sz w:val="24"/>
          <w:szCs w:val="24"/>
        </w:rPr>
        <w:t>.ipynb</w:t>
      </w:r>
      <w:r w:rsidR="004D42A0">
        <w:rPr>
          <w:rFonts w:ascii="Segoe UI" w:eastAsia="Times New Roman" w:hAnsi="Segoe UI" w:cs="Segoe UI"/>
          <w:color w:val="24292E"/>
          <w:sz w:val="24"/>
          <w:szCs w:val="24"/>
        </w:rPr>
        <w:t>. The data is well distributed across the time-series. News data spikes in volume around major turns in the stock market, such as the crash in 2008.</w:t>
      </w:r>
    </w:p>
    <w:p w:rsidR="004D42A0" w:rsidRDefault="004D42A0" w:rsidP="00127E9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Digging into the stock market data, the features are bounded and seem to be of good quality with little to no outliers. It becomes challenging to classify a data point on the stock market as an outlier since it represents the fluctuation in the market performance we are trying to predict.</w:t>
      </w:r>
    </w:p>
    <w:tbl>
      <w:tblPr>
        <w:tblW w:w="0" w:type="auto"/>
        <w:jc w:val="center"/>
        <w:tblLayout w:type="fixed"/>
        <w:tblCellMar>
          <w:left w:w="30" w:type="dxa"/>
          <w:right w:w="30" w:type="dxa"/>
        </w:tblCellMar>
        <w:tblLook w:val="0000" w:firstRow="0" w:lastRow="0" w:firstColumn="0" w:lastColumn="0" w:noHBand="0" w:noVBand="0"/>
      </w:tblPr>
      <w:tblGrid>
        <w:gridCol w:w="1032"/>
        <w:gridCol w:w="1032"/>
        <w:gridCol w:w="1032"/>
        <w:gridCol w:w="1032"/>
      </w:tblGrid>
      <w:tr w:rsidR="004D42A0" w:rsidTr="004D42A0">
        <w:tblPrEx>
          <w:tblCellMar>
            <w:top w:w="0" w:type="dxa"/>
            <w:bottom w:w="0" w:type="dxa"/>
          </w:tblCellMar>
        </w:tblPrEx>
        <w:trPr>
          <w:trHeight w:val="288"/>
          <w:jc w:val="center"/>
        </w:trPr>
        <w:tc>
          <w:tcPr>
            <w:tcW w:w="1032" w:type="dxa"/>
            <w:tcBorders>
              <w:top w:val="nil"/>
              <w:left w:val="nil"/>
              <w:bottom w:val="nil"/>
              <w:right w:val="single" w:sz="4" w:space="0" w:color="auto"/>
            </w:tcBorders>
          </w:tcPr>
          <w:p w:rsidR="004D42A0" w:rsidRDefault="004D42A0">
            <w:pPr>
              <w:autoSpaceDE w:val="0"/>
              <w:autoSpaceDN w:val="0"/>
              <w:adjustRightInd w:val="0"/>
              <w:spacing w:after="0" w:line="240" w:lineRule="auto"/>
              <w:jc w:val="right"/>
              <w:rPr>
                <w:rFonts w:ascii="Calibri" w:hAnsi="Calibri" w:cs="Calibri"/>
                <w:color w:val="000000"/>
              </w:rPr>
            </w:pPr>
          </w:p>
        </w:tc>
        <w:tc>
          <w:tcPr>
            <w:tcW w:w="1032" w:type="dxa"/>
            <w:tcBorders>
              <w:top w:val="nil"/>
              <w:left w:val="single" w:sz="4" w:space="0" w:color="auto"/>
              <w:bottom w:val="single" w:sz="6" w:space="0" w:color="000000"/>
              <w:right w:val="single" w:sz="6" w:space="0" w:color="000000"/>
            </w:tcBorders>
            <w:shd w:val="solid" w:color="FFFFFF" w:fill="auto"/>
          </w:tcPr>
          <w:p w:rsidR="004D42A0" w:rsidRDefault="004D42A0" w:rsidP="004D42A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volume</w:t>
            </w:r>
          </w:p>
        </w:tc>
        <w:tc>
          <w:tcPr>
            <w:tcW w:w="1032" w:type="dxa"/>
            <w:tcBorders>
              <w:top w:val="nil"/>
              <w:left w:val="single" w:sz="6" w:space="0" w:color="000000"/>
              <w:bottom w:val="single" w:sz="6" w:space="0" w:color="000000"/>
              <w:right w:val="single" w:sz="6" w:space="0" w:color="000000"/>
            </w:tcBorders>
            <w:shd w:val="solid" w:color="FFFFFF" w:fill="auto"/>
          </w:tcPr>
          <w:p w:rsidR="004D42A0" w:rsidRDefault="004D42A0" w:rsidP="004D42A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close</w:t>
            </w:r>
          </w:p>
        </w:tc>
        <w:tc>
          <w:tcPr>
            <w:tcW w:w="1032" w:type="dxa"/>
            <w:tcBorders>
              <w:top w:val="nil"/>
              <w:left w:val="single" w:sz="6" w:space="0" w:color="000000"/>
              <w:bottom w:val="single" w:sz="6" w:space="0" w:color="000000"/>
            </w:tcBorders>
            <w:shd w:val="solid" w:color="FFFFFF" w:fill="auto"/>
          </w:tcPr>
          <w:p w:rsidR="004D42A0" w:rsidRDefault="004D42A0" w:rsidP="004D42A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open</w:t>
            </w:r>
          </w:p>
        </w:tc>
      </w:tr>
      <w:tr w:rsidR="004D42A0" w:rsidTr="004D42A0">
        <w:tblPrEx>
          <w:tblCellMar>
            <w:top w:w="0" w:type="dxa"/>
            <w:bottom w:w="0" w:type="dxa"/>
          </w:tblCellMar>
        </w:tblPrEx>
        <w:trPr>
          <w:trHeight w:val="288"/>
          <w:jc w:val="center"/>
        </w:trPr>
        <w:tc>
          <w:tcPr>
            <w:tcW w:w="1032" w:type="dxa"/>
            <w:tcBorders>
              <w:top w:val="single" w:sz="6" w:space="0" w:color="000000"/>
              <w:left w:val="nil"/>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count</w:t>
            </w:r>
          </w:p>
        </w:tc>
        <w:tc>
          <w:tcPr>
            <w:tcW w:w="1032" w:type="dxa"/>
            <w:tcBorders>
              <w:top w:val="single" w:sz="6" w:space="0" w:color="000000"/>
              <w:left w:val="single" w:sz="6" w:space="0" w:color="000000"/>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4.07E+06</w:t>
            </w:r>
          </w:p>
        </w:tc>
        <w:tc>
          <w:tcPr>
            <w:tcW w:w="1032" w:type="dxa"/>
            <w:tcBorders>
              <w:top w:val="single" w:sz="6" w:space="0" w:color="000000"/>
              <w:left w:val="single" w:sz="6" w:space="0" w:color="000000"/>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4.07E+06</w:t>
            </w:r>
          </w:p>
        </w:tc>
        <w:tc>
          <w:tcPr>
            <w:tcW w:w="1032" w:type="dxa"/>
            <w:tcBorders>
              <w:top w:val="single" w:sz="6" w:space="0" w:color="000000"/>
              <w:left w:val="single" w:sz="6" w:space="0" w:color="000000"/>
              <w:bottom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4.07E+06</w:t>
            </w:r>
          </w:p>
        </w:tc>
      </w:tr>
      <w:tr w:rsidR="004D42A0" w:rsidTr="004D42A0">
        <w:tblPrEx>
          <w:tblCellMar>
            <w:top w:w="0" w:type="dxa"/>
            <w:bottom w:w="0" w:type="dxa"/>
          </w:tblCellMar>
        </w:tblPrEx>
        <w:trPr>
          <w:trHeight w:val="288"/>
          <w:jc w:val="center"/>
        </w:trPr>
        <w:tc>
          <w:tcPr>
            <w:tcW w:w="1032" w:type="dxa"/>
            <w:tcBorders>
              <w:top w:val="single" w:sz="6" w:space="0" w:color="000000"/>
              <w:left w:val="nil"/>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mean</w:t>
            </w:r>
          </w:p>
        </w:tc>
        <w:tc>
          <w:tcPr>
            <w:tcW w:w="1032" w:type="dxa"/>
            <w:tcBorders>
              <w:top w:val="single" w:sz="6" w:space="0" w:color="000000"/>
              <w:left w:val="single" w:sz="6" w:space="0" w:color="000000"/>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2.67E+06</w:t>
            </w:r>
          </w:p>
        </w:tc>
        <w:tc>
          <w:tcPr>
            <w:tcW w:w="1032" w:type="dxa"/>
            <w:tcBorders>
              <w:top w:val="single" w:sz="6" w:space="0" w:color="000000"/>
              <w:left w:val="single" w:sz="6" w:space="0" w:color="000000"/>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3.97E+01</w:t>
            </w:r>
          </w:p>
        </w:tc>
        <w:tc>
          <w:tcPr>
            <w:tcW w:w="1032" w:type="dxa"/>
            <w:tcBorders>
              <w:top w:val="single" w:sz="6" w:space="0" w:color="000000"/>
              <w:left w:val="single" w:sz="6" w:space="0" w:color="000000"/>
              <w:bottom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3.97E+01</w:t>
            </w:r>
          </w:p>
        </w:tc>
      </w:tr>
      <w:tr w:rsidR="004D42A0" w:rsidTr="004D42A0">
        <w:tblPrEx>
          <w:tblCellMar>
            <w:top w:w="0" w:type="dxa"/>
            <w:bottom w:w="0" w:type="dxa"/>
          </w:tblCellMar>
        </w:tblPrEx>
        <w:trPr>
          <w:trHeight w:val="288"/>
          <w:jc w:val="center"/>
        </w:trPr>
        <w:tc>
          <w:tcPr>
            <w:tcW w:w="1032" w:type="dxa"/>
            <w:tcBorders>
              <w:top w:val="single" w:sz="6" w:space="0" w:color="000000"/>
              <w:left w:val="nil"/>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proofErr w:type="spellStart"/>
            <w:r>
              <w:rPr>
                <w:rFonts w:ascii="Arial" w:hAnsi="Arial" w:cs="Arial"/>
                <w:color w:val="000000"/>
                <w:sz w:val="18"/>
                <w:szCs w:val="18"/>
              </w:rPr>
              <w:t>std</w:t>
            </w:r>
            <w:proofErr w:type="spellEnd"/>
          </w:p>
        </w:tc>
        <w:tc>
          <w:tcPr>
            <w:tcW w:w="1032" w:type="dxa"/>
            <w:tcBorders>
              <w:top w:val="single" w:sz="6" w:space="0" w:color="000000"/>
              <w:left w:val="single" w:sz="6" w:space="0" w:color="000000"/>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7.69E+06</w:t>
            </w:r>
          </w:p>
        </w:tc>
        <w:tc>
          <w:tcPr>
            <w:tcW w:w="1032" w:type="dxa"/>
            <w:tcBorders>
              <w:top w:val="single" w:sz="6" w:space="0" w:color="000000"/>
              <w:left w:val="single" w:sz="6" w:space="0" w:color="000000"/>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4.22E+01</w:t>
            </w:r>
          </w:p>
        </w:tc>
        <w:tc>
          <w:tcPr>
            <w:tcW w:w="1032" w:type="dxa"/>
            <w:tcBorders>
              <w:top w:val="single" w:sz="6" w:space="0" w:color="000000"/>
              <w:left w:val="single" w:sz="6" w:space="0" w:color="000000"/>
              <w:bottom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4.25E+01</w:t>
            </w:r>
          </w:p>
        </w:tc>
      </w:tr>
      <w:tr w:rsidR="004D42A0" w:rsidTr="004D42A0">
        <w:tblPrEx>
          <w:tblCellMar>
            <w:top w:w="0" w:type="dxa"/>
            <w:bottom w:w="0" w:type="dxa"/>
          </w:tblCellMar>
        </w:tblPrEx>
        <w:trPr>
          <w:trHeight w:val="288"/>
          <w:jc w:val="center"/>
        </w:trPr>
        <w:tc>
          <w:tcPr>
            <w:tcW w:w="1032" w:type="dxa"/>
            <w:tcBorders>
              <w:top w:val="single" w:sz="6" w:space="0" w:color="000000"/>
              <w:left w:val="nil"/>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min</w:t>
            </w:r>
          </w:p>
        </w:tc>
        <w:tc>
          <w:tcPr>
            <w:tcW w:w="1032" w:type="dxa"/>
            <w:tcBorders>
              <w:top w:val="single" w:sz="6" w:space="0" w:color="000000"/>
              <w:left w:val="single" w:sz="6" w:space="0" w:color="000000"/>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0.00E+00</w:t>
            </w:r>
          </w:p>
        </w:tc>
        <w:tc>
          <w:tcPr>
            <w:tcW w:w="1032" w:type="dxa"/>
            <w:tcBorders>
              <w:top w:val="single" w:sz="6" w:space="0" w:color="000000"/>
              <w:left w:val="single" w:sz="6" w:space="0" w:color="000000"/>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7.00E-02</w:t>
            </w:r>
          </w:p>
        </w:tc>
        <w:tc>
          <w:tcPr>
            <w:tcW w:w="1032" w:type="dxa"/>
            <w:tcBorders>
              <w:top w:val="single" w:sz="6" w:space="0" w:color="000000"/>
              <w:left w:val="single" w:sz="6" w:space="0" w:color="000000"/>
              <w:bottom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1.00E-02</w:t>
            </w:r>
          </w:p>
        </w:tc>
      </w:tr>
      <w:tr w:rsidR="004D42A0" w:rsidTr="004D42A0">
        <w:tblPrEx>
          <w:tblCellMar>
            <w:top w:w="0" w:type="dxa"/>
            <w:bottom w:w="0" w:type="dxa"/>
          </w:tblCellMar>
        </w:tblPrEx>
        <w:trPr>
          <w:trHeight w:val="288"/>
          <w:jc w:val="center"/>
        </w:trPr>
        <w:tc>
          <w:tcPr>
            <w:tcW w:w="1032" w:type="dxa"/>
            <w:tcBorders>
              <w:top w:val="single" w:sz="6" w:space="0" w:color="000000"/>
              <w:left w:val="nil"/>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25%</w:t>
            </w:r>
          </w:p>
        </w:tc>
        <w:tc>
          <w:tcPr>
            <w:tcW w:w="1032" w:type="dxa"/>
            <w:tcBorders>
              <w:top w:val="single" w:sz="6" w:space="0" w:color="000000"/>
              <w:left w:val="single" w:sz="6" w:space="0" w:color="000000"/>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4.66E+05</w:t>
            </w:r>
          </w:p>
        </w:tc>
        <w:tc>
          <w:tcPr>
            <w:tcW w:w="1032" w:type="dxa"/>
            <w:tcBorders>
              <w:top w:val="single" w:sz="6" w:space="0" w:color="000000"/>
              <w:left w:val="single" w:sz="6" w:space="0" w:color="000000"/>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1.73E+01</w:t>
            </w:r>
          </w:p>
        </w:tc>
        <w:tc>
          <w:tcPr>
            <w:tcW w:w="1032" w:type="dxa"/>
            <w:tcBorders>
              <w:top w:val="single" w:sz="6" w:space="0" w:color="000000"/>
              <w:left w:val="single" w:sz="6" w:space="0" w:color="000000"/>
              <w:bottom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1.73E+01</w:t>
            </w:r>
          </w:p>
        </w:tc>
      </w:tr>
      <w:tr w:rsidR="004D42A0" w:rsidTr="004D42A0">
        <w:tblPrEx>
          <w:tblCellMar>
            <w:top w:w="0" w:type="dxa"/>
            <w:bottom w:w="0" w:type="dxa"/>
          </w:tblCellMar>
        </w:tblPrEx>
        <w:trPr>
          <w:trHeight w:val="288"/>
          <w:jc w:val="center"/>
        </w:trPr>
        <w:tc>
          <w:tcPr>
            <w:tcW w:w="1032" w:type="dxa"/>
            <w:tcBorders>
              <w:top w:val="single" w:sz="6" w:space="0" w:color="000000"/>
              <w:left w:val="nil"/>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50%</w:t>
            </w:r>
          </w:p>
        </w:tc>
        <w:tc>
          <w:tcPr>
            <w:tcW w:w="1032" w:type="dxa"/>
            <w:tcBorders>
              <w:top w:val="single" w:sz="6" w:space="0" w:color="000000"/>
              <w:left w:val="single" w:sz="6" w:space="0" w:color="000000"/>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9.82E+05</w:t>
            </w:r>
          </w:p>
        </w:tc>
        <w:tc>
          <w:tcPr>
            <w:tcW w:w="1032" w:type="dxa"/>
            <w:tcBorders>
              <w:top w:val="single" w:sz="6" w:space="0" w:color="000000"/>
              <w:left w:val="single" w:sz="6" w:space="0" w:color="000000"/>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3.03E+01</w:t>
            </w:r>
          </w:p>
        </w:tc>
        <w:tc>
          <w:tcPr>
            <w:tcW w:w="1032" w:type="dxa"/>
            <w:tcBorders>
              <w:top w:val="single" w:sz="6" w:space="0" w:color="000000"/>
              <w:left w:val="single" w:sz="6" w:space="0" w:color="000000"/>
              <w:bottom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3.03E+01</w:t>
            </w:r>
          </w:p>
        </w:tc>
      </w:tr>
      <w:tr w:rsidR="004D42A0" w:rsidTr="004D42A0">
        <w:tblPrEx>
          <w:tblCellMar>
            <w:top w:w="0" w:type="dxa"/>
            <w:bottom w:w="0" w:type="dxa"/>
          </w:tblCellMar>
        </w:tblPrEx>
        <w:trPr>
          <w:trHeight w:val="288"/>
          <w:jc w:val="center"/>
        </w:trPr>
        <w:tc>
          <w:tcPr>
            <w:tcW w:w="1032" w:type="dxa"/>
            <w:tcBorders>
              <w:top w:val="single" w:sz="6" w:space="0" w:color="000000"/>
              <w:left w:val="nil"/>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75%</w:t>
            </w:r>
          </w:p>
        </w:tc>
        <w:tc>
          <w:tcPr>
            <w:tcW w:w="1032" w:type="dxa"/>
            <w:tcBorders>
              <w:top w:val="single" w:sz="6" w:space="0" w:color="000000"/>
              <w:left w:val="single" w:sz="6" w:space="0" w:color="000000"/>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2.40E+06</w:t>
            </w:r>
          </w:p>
        </w:tc>
        <w:tc>
          <w:tcPr>
            <w:tcW w:w="1032" w:type="dxa"/>
            <w:tcBorders>
              <w:top w:val="single" w:sz="6" w:space="0" w:color="000000"/>
              <w:left w:val="single" w:sz="6" w:space="0" w:color="000000"/>
              <w:bottom w:val="single" w:sz="6" w:space="0" w:color="000000"/>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4.99E+01</w:t>
            </w:r>
          </w:p>
        </w:tc>
        <w:tc>
          <w:tcPr>
            <w:tcW w:w="1032" w:type="dxa"/>
            <w:tcBorders>
              <w:top w:val="single" w:sz="6" w:space="0" w:color="000000"/>
              <w:left w:val="single" w:sz="6" w:space="0" w:color="000000"/>
              <w:bottom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4.99E+01</w:t>
            </w:r>
          </w:p>
        </w:tc>
      </w:tr>
      <w:tr w:rsidR="004D42A0" w:rsidTr="004D42A0">
        <w:tblPrEx>
          <w:tblCellMar>
            <w:top w:w="0" w:type="dxa"/>
            <w:bottom w:w="0" w:type="dxa"/>
          </w:tblCellMar>
        </w:tblPrEx>
        <w:trPr>
          <w:trHeight w:val="288"/>
          <w:jc w:val="center"/>
        </w:trPr>
        <w:tc>
          <w:tcPr>
            <w:tcW w:w="1032" w:type="dxa"/>
            <w:tcBorders>
              <w:top w:val="single" w:sz="6" w:space="0" w:color="000000"/>
              <w:left w:val="nil"/>
              <w:bottom w:val="nil"/>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max</w:t>
            </w:r>
          </w:p>
        </w:tc>
        <w:tc>
          <w:tcPr>
            <w:tcW w:w="1032" w:type="dxa"/>
            <w:tcBorders>
              <w:top w:val="single" w:sz="6" w:space="0" w:color="000000"/>
              <w:left w:val="single" w:sz="6" w:space="0" w:color="000000"/>
              <w:bottom w:val="nil"/>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1.23E+09</w:t>
            </w:r>
          </w:p>
        </w:tc>
        <w:tc>
          <w:tcPr>
            <w:tcW w:w="1032" w:type="dxa"/>
            <w:tcBorders>
              <w:top w:val="single" w:sz="6" w:space="0" w:color="000000"/>
              <w:left w:val="single" w:sz="6" w:space="0" w:color="000000"/>
              <w:bottom w:val="nil"/>
              <w:right w:val="single" w:sz="6" w:space="0" w:color="000000"/>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1.58E+03</w:t>
            </w:r>
          </w:p>
        </w:tc>
        <w:tc>
          <w:tcPr>
            <w:tcW w:w="1032" w:type="dxa"/>
            <w:tcBorders>
              <w:top w:val="single" w:sz="6" w:space="0" w:color="000000"/>
              <w:left w:val="single" w:sz="6" w:space="0" w:color="000000"/>
              <w:bottom w:val="nil"/>
            </w:tcBorders>
            <w:shd w:val="solid" w:color="FFFFFF" w:fill="auto"/>
          </w:tcPr>
          <w:p w:rsidR="004D42A0" w:rsidRDefault="004D42A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1.00E+04</w:t>
            </w:r>
          </w:p>
        </w:tc>
      </w:tr>
    </w:tbl>
    <w:p w:rsidR="004D42A0" w:rsidRPr="004D42A0" w:rsidRDefault="004D42A0" w:rsidP="00127E91">
      <w:pPr>
        <w:spacing w:after="240" w:line="240" w:lineRule="auto"/>
        <w:rPr>
          <w:rFonts w:ascii="Segoe UI" w:eastAsia="Times New Roman" w:hAnsi="Segoe UI" w:cs="Segoe UI"/>
          <w:color w:val="24292E"/>
          <w:sz w:val="24"/>
          <w:szCs w:val="24"/>
        </w:rPr>
      </w:pPr>
    </w:p>
    <w:p w:rsidR="0076500D" w:rsidRDefault="00D40E22" w:rsidP="00D40E22">
      <w:pPr>
        <w:spacing w:before="360" w:after="240" w:line="240" w:lineRule="auto"/>
        <w:outlineLvl w:val="2"/>
        <w:rPr>
          <w:rFonts w:ascii="Segoe UI" w:eastAsia="Times New Roman" w:hAnsi="Segoe UI" w:cs="Segoe UI"/>
          <w:b/>
          <w:bCs/>
          <w:color w:val="24292E"/>
          <w:sz w:val="30"/>
          <w:szCs w:val="30"/>
        </w:rPr>
      </w:pPr>
      <w:r w:rsidRPr="00D40E22">
        <w:rPr>
          <w:rFonts w:ascii="Segoe UI" w:eastAsia="Times New Roman" w:hAnsi="Segoe UI" w:cs="Segoe UI"/>
          <w:b/>
          <w:bCs/>
          <w:color w:val="24292E"/>
          <w:sz w:val="30"/>
          <w:szCs w:val="30"/>
        </w:rPr>
        <w:t>Exploratory Visualization</w:t>
      </w:r>
    </w:p>
    <w:p w:rsidR="001A6007" w:rsidRPr="00E10B5D" w:rsidRDefault="001A6007" w:rsidP="00E10B5D">
      <w:pPr>
        <w:spacing w:after="240" w:line="240" w:lineRule="auto"/>
        <w:rPr>
          <w:rFonts w:ascii="Segoe UI" w:eastAsia="Times New Roman" w:hAnsi="Segoe UI" w:cs="Segoe UI"/>
          <w:color w:val="24292E"/>
          <w:sz w:val="24"/>
          <w:szCs w:val="24"/>
        </w:rPr>
      </w:pPr>
      <w:r w:rsidRPr="00E10B5D">
        <w:rPr>
          <w:rFonts w:ascii="Segoe UI" w:eastAsia="Times New Roman" w:hAnsi="Segoe UI" w:cs="Segoe UI"/>
          <w:color w:val="24292E"/>
          <w:sz w:val="24"/>
          <w:szCs w:val="24"/>
        </w:rPr>
        <w:t>Due to the large size of the dataset, for this project, I utilized a single asset. With the volume of data available in relation to the remaining assets, Bank of America Corp was selected as the asset to be predicted across all models.</w:t>
      </w:r>
    </w:p>
    <w:p w:rsidR="00190D31" w:rsidRPr="00E10B5D" w:rsidRDefault="00190D31" w:rsidP="00E10B5D">
      <w:pPr>
        <w:spacing w:after="240" w:line="240" w:lineRule="auto"/>
        <w:rPr>
          <w:rFonts w:ascii="Segoe UI" w:eastAsia="Times New Roman" w:hAnsi="Segoe UI" w:cs="Segoe UI"/>
          <w:color w:val="24292E"/>
          <w:sz w:val="24"/>
          <w:szCs w:val="24"/>
        </w:rPr>
      </w:pPr>
      <w:r w:rsidRPr="00E10B5D">
        <w:rPr>
          <w:rFonts w:ascii="Segoe UI" w:eastAsia="Times New Roman" w:hAnsi="Segoe UI" w:cs="Segoe UI"/>
          <w:noProof/>
          <w:color w:val="24292E"/>
          <w:sz w:val="24"/>
          <w:szCs w:val="24"/>
        </w:rPr>
        <w:drawing>
          <wp:inline distT="0" distB="0" distL="0" distR="0" wp14:anchorId="40FD1F2D" wp14:editId="49A1DCD6">
            <wp:extent cx="5943600" cy="2572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72385"/>
                    </a:xfrm>
                    <a:prstGeom prst="rect">
                      <a:avLst/>
                    </a:prstGeom>
                  </pic:spPr>
                </pic:pic>
              </a:graphicData>
            </a:graphic>
          </wp:inline>
        </w:drawing>
      </w:r>
    </w:p>
    <w:p w:rsidR="008E1AC7" w:rsidRPr="00E10B5D" w:rsidRDefault="008E1AC7" w:rsidP="00E10B5D">
      <w:pPr>
        <w:spacing w:after="240" w:line="240" w:lineRule="auto"/>
        <w:rPr>
          <w:rFonts w:ascii="Segoe UI" w:eastAsia="Times New Roman" w:hAnsi="Segoe UI" w:cs="Segoe UI"/>
          <w:color w:val="24292E"/>
          <w:sz w:val="24"/>
          <w:szCs w:val="24"/>
        </w:rPr>
      </w:pPr>
      <w:r w:rsidRPr="00E10B5D">
        <w:rPr>
          <w:rFonts w:ascii="Segoe UI" w:eastAsia="Times New Roman" w:hAnsi="Segoe UI" w:cs="Segoe UI"/>
          <w:color w:val="24292E"/>
          <w:sz w:val="24"/>
          <w:szCs w:val="24"/>
        </w:rPr>
        <w:lastRenderedPageBreak/>
        <w:t>In the following charts (next page), it can be seen that trading volume is strongly associated with price, i.e. trade increase when price hits bottom. Return is also strongly fluctuated at such time. Further, the news increases in volume and urgency as price drops. This is a good indicator that news data features will add value and predictive capability to the model once added in.</w:t>
      </w:r>
    </w:p>
    <w:p w:rsidR="001A6007" w:rsidRDefault="001A6007" w:rsidP="008E1AC7">
      <w:r>
        <w:br w:type="page"/>
      </w:r>
    </w:p>
    <w:p w:rsidR="001A6007" w:rsidRDefault="001A6007" w:rsidP="001A6007">
      <w:pPr>
        <w:jc w:val="center"/>
        <w:rPr>
          <w:rFonts w:ascii="Segoe UI" w:eastAsia="Times New Roman" w:hAnsi="Segoe UI" w:cs="Segoe UI"/>
          <w:b/>
          <w:bCs/>
          <w:color w:val="24292E"/>
          <w:sz w:val="30"/>
          <w:szCs w:val="30"/>
        </w:rPr>
      </w:pPr>
      <w:r>
        <w:rPr>
          <w:noProof/>
        </w:rPr>
        <w:lastRenderedPageBreak/>
        <mc:AlternateContent>
          <mc:Choice Requires="wps">
            <w:drawing>
              <wp:anchor distT="0" distB="0" distL="114300" distR="114300" simplePos="0" relativeHeight="251661312" behindDoc="0" locked="0" layoutInCell="1" allowOverlap="1" wp14:anchorId="2502923B" wp14:editId="6EB0A458">
                <wp:simplePos x="0" y="0"/>
                <wp:positionH relativeFrom="column">
                  <wp:posOffset>3019425</wp:posOffset>
                </wp:positionH>
                <wp:positionV relativeFrom="paragraph">
                  <wp:posOffset>228600</wp:posOffset>
                </wp:positionV>
                <wp:extent cx="0" cy="75819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75819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5pt,18pt" to="237.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4mp0wEAAAYEAAAOAAAAZHJzL2Uyb0RvYy54bWysU02P0zAQvSPxH6zcaZKVgCVquoeuygVB&#10;xbI/wHXGiSV/aWya9N8zdtLsCpAQq83B8djz3sx7trd3k9HsDBiUs21Rb6qCgRWuU7Zvi8cfh3e3&#10;BQuR245rZ6EtLhCKu93bN9vRN3DjBqc7QEYkNjSjb4shRt+UZRADGB42zoOlTenQ8Egh9mWHfCR2&#10;o8ubqvpQjg47j05ACLR6P28Wu8wvJYj4TcoAkem2oN5iHjGPpzSWuy1veuR+UGJpg7+gC8OVpaIr&#10;1T2PnP1E9QeVUQJdcDJuhDOlk1IJyBpITV39puZh4B6yFjIn+NWm8Hq04uv5iEx1dHZkj+WGzugh&#10;Ilf9ENneWUsOOmS0SU6NPjQE2NsjLlHwR0yyJ4km/UkQm7K7l9VdmCIT86Kg1Y/vb+tPVeYrn4Ae&#10;Q/wMzrA0aQutbBLOG37+EiIVo9RrSlrWNo3BadUdlNY5wP6018jOnI76cKjoSz0T8FkaRQlaJiVz&#10;73kWLxpm2u8gyQ3qts7l8z2ElZYLATbWC6+2lJ1gklpYgdW/gUt+gkK+o/8DXhG5srNxBRtlHf6t&#10;epyuLcs5/+rArDtZcHLdJZ9qtoYuW3ZueRjpNj+PM/zp+e5+AQAA//8DAFBLAwQUAAYACAAAACEA&#10;pjF8N94AAAALAQAADwAAAGRycy9kb3ducmV2LnhtbEyPwU7DMAyG70h7h8hI3FiyjRVUmk4Tgguc&#10;GNMkbllj2tLG6Zqs694eTxzgaPvT7+/PVqNrxYB9qD1pmE0VCKTC25pKDduPl9sHECEasqb1hBrO&#10;GGCVT64yk1p/onccNrEUHEIhNRqqGLtUylBU6EyY+g6Jb1++dyby2JfS9ubE4a6Vc6US6UxN/KEy&#10;HT5VWDSbo9MQk++4s8nhtZltm92nelODWj9rfXM9rh9BRBzjHwwXfVaHnJ32/kg2iFbD3f1yyaiG&#10;RcKdGPhd7JmcL5QCmWfyf4f8BwAA//8DAFBLAQItABQABgAIAAAAIQC2gziS/gAAAOEBAAATAAAA&#10;AAAAAAAAAAAAAAAAAABbQ29udGVudF9UeXBlc10ueG1sUEsBAi0AFAAGAAgAAAAhADj9If/WAAAA&#10;lAEAAAsAAAAAAAAAAAAAAAAALwEAAF9yZWxzLy5yZWxzUEsBAi0AFAAGAAgAAAAhADkjianTAQAA&#10;BgQAAA4AAAAAAAAAAAAAAAAALgIAAGRycy9lMm9Eb2MueG1sUEsBAi0AFAAGAAgAAAAhAKYxfDfe&#10;AAAACwEAAA8AAAAAAAAAAAAAAAAALQQAAGRycy9kb3ducmV2LnhtbFBLBQYAAAAABAAEAPMAAAA4&#10;BQAAAAA=&#10;" strokecolor="red"/>
            </w:pict>
          </mc:Fallback>
        </mc:AlternateContent>
      </w:r>
      <w:r>
        <w:rPr>
          <w:noProof/>
        </w:rPr>
        <mc:AlternateContent>
          <mc:Choice Requires="wps">
            <w:drawing>
              <wp:anchor distT="0" distB="0" distL="114300" distR="114300" simplePos="0" relativeHeight="251659264" behindDoc="0" locked="0" layoutInCell="1" allowOverlap="1" wp14:anchorId="7FE9B24A" wp14:editId="4369B5EC">
                <wp:simplePos x="0" y="0"/>
                <wp:positionH relativeFrom="column">
                  <wp:posOffset>1924050</wp:posOffset>
                </wp:positionH>
                <wp:positionV relativeFrom="paragraph">
                  <wp:posOffset>228600</wp:posOffset>
                </wp:positionV>
                <wp:extent cx="0" cy="75819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75819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18pt" to="151.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rqh0gEAAAQEAAAOAAAAZHJzL2Uyb0RvYy54bWysU8GO0zAQvSPxD5bvNOlKwDZquoeuygVB&#10;xcIHuI6dWLI91ti06d8zdtLsCpAQiBwcjz3vzbxne/swOsvOCqMB3/L1quZMeQmd8X3Lv309vLnn&#10;LCbhO2HBq5ZfVeQPu9evtpfQqDsYwHYKGZH42FxCy4eUQlNVUQ7KibiCoDxtakAnEoXYVx2KC7E7&#10;W93V9bvqAtgFBKlipNXHaZPvCr/WSqbPWkeVmG059ZbKiGU85bHabUXTowiDkXMb4h+6cMJ4KrpQ&#10;PYok2Hc0v1A5IxEi6LSS4CrQ2khVNJCadf2TmqdBBFW0kDkxLDbF/0crP52PyEzX8g1nXjg6oqeE&#10;wvRDYnvwngwEZJvs0yXEhtL3/ohzFMMRs+hRo8t/ksPG4u118VaNiclpUdLq+7f3601dfK+egQFj&#10;+qDAsTxpuTU+yxaNOH+MiYpR6i0lL1ufxwjWdAdjbQmwP+0tsrOggz4cavpyzwR8kUZRhlZZydR7&#10;maWrVRPtF6XJC+p2XcqXW6gWWiGl8mk981pP2RmmqYUFWP8ZOOdnqCo39G/AC6JUBp8WsDMe8HfV&#10;03hrWU/5Nwcm3dmCE3TXcqrFGrpqxbn5WeS7/DIu8OfHu/sBAAD//wMAUEsDBBQABgAIAAAAIQCv&#10;wfNH3AAAAAsBAAAPAAAAZHJzL2Rvd25yZXYueG1sTI9PS8NAEMXvgt9hGcGb3W0DQWI2pYhe9GQt&#10;BW/b7JjEZGdjdprWb++IBz3Nv8eb3yvX5zCoGafURbKwXBhQSHX0HTUWdq+PN7egEjvyboiEFr4w&#10;wbq6vChd4eOJXnDecqPEhFLhLLTMY6F1qlsMLi3iiCS39zgFxzJOjfaTO4l5GPTKmFwH15F8aN2I&#10;9y3W/fYYLHD+wXuffz71y12/fzPPZjabB2uvr86bO1CMZ/4Tww++oEMlTId4JJ/UYCEzmWRhaXKp&#10;IvhdHES5yowBXZX6f4bqGwAA//8DAFBLAQItABQABgAIAAAAIQC2gziS/gAAAOEBAAATAAAAAAAA&#10;AAAAAAAAAAAAAABbQ29udGVudF9UeXBlc10ueG1sUEsBAi0AFAAGAAgAAAAhADj9If/WAAAAlAEA&#10;AAsAAAAAAAAAAAAAAAAALwEAAF9yZWxzLy5yZWxzUEsBAi0AFAAGAAgAAAAhAPH2uqHSAQAABAQA&#10;AA4AAAAAAAAAAAAAAAAALgIAAGRycy9lMm9Eb2MueG1sUEsBAi0AFAAGAAgAAAAhAK/B80fcAAAA&#10;CwEAAA8AAAAAAAAAAAAAAAAALAQAAGRycy9kb3ducmV2LnhtbFBLBQYAAAAABAAEAPMAAAA1BQAA&#10;AAA=&#10;" strokecolor="red"/>
            </w:pict>
          </mc:Fallback>
        </mc:AlternateContent>
      </w:r>
      <w:r w:rsidR="00190D31">
        <w:rPr>
          <w:noProof/>
        </w:rPr>
        <w:drawing>
          <wp:inline distT="0" distB="0" distL="0" distR="0" wp14:anchorId="24E8303C" wp14:editId="7A8F3C9E">
            <wp:extent cx="4572000" cy="258884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0" cy="2588846"/>
                    </a:xfrm>
                    <a:prstGeom prst="rect">
                      <a:avLst/>
                    </a:prstGeom>
                  </pic:spPr>
                </pic:pic>
              </a:graphicData>
            </a:graphic>
          </wp:inline>
        </w:drawing>
      </w:r>
    </w:p>
    <w:p w:rsidR="001A6007" w:rsidRDefault="00190D31" w:rsidP="001A6007">
      <w:pPr>
        <w:jc w:val="center"/>
        <w:rPr>
          <w:rFonts w:ascii="Segoe UI" w:eastAsia="Times New Roman" w:hAnsi="Segoe UI" w:cs="Segoe UI"/>
          <w:b/>
          <w:bCs/>
          <w:color w:val="24292E"/>
          <w:sz w:val="30"/>
          <w:szCs w:val="30"/>
        </w:rPr>
      </w:pPr>
      <w:r>
        <w:rPr>
          <w:noProof/>
        </w:rPr>
        <w:drawing>
          <wp:inline distT="0" distB="0" distL="0" distR="0" wp14:anchorId="4F19B24C" wp14:editId="27D9DD43">
            <wp:extent cx="4572000" cy="26865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72000" cy="2686536"/>
                    </a:xfrm>
                    <a:prstGeom prst="rect">
                      <a:avLst/>
                    </a:prstGeom>
                  </pic:spPr>
                </pic:pic>
              </a:graphicData>
            </a:graphic>
          </wp:inline>
        </w:drawing>
      </w:r>
    </w:p>
    <w:p w:rsidR="00190D31" w:rsidRDefault="00190D31" w:rsidP="001A6007">
      <w:pPr>
        <w:jc w:val="center"/>
        <w:rPr>
          <w:rFonts w:ascii="Segoe UI" w:eastAsia="Times New Roman" w:hAnsi="Segoe UI" w:cs="Segoe UI"/>
          <w:b/>
          <w:bCs/>
          <w:color w:val="24292E"/>
          <w:sz w:val="30"/>
          <w:szCs w:val="30"/>
        </w:rPr>
      </w:pPr>
      <w:r>
        <w:rPr>
          <w:noProof/>
        </w:rPr>
        <w:drawing>
          <wp:inline distT="0" distB="0" distL="0" distR="0" wp14:anchorId="27F8D2E2" wp14:editId="0FBEEE50">
            <wp:extent cx="4480560" cy="25356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80560" cy="2535629"/>
                    </a:xfrm>
                    <a:prstGeom prst="rect">
                      <a:avLst/>
                    </a:prstGeom>
                  </pic:spPr>
                </pic:pic>
              </a:graphicData>
            </a:graphic>
          </wp:inline>
        </w:drawing>
      </w:r>
    </w:p>
    <w:p w:rsidR="00D40E22" w:rsidRPr="00D40E22" w:rsidRDefault="00D40E22" w:rsidP="00D40E22">
      <w:pPr>
        <w:spacing w:before="360" w:after="240" w:line="240" w:lineRule="auto"/>
        <w:outlineLvl w:val="2"/>
        <w:rPr>
          <w:rFonts w:ascii="Segoe UI" w:eastAsia="Times New Roman" w:hAnsi="Segoe UI" w:cs="Segoe UI"/>
          <w:b/>
          <w:bCs/>
          <w:color w:val="24292E"/>
          <w:sz w:val="30"/>
          <w:szCs w:val="30"/>
        </w:rPr>
      </w:pPr>
      <w:r w:rsidRPr="00D40E22">
        <w:rPr>
          <w:rFonts w:ascii="Segoe UI" w:eastAsia="Times New Roman" w:hAnsi="Segoe UI" w:cs="Segoe UI"/>
          <w:b/>
          <w:bCs/>
          <w:color w:val="24292E"/>
          <w:sz w:val="30"/>
          <w:szCs w:val="30"/>
        </w:rPr>
        <w:lastRenderedPageBreak/>
        <w:t>Algorithms and Techniques</w:t>
      </w:r>
    </w:p>
    <w:p w:rsidR="00EA1D08" w:rsidRPr="00EA1D08" w:rsidRDefault="00EA1D08" w:rsidP="00EA1D0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First, implement</w:t>
      </w:r>
      <w:r w:rsidRPr="00EA1D08">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a</w:t>
      </w:r>
      <w:r w:rsidRPr="00EA1D08">
        <w:rPr>
          <w:rFonts w:ascii="Segoe UI" w:eastAsia="Times New Roman" w:hAnsi="Segoe UI" w:cs="Segoe UI"/>
          <w:color w:val="24292E"/>
          <w:sz w:val="24"/>
          <w:szCs w:val="24"/>
        </w:rPr>
        <w:t xml:space="preserve"> naïve benchmark model in code to produce the initial results for the project. The performance of this model will be used to compare to the performance of the target model. The goal is for the target model to outperform the benchmark model.</w:t>
      </w:r>
      <w:r>
        <w:rPr>
          <w:rFonts w:ascii="Segoe UI" w:eastAsia="Times New Roman" w:hAnsi="Segoe UI" w:cs="Segoe UI"/>
          <w:color w:val="24292E"/>
          <w:sz w:val="24"/>
          <w:szCs w:val="24"/>
        </w:rPr>
        <w:t xml:space="preserve"> This model is discussed further in the </w:t>
      </w:r>
      <w:r w:rsidRPr="00EA1D08">
        <w:rPr>
          <w:rFonts w:ascii="Segoe UI" w:eastAsia="Times New Roman" w:hAnsi="Segoe UI" w:cs="Segoe UI"/>
          <w:i/>
          <w:color w:val="24292E"/>
          <w:sz w:val="24"/>
          <w:szCs w:val="24"/>
        </w:rPr>
        <w:t>Benchmark</w:t>
      </w:r>
      <w:r>
        <w:rPr>
          <w:rFonts w:ascii="Segoe UI" w:eastAsia="Times New Roman" w:hAnsi="Segoe UI" w:cs="Segoe UI"/>
          <w:color w:val="24292E"/>
          <w:sz w:val="24"/>
          <w:szCs w:val="24"/>
        </w:rPr>
        <w:t xml:space="preserve"> section.</w:t>
      </w:r>
    </w:p>
    <w:p w:rsidR="00EA1D08" w:rsidRDefault="00EA1D08" w:rsidP="00EA1D0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Next</w:t>
      </w:r>
      <w:r w:rsidRPr="00EA1D08">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implement</w:t>
      </w:r>
      <w:r w:rsidRPr="00EA1D08">
        <w:rPr>
          <w:rFonts w:ascii="Segoe UI" w:eastAsia="Times New Roman" w:hAnsi="Segoe UI" w:cs="Segoe UI"/>
          <w:color w:val="24292E"/>
          <w:sz w:val="24"/>
          <w:szCs w:val="24"/>
        </w:rPr>
        <w:t xml:space="preserve"> a deep neural network to take in stock trading data</w:t>
      </w:r>
      <w:r>
        <w:rPr>
          <w:rFonts w:ascii="Segoe UI" w:eastAsia="Times New Roman" w:hAnsi="Segoe UI" w:cs="Segoe UI"/>
          <w:color w:val="24292E"/>
          <w:sz w:val="24"/>
          <w:szCs w:val="24"/>
        </w:rPr>
        <w:t>.</w:t>
      </w:r>
      <w:r w:rsidRPr="00EA1D08">
        <w:rPr>
          <w:rFonts w:ascii="Segoe UI" w:eastAsia="Times New Roman" w:hAnsi="Segoe UI" w:cs="Segoe UI"/>
          <w:color w:val="24292E"/>
          <w:sz w:val="24"/>
          <w:szCs w:val="24"/>
        </w:rPr>
        <w:t xml:space="preserve"> Since time is a large component of the problem, the architecture I would likely use would be that of a recurrent neural network (RNN). Specifically, I will be implementing a Long-Short Term Memory (LSTM) network for the benefits it possess in carrying forward relevant information from one time-step to future time-steps, as well as ‘forgetting’ irrelevant information that isn’t predictive in the time-series.</w:t>
      </w:r>
    </w:p>
    <w:p w:rsidR="003940C3" w:rsidRPr="003940C3" w:rsidRDefault="003940C3" w:rsidP="003940C3">
      <w:pPr>
        <w:spacing w:after="240" w:line="240" w:lineRule="auto"/>
        <w:ind w:left="720"/>
        <w:rPr>
          <w:rFonts w:ascii="Segoe UI" w:eastAsia="Times New Roman" w:hAnsi="Segoe UI" w:cs="Segoe UI"/>
          <w:i/>
          <w:color w:val="24292E"/>
          <w:sz w:val="24"/>
          <w:szCs w:val="24"/>
        </w:rPr>
      </w:pPr>
      <w:r w:rsidRPr="003940C3">
        <w:rPr>
          <w:rFonts w:ascii="Segoe UI" w:eastAsia="Times New Roman" w:hAnsi="Segoe UI" w:cs="Segoe UI"/>
          <w:i/>
          <w:color w:val="24292E"/>
          <w:sz w:val="24"/>
          <w:szCs w:val="24"/>
        </w:rPr>
        <w:t xml:space="preserve">The LSTM model does a forward pass on the data to produce a vector. Based on this vector and the provided labels, we use the loss function to calculate </w:t>
      </w:r>
      <w:r w:rsidR="00861EBB">
        <w:rPr>
          <w:rFonts w:ascii="Segoe UI" w:eastAsia="Times New Roman" w:hAnsi="Segoe UI" w:cs="Segoe UI"/>
          <w:i/>
          <w:color w:val="24292E"/>
          <w:sz w:val="24"/>
          <w:szCs w:val="24"/>
        </w:rPr>
        <w:t>direction and magnitude to apply to the weight matrix for gradient descent</w:t>
      </w:r>
      <w:r w:rsidRPr="003940C3">
        <w:rPr>
          <w:rFonts w:ascii="Segoe UI" w:eastAsia="Times New Roman" w:hAnsi="Segoe UI" w:cs="Segoe UI"/>
          <w:i/>
          <w:color w:val="24292E"/>
          <w:sz w:val="24"/>
          <w:szCs w:val="24"/>
        </w:rPr>
        <w:t>. Then, through a process called back-propagation, the weights and memory cells</w:t>
      </w:r>
      <w:r w:rsidR="00861EBB">
        <w:rPr>
          <w:rFonts w:ascii="Segoe UI" w:eastAsia="Times New Roman" w:hAnsi="Segoe UI" w:cs="Segoe UI"/>
          <w:i/>
          <w:color w:val="24292E"/>
          <w:sz w:val="24"/>
          <w:szCs w:val="24"/>
        </w:rPr>
        <w:t xml:space="preserve"> inside the network</w:t>
      </w:r>
      <w:r w:rsidRPr="003940C3">
        <w:rPr>
          <w:rFonts w:ascii="Segoe UI" w:eastAsia="Times New Roman" w:hAnsi="Segoe UI" w:cs="Segoe UI"/>
          <w:i/>
          <w:color w:val="24292E"/>
          <w:sz w:val="24"/>
          <w:szCs w:val="24"/>
        </w:rPr>
        <w:t xml:space="preserve"> are updated, and the process is repeated until training halts.</w:t>
      </w:r>
    </w:p>
    <w:p w:rsidR="00EA1D08" w:rsidRDefault="00EA1D08" w:rsidP="00EA1D0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Lastly, integrate news data features, </w:t>
      </w:r>
      <w:r w:rsidRPr="00EA1D08">
        <w:rPr>
          <w:rFonts w:ascii="Segoe UI" w:eastAsia="Times New Roman" w:hAnsi="Segoe UI" w:cs="Segoe UI"/>
          <w:color w:val="24292E"/>
          <w:sz w:val="24"/>
          <w:szCs w:val="24"/>
        </w:rPr>
        <w:t>s</w:t>
      </w:r>
      <w:r>
        <w:rPr>
          <w:rFonts w:ascii="Segoe UI" w:eastAsia="Times New Roman" w:hAnsi="Segoe UI" w:cs="Segoe UI"/>
          <w:color w:val="24292E"/>
          <w:sz w:val="24"/>
          <w:szCs w:val="24"/>
        </w:rPr>
        <w:t>uch as sentiment, urgency, etc., into the LSTM model to evaluate any gain/loss in predictive performance.</w:t>
      </w:r>
    </w:p>
    <w:p w:rsidR="00EA1D08" w:rsidRDefault="00EA1D08" w:rsidP="00EA1D0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All models are scored with the same metric function. </w:t>
      </w:r>
      <w:r w:rsidR="00E10B5D">
        <w:rPr>
          <w:rFonts w:ascii="Segoe UI" w:eastAsia="Times New Roman" w:hAnsi="Segoe UI" w:cs="Segoe UI"/>
          <w:color w:val="24292E"/>
          <w:sz w:val="24"/>
          <w:szCs w:val="24"/>
        </w:rPr>
        <w:t>The model with the highest score is indicative of the model with the most predictive ability for the dataset. The remaining models will be ranked subsequently according to their scores.</w:t>
      </w:r>
    </w:p>
    <w:p w:rsidR="00D40E22" w:rsidRPr="00D40E22" w:rsidRDefault="00D40E22" w:rsidP="00D40E22">
      <w:pPr>
        <w:spacing w:before="360" w:after="240" w:line="240" w:lineRule="auto"/>
        <w:outlineLvl w:val="2"/>
        <w:rPr>
          <w:rFonts w:ascii="Segoe UI" w:eastAsia="Times New Roman" w:hAnsi="Segoe UI" w:cs="Segoe UI"/>
          <w:b/>
          <w:bCs/>
          <w:color w:val="24292E"/>
          <w:sz w:val="30"/>
          <w:szCs w:val="30"/>
        </w:rPr>
      </w:pPr>
      <w:r w:rsidRPr="00D40E22">
        <w:rPr>
          <w:rFonts w:ascii="Segoe UI" w:eastAsia="Times New Roman" w:hAnsi="Segoe UI" w:cs="Segoe UI"/>
          <w:b/>
          <w:bCs/>
          <w:color w:val="24292E"/>
          <w:sz w:val="30"/>
          <w:szCs w:val="30"/>
        </w:rPr>
        <w:t>Benchmark</w:t>
      </w:r>
    </w:p>
    <w:p w:rsidR="00E10B5D" w:rsidRDefault="00E10B5D" w:rsidP="00E10B5D">
      <w:pPr>
        <w:spacing w:after="240" w:line="240" w:lineRule="auto"/>
        <w:rPr>
          <w:rFonts w:ascii="Segoe UI" w:eastAsia="Times New Roman" w:hAnsi="Segoe UI" w:cs="Segoe UI"/>
          <w:color w:val="24292E"/>
          <w:sz w:val="24"/>
          <w:szCs w:val="24"/>
        </w:rPr>
      </w:pPr>
      <w:r w:rsidRPr="00E10B5D">
        <w:rPr>
          <w:rFonts w:ascii="Segoe UI" w:eastAsia="Times New Roman" w:hAnsi="Segoe UI" w:cs="Segoe UI"/>
          <w:color w:val="24292E"/>
          <w:sz w:val="24"/>
          <w:szCs w:val="24"/>
        </w:rPr>
        <w:t xml:space="preserve">As a benchmark, the first model will employ a naïve approach of future price prediction. The algorithm I intend to use for benchmarking will be to predict uncertainty for the future timeslots for all input values. Thus, the output of the model for all </w:t>
      </w:r>
      <w:proofErr w:type="spellStart"/>
      <w:r w:rsidRPr="00E10B5D">
        <w:rPr>
          <w:rFonts w:ascii="Segoe UI" w:eastAsia="Times New Roman" w:hAnsi="Segoe UI" w:cs="Segoe UI"/>
          <w:color w:val="24292E"/>
          <w:sz w:val="24"/>
          <w:szCs w:val="24"/>
        </w:rPr>
        <w:t>assetCodes</w:t>
      </w:r>
      <w:proofErr w:type="spellEnd"/>
      <w:r w:rsidRPr="00E10B5D">
        <w:rPr>
          <w:rFonts w:ascii="Segoe UI" w:eastAsia="Times New Roman" w:hAnsi="Segoe UI" w:cs="Segoe UI"/>
          <w:color w:val="24292E"/>
          <w:sz w:val="24"/>
          <w:szCs w:val="24"/>
        </w:rPr>
        <w:t xml:space="preserve"> over a ten day window will be a </w:t>
      </w:r>
      <w:proofErr w:type="spellStart"/>
      <w:r w:rsidRPr="00E10B5D">
        <w:rPr>
          <w:rFonts w:ascii="Segoe UI" w:eastAsia="Times New Roman" w:hAnsi="Segoe UI" w:cs="Segoe UI"/>
          <w:color w:val="24292E"/>
          <w:sz w:val="24"/>
          <w:szCs w:val="24"/>
        </w:rPr>
        <w:t>confidenceValue</w:t>
      </w:r>
      <w:proofErr w:type="spellEnd"/>
      <w:r w:rsidRPr="00E10B5D">
        <w:rPr>
          <w:rFonts w:ascii="Segoe UI" w:eastAsia="Times New Roman" w:hAnsi="Segoe UI" w:cs="Segoe UI"/>
          <w:color w:val="24292E"/>
          <w:sz w:val="24"/>
          <w:szCs w:val="24"/>
        </w:rPr>
        <w:t xml:space="preserve"> of 0.0, indicating uncertainty of positive or negative return, on a range of [-1.0, 1.0]. Such a prediction would indicate the market price for the stocks remain unchanged over the prediction period, which is what we will use as a baseline, or benchmark model.</w:t>
      </w:r>
    </w:p>
    <w:p w:rsidR="00E10B5D" w:rsidRDefault="00E10B5D">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D40E22" w:rsidRPr="00D40E22" w:rsidRDefault="00D40E22" w:rsidP="00D40E2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40E22">
        <w:rPr>
          <w:rFonts w:ascii="Segoe UI" w:eastAsia="Times New Roman" w:hAnsi="Segoe UI" w:cs="Segoe UI"/>
          <w:b/>
          <w:bCs/>
          <w:color w:val="24292E"/>
          <w:sz w:val="36"/>
          <w:szCs w:val="36"/>
        </w:rPr>
        <w:lastRenderedPageBreak/>
        <w:t>III. Methodology</w:t>
      </w:r>
    </w:p>
    <w:p w:rsidR="00D40E22" w:rsidRPr="00D40E22" w:rsidRDefault="00D40E22" w:rsidP="00D40E22">
      <w:pPr>
        <w:spacing w:before="360" w:after="240" w:line="240" w:lineRule="auto"/>
        <w:outlineLvl w:val="2"/>
        <w:rPr>
          <w:rFonts w:ascii="Segoe UI" w:eastAsia="Times New Roman" w:hAnsi="Segoe UI" w:cs="Segoe UI"/>
          <w:b/>
          <w:bCs/>
          <w:color w:val="24292E"/>
          <w:sz w:val="30"/>
          <w:szCs w:val="30"/>
        </w:rPr>
      </w:pPr>
      <w:r w:rsidRPr="00D40E22">
        <w:rPr>
          <w:rFonts w:ascii="Segoe UI" w:eastAsia="Times New Roman" w:hAnsi="Segoe UI" w:cs="Segoe UI"/>
          <w:b/>
          <w:bCs/>
          <w:color w:val="24292E"/>
          <w:sz w:val="30"/>
          <w:szCs w:val="30"/>
        </w:rPr>
        <w:t>Data Preprocessing</w:t>
      </w:r>
    </w:p>
    <w:p w:rsidR="00E10B5D" w:rsidRDefault="00E10B5D" w:rsidP="00D40E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time-series data, both market and news, some days have multiple reported values and other days have no data. To handle this, days with multiple values were rolled together with means for the day. To fill missing values, the data was forward-filled, taking one data point and repeating it to the next day to fill the gap. For missing values at the start of the time-series, the data was back-filled. The result is a complete dataset with values for all features during all days in the time-series.</w:t>
      </w:r>
    </w:p>
    <w:p w:rsidR="00D40E22" w:rsidRPr="00D40E22" w:rsidRDefault="00D40E22" w:rsidP="00D40E22">
      <w:pPr>
        <w:spacing w:before="360" w:after="240" w:line="240" w:lineRule="auto"/>
        <w:outlineLvl w:val="2"/>
        <w:rPr>
          <w:rFonts w:ascii="Segoe UI" w:eastAsia="Times New Roman" w:hAnsi="Segoe UI" w:cs="Segoe UI"/>
          <w:b/>
          <w:bCs/>
          <w:color w:val="24292E"/>
          <w:sz w:val="30"/>
          <w:szCs w:val="30"/>
        </w:rPr>
      </w:pPr>
      <w:r w:rsidRPr="00D40E22">
        <w:rPr>
          <w:rFonts w:ascii="Segoe UI" w:eastAsia="Times New Roman" w:hAnsi="Segoe UI" w:cs="Segoe UI"/>
          <w:b/>
          <w:bCs/>
          <w:color w:val="24292E"/>
          <w:sz w:val="30"/>
          <w:szCs w:val="30"/>
        </w:rPr>
        <w:t>Implementation</w:t>
      </w:r>
    </w:p>
    <w:p w:rsidR="0071503D" w:rsidRDefault="0071503D" w:rsidP="00D40E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Determining a relative model score that represented the performance across the time-series to compare between models was challenging. Since the prediction values were between [-1, 1], the values first were shifted to positive number space between [0, 2]. With this new value range, the Relative Percent Difference (RPD) is calculated, as described in </w:t>
      </w:r>
      <w:r w:rsidRPr="0071503D">
        <w:rPr>
          <w:rFonts w:ascii="Segoe UI" w:eastAsia="Times New Roman" w:hAnsi="Segoe UI" w:cs="Segoe UI"/>
          <w:i/>
          <w:color w:val="24292E"/>
          <w:sz w:val="24"/>
          <w:szCs w:val="24"/>
        </w:rPr>
        <w:t>Metrics</w:t>
      </w:r>
      <w:r>
        <w:rPr>
          <w:rFonts w:ascii="Segoe UI" w:eastAsia="Times New Roman" w:hAnsi="Segoe UI" w:cs="Segoe UI"/>
          <w:color w:val="24292E"/>
          <w:sz w:val="24"/>
          <w:szCs w:val="24"/>
        </w:rPr>
        <w:t xml:space="preserve"> section. RPD produces values on the range of [-2, 2], so, the values were again shifted and scaled to [0, 1]. But, by default, RPD is a metric of difference, so to create a metric of performance where higher values are better, the scores were inverted so higher values, values closer to 1, are better.</w:t>
      </w:r>
    </w:p>
    <w:p w:rsidR="0071503D" w:rsidRDefault="0071503D" w:rsidP="00D40E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Additionally, shaping the data into a 3D tensor to be fed into the LSTM model with a lookback value posed a challenge. The data had to be extracted from the pandas </w:t>
      </w:r>
      <w:proofErr w:type="spellStart"/>
      <w:r>
        <w:rPr>
          <w:rFonts w:ascii="Segoe UI" w:eastAsia="Times New Roman" w:hAnsi="Segoe UI" w:cs="Segoe UI"/>
          <w:color w:val="24292E"/>
          <w:sz w:val="24"/>
          <w:szCs w:val="24"/>
        </w:rPr>
        <w:t>DataFrame</w:t>
      </w:r>
      <w:proofErr w:type="spellEnd"/>
      <w:r>
        <w:rPr>
          <w:rFonts w:ascii="Segoe UI" w:eastAsia="Times New Roman" w:hAnsi="Segoe UI" w:cs="Segoe UI"/>
          <w:color w:val="24292E"/>
          <w:sz w:val="24"/>
          <w:szCs w:val="24"/>
        </w:rPr>
        <w:t xml:space="preserve"> into a </w:t>
      </w:r>
      <w:proofErr w:type="spellStart"/>
      <w:r>
        <w:rPr>
          <w:rFonts w:ascii="Segoe UI" w:eastAsia="Times New Roman" w:hAnsi="Segoe UI" w:cs="Segoe UI"/>
          <w:color w:val="24292E"/>
          <w:sz w:val="24"/>
          <w:szCs w:val="24"/>
        </w:rPr>
        <w:t>numpy</w:t>
      </w:r>
      <w:proofErr w:type="spellEnd"/>
      <w:r>
        <w:rPr>
          <w:rFonts w:ascii="Segoe UI" w:eastAsia="Times New Roman" w:hAnsi="Segoe UI" w:cs="Segoe UI"/>
          <w:color w:val="24292E"/>
          <w:sz w:val="24"/>
          <w:szCs w:val="24"/>
        </w:rPr>
        <w:t xml:space="preserve"> array since </w:t>
      </w:r>
      <w:proofErr w:type="spellStart"/>
      <w:r>
        <w:rPr>
          <w:rFonts w:ascii="Segoe UI" w:eastAsia="Times New Roman" w:hAnsi="Segoe UI" w:cs="Segoe UI"/>
          <w:color w:val="24292E"/>
          <w:sz w:val="24"/>
          <w:szCs w:val="24"/>
        </w:rPr>
        <w:t>DataFrames</w:t>
      </w:r>
      <w:proofErr w:type="spellEnd"/>
      <w:r>
        <w:rPr>
          <w:rFonts w:ascii="Segoe UI" w:eastAsia="Times New Roman" w:hAnsi="Segoe UI" w:cs="Segoe UI"/>
          <w:color w:val="24292E"/>
          <w:sz w:val="24"/>
          <w:szCs w:val="24"/>
        </w:rPr>
        <w:t xml:space="preserve"> do not effectively handle data over 2 dimensions. Once in </w:t>
      </w:r>
      <w:proofErr w:type="spellStart"/>
      <w:r>
        <w:rPr>
          <w:rFonts w:ascii="Segoe UI" w:eastAsia="Times New Roman" w:hAnsi="Segoe UI" w:cs="Segoe UI"/>
          <w:color w:val="24292E"/>
          <w:sz w:val="24"/>
          <w:szCs w:val="24"/>
        </w:rPr>
        <w:t>numpy</w:t>
      </w:r>
      <w:proofErr w:type="spellEnd"/>
      <w:r>
        <w:rPr>
          <w:rFonts w:ascii="Segoe UI" w:eastAsia="Times New Roman" w:hAnsi="Segoe UI" w:cs="Segoe UI"/>
          <w:color w:val="24292E"/>
          <w:sz w:val="24"/>
          <w:szCs w:val="24"/>
        </w:rPr>
        <w:t>, the data had to be reshaped and the 3</w:t>
      </w:r>
      <w:r w:rsidRPr="0071503D">
        <w:rPr>
          <w:rFonts w:ascii="Segoe UI" w:eastAsia="Times New Roman" w:hAnsi="Segoe UI" w:cs="Segoe UI"/>
          <w:color w:val="24292E"/>
          <w:sz w:val="24"/>
          <w:szCs w:val="24"/>
          <w:vertAlign w:val="superscript"/>
        </w:rPr>
        <w:t>rd</w:t>
      </w:r>
      <w:r>
        <w:rPr>
          <w:rFonts w:ascii="Segoe UI" w:eastAsia="Times New Roman" w:hAnsi="Segoe UI" w:cs="Segoe UI"/>
          <w:color w:val="24292E"/>
          <w:sz w:val="24"/>
          <w:szCs w:val="24"/>
        </w:rPr>
        <w:t xml:space="preserve"> dimension, time, had to be added in. Once the data was augmented, the shape lined up to that with which the LSTM expected as input, and the data flowed through the model as expected.</w:t>
      </w:r>
    </w:p>
    <w:p w:rsidR="00D40E22" w:rsidRPr="00D40E22" w:rsidRDefault="00D40E22" w:rsidP="00D40E22">
      <w:pPr>
        <w:spacing w:before="360" w:after="240" w:line="240" w:lineRule="auto"/>
        <w:outlineLvl w:val="2"/>
        <w:rPr>
          <w:rFonts w:ascii="Segoe UI" w:eastAsia="Times New Roman" w:hAnsi="Segoe UI" w:cs="Segoe UI"/>
          <w:b/>
          <w:bCs/>
          <w:color w:val="24292E"/>
          <w:sz w:val="30"/>
          <w:szCs w:val="30"/>
        </w:rPr>
      </w:pPr>
      <w:r w:rsidRPr="00D40E22">
        <w:rPr>
          <w:rFonts w:ascii="Segoe UI" w:eastAsia="Times New Roman" w:hAnsi="Segoe UI" w:cs="Segoe UI"/>
          <w:b/>
          <w:bCs/>
          <w:color w:val="24292E"/>
          <w:sz w:val="30"/>
          <w:szCs w:val="30"/>
        </w:rPr>
        <w:t>Refinement</w:t>
      </w:r>
    </w:p>
    <w:p w:rsidR="00D40E22" w:rsidRPr="00D40E22" w:rsidRDefault="00D40E22" w:rsidP="00C938BF">
      <w:pPr>
        <w:spacing w:after="240" w:line="240" w:lineRule="auto"/>
        <w:rPr>
          <w:rFonts w:ascii="Segoe UI" w:eastAsia="Times New Roman" w:hAnsi="Segoe UI" w:cs="Segoe UI"/>
          <w:color w:val="24292E"/>
          <w:sz w:val="24"/>
          <w:szCs w:val="24"/>
        </w:rPr>
      </w:pPr>
      <w:r w:rsidRPr="00D40E22">
        <w:rPr>
          <w:rFonts w:ascii="Segoe UI" w:eastAsia="Times New Roman" w:hAnsi="Segoe UI" w:cs="Segoe UI"/>
          <w:color w:val="24292E"/>
          <w:sz w:val="24"/>
          <w:szCs w:val="24"/>
        </w:rPr>
        <w:t xml:space="preserve">In </w:t>
      </w:r>
      <w:r w:rsidR="00C938BF">
        <w:rPr>
          <w:rFonts w:ascii="Segoe UI" w:eastAsia="Times New Roman" w:hAnsi="Segoe UI" w:cs="Segoe UI"/>
          <w:color w:val="24292E"/>
          <w:sz w:val="24"/>
          <w:szCs w:val="24"/>
        </w:rPr>
        <w:t>terms of refinement, not much took place since the majority of the model architecture and parameters were held constant so that we could evaluate the effects of the addition of news features. Since the feature space is being expanded, however, the number of epochs for each model was tuned until the validation loss began increasing. The goal of tuning the epochs is to ensure both LSTM based models were trained to their fullest while mitigating overfitting the training set. Since both models were trained to a similar extent, improvements would be indicative of predictive value from news data features.</w:t>
      </w:r>
    </w:p>
    <w:p w:rsidR="00D40E22" w:rsidRPr="00D40E22" w:rsidRDefault="00D40E22" w:rsidP="00D40E2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40E22">
        <w:rPr>
          <w:rFonts w:ascii="Segoe UI" w:eastAsia="Times New Roman" w:hAnsi="Segoe UI" w:cs="Segoe UI"/>
          <w:b/>
          <w:bCs/>
          <w:color w:val="24292E"/>
          <w:sz w:val="36"/>
          <w:szCs w:val="36"/>
        </w:rPr>
        <w:lastRenderedPageBreak/>
        <w:t>IV. Results</w:t>
      </w:r>
    </w:p>
    <w:p w:rsidR="00D40E22" w:rsidRDefault="00D40E22" w:rsidP="00D40E22">
      <w:pPr>
        <w:spacing w:before="360" w:after="240" w:line="240" w:lineRule="auto"/>
        <w:outlineLvl w:val="2"/>
        <w:rPr>
          <w:rFonts w:ascii="Segoe UI" w:eastAsia="Times New Roman" w:hAnsi="Segoe UI" w:cs="Segoe UI"/>
          <w:b/>
          <w:bCs/>
          <w:color w:val="24292E"/>
          <w:sz w:val="30"/>
          <w:szCs w:val="30"/>
        </w:rPr>
      </w:pPr>
      <w:r w:rsidRPr="00D40E22">
        <w:rPr>
          <w:rFonts w:ascii="Segoe UI" w:eastAsia="Times New Roman" w:hAnsi="Segoe UI" w:cs="Segoe UI"/>
          <w:b/>
          <w:bCs/>
          <w:color w:val="24292E"/>
          <w:sz w:val="30"/>
          <w:szCs w:val="30"/>
        </w:rPr>
        <w:t>Model Evaluation and Validation</w:t>
      </w:r>
    </w:p>
    <w:p w:rsidR="00325113" w:rsidRDefault="00C83351" w:rsidP="00C8335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Shown on the next page, the benchmark model performed poorly. This was to be expected. The benchmark model is not taking into account any data from the dataset, rather, the model is naively predicting </w:t>
      </w:r>
      <w:r w:rsidRPr="00E10B5D">
        <w:rPr>
          <w:rFonts w:ascii="Segoe UI" w:eastAsia="Times New Roman" w:hAnsi="Segoe UI" w:cs="Segoe UI"/>
          <w:color w:val="24292E"/>
          <w:sz w:val="24"/>
          <w:szCs w:val="24"/>
        </w:rPr>
        <w:t xml:space="preserve">0.0, indicating uncertainty of positive or negative return, on a range of [-1.0, 1.0]. </w:t>
      </w:r>
      <w:r>
        <w:rPr>
          <w:rFonts w:ascii="Segoe UI" w:eastAsia="Times New Roman" w:hAnsi="Segoe UI" w:cs="Segoe UI"/>
          <w:color w:val="24292E"/>
          <w:sz w:val="24"/>
          <w:szCs w:val="24"/>
        </w:rPr>
        <w:t xml:space="preserve"> The benchmark model never achieves a score higher than 0.6 for any time-step in the series, and overall the model scored 0.231. </w:t>
      </w:r>
    </w:p>
    <w:p w:rsidR="00C83351" w:rsidRDefault="00C83351" w:rsidP="00C8335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Training an LSTM on market data features proved fruitful. The evaluation model with market data produced more accurate predictions overall, and, if we look at the period between 2008 – 2010 when the stock market was on a downturn, followed by a rebound, the model scores higher than that of the benchmark. This indicates that the </w:t>
      </w:r>
      <w:r w:rsidR="00D0096D">
        <w:rPr>
          <w:rFonts w:ascii="Segoe UI" w:eastAsia="Times New Roman" w:hAnsi="Segoe UI" w:cs="Segoe UI"/>
          <w:color w:val="24292E"/>
          <w:sz w:val="24"/>
          <w:szCs w:val="24"/>
        </w:rPr>
        <w:t xml:space="preserve">market trends were learned during training and transferred through to inference time. The evaluation </w:t>
      </w:r>
      <w:r>
        <w:rPr>
          <w:rFonts w:ascii="Segoe UI" w:eastAsia="Times New Roman" w:hAnsi="Segoe UI" w:cs="Segoe UI"/>
          <w:color w:val="24292E"/>
          <w:sz w:val="24"/>
          <w:szCs w:val="24"/>
        </w:rPr>
        <w:t>model is more accurately able to predict the returns of the stock market</w:t>
      </w:r>
      <w:r w:rsidR="00D0096D">
        <w:rPr>
          <w:rFonts w:ascii="Segoe UI" w:eastAsia="Times New Roman" w:hAnsi="Segoe UI" w:cs="Segoe UI"/>
          <w:color w:val="24292E"/>
          <w:sz w:val="24"/>
          <w:szCs w:val="24"/>
        </w:rPr>
        <w:t>, with a peak score of over 0.8 and an overall model score of 0.302.</w:t>
      </w:r>
    </w:p>
    <w:p w:rsidR="00D0096D" w:rsidRDefault="00D0096D" w:rsidP="00C8335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Finally, the addition of news data features to the evaluation model improved the ability of the model to predict stock trends even further. The predictions for the period between 2008 – 2010 show even higher score values for this model. And if we look at the period between 2011 – 2012, we see additional spikes in scores not seen in either of the previous models. The evaluation model with market and news data performs the best of all the models we tested with a peak score of 1.0, indicating a perfect prediction for that time-step, and an overall model score of 0.334.</w:t>
      </w:r>
    </w:p>
    <w:p w:rsidR="00861EBB" w:rsidRPr="00D40E22" w:rsidRDefault="00861EBB" w:rsidP="00C8335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all cases, the model performs equally as well on unseen testing data as it does on the training data used to obtain the models. As you can see in the charts below, the score results for the test data (2016-2017) do not differ drastically from those of previous years.</w:t>
      </w:r>
    </w:p>
    <w:p w:rsidR="00325113" w:rsidRDefault="00325113">
      <w:r>
        <w:br w:type="page"/>
      </w:r>
    </w:p>
    <w:p w:rsidR="00AA0D74" w:rsidRPr="00AA0D74" w:rsidRDefault="00AA0D74" w:rsidP="00D40E22">
      <w:pPr>
        <w:spacing w:after="240" w:line="240" w:lineRule="auto"/>
        <w:rPr>
          <w:rFonts w:ascii="Segoe UI" w:eastAsia="Times New Roman" w:hAnsi="Segoe UI" w:cs="Segoe UI"/>
          <w:b/>
          <w:color w:val="24292E"/>
          <w:sz w:val="24"/>
          <w:szCs w:val="24"/>
        </w:rPr>
      </w:pPr>
      <w:r w:rsidRPr="00AA0D74">
        <w:rPr>
          <w:rFonts w:ascii="Segoe UI" w:eastAsia="Times New Roman" w:hAnsi="Segoe UI" w:cs="Segoe UI"/>
          <w:b/>
          <w:color w:val="24292E"/>
          <w:sz w:val="24"/>
          <w:szCs w:val="24"/>
        </w:rPr>
        <w:lastRenderedPageBreak/>
        <w:t>Benchmark model</w:t>
      </w:r>
    </w:p>
    <w:p w:rsidR="00AA0D74" w:rsidRDefault="00AA0D74" w:rsidP="00AA0D74">
      <w:pPr>
        <w:spacing w:after="240" w:line="240" w:lineRule="auto"/>
        <w:jc w:val="center"/>
        <w:rPr>
          <w:rFonts w:ascii="Segoe UI" w:eastAsia="Times New Roman" w:hAnsi="Segoe UI" w:cs="Segoe UI"/>
          <w:color w:val="24292E"/>
          <w:sz w:val="24"/>
          <w:szCs w:val="24"/>
        </w:rPr>
      </w:pPr>
      <w:r>
        <w:rPr>
          <w:noProof/>
        </w:rPr>
        <w:drawing>
          <wp:inline distT="0" distB="0" distL="0" distR="0" wp14:anchorId="0AAD60B7" wp14:editId="234EB45D">
            <wp:extent cx="5303520" cy="1967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03520" cy="1967290"/>
                    </a:xfrm>
                    <a:prstGeom prst="rect">
                      <a:avLst/>
                    </a:prstGeom>
                  </pic:spPr>
                </pic:pic>
              </a:graphicData>
            </a:graphic>
          </wp:inline>
        </w:drawing>
      </w:r>
    </w:p>
    <w:p w:rsidR="00AA0D74" w:rsidRPr="00AA0D74" w:rsidRDefault="00AA0D74" w:rsidP="00AA0D74">
      <w:pPr>
        <w:spacing w:after="240" w:line="240" w:lineRule="auto"/>
        <w:jc w:val="center"/>
        <w:rPr>
          <w:rFonts w:ascii="Segoe UI" w:eastAsia="Times New Roman" w:hAnsi="Segoe UI" w:cs="Segoe UI"/>
          <w:i/>
          <w:color w:val="24292E"/>
          <w:sz w:val="20"/>
          <w:szCs w:val="24"/>
        </w:rPr>
      </w:pPr>
      <w:r w:rsidRPr="00AA0D74">
        <w:rPr>
          <w:rFonts w:ascii="Segoe UI" w:eastAsia="Times New Roman" w:hAnsi="Segoe UI" w:cs="Segoe UI"/>
          <w:i/>
          <w:color w:val="24292E"/>
          <w:sz w:val="20"/>
          <w:szCs w:val="24"/>
        </w:rPr>
        <w:t>Baseline model score is 0.23099</w:t>
      </w:r>
    </w:p>
    <w:p w:rsidR="00AA0D74" w:rsidRPr="00AA0D74" w:rsidRDefault="00AA0D74" w:rsidP="00D40E22">
      <w:pPr>
        <w:spacing w:after="240" w:line="240" w:lineRule="auto"/>
        <w:rPr>
          <w:rFonts w:ascii="Segoe UI" w:eastAsia="Times New Roman" w:hAnsi="Segoe UI" w:cs="Segoe UI"/>
          <w:b/>
          <w:color w:val="24292E"/>
          <w:sz w:val="24"/>
          <w:szCs w:val="24"/>
        </w:rPr>
      </w:pPr>
      <w:proofErr w:type="spellStart"/>
      <w:r w:rsidRPr="00AA0D74">
        <w:rPr>
          <w:rFonts w:ascii="Segoe UI" w:eastAsia="Times New Roman" w:hAnsi="Segoe UI" w:cs="Segoe UI"/>
          <w:b/>
          <w:color w:val="24292E"/>
          <w:sz w:val="24"/>
          <w:szCs w:val="24"/>
        </w:rPr>
        <w:t>Eval</w:t>
      </w:r>
      <w:proofErr w:type="spellEnd"/>
      <w:r w:rsidRPr="00AA0D74">
        <w:rPr>
          <w:rFonts w:ascii="Segoe UI" w:eastAsia="Times New Roman" w:hAnsi="Segoe UI" w:cs="Segoe UI"/>
          <w:b/>
          <w:color w:val="24292E"/>
          <w:sz w:val="24"/>
          <w:szCs w:val="24"/>
        </w:rPr>
        <w:t xml:space="preserve"> Model – Market only</w:t>
      </w:r>
    </w:p>
    <w:p w:rsidR="00AA0D74" w:rsidRDefault="00AA0D74" w:rsidP="00AA0D74">
      <w:pPr>
        <w:spacing w:after="240" w:line="240" w:lineRule="auto"/>
        <w:jc w:val="center"/>
        <w:rPr>
          <w:rFonts w:ascii="Segoe UI" w:eastAsia="Times New Roman" w:hAnsi="Segoe UI" w:cs="Segoe UI"/>
          <w:color w:val="24292E"/>
          <w:sz w:val="24"/>
          <w:szCs w:val="24"/>
        </w:rPr>
      </w:pPr>
      <w:r>
        <w:rPr>
          <w:noProof/>
        </w:rPr>
        <w:drawing>
          <wp:inline distT="0" distB="0" distL="0" distR="0" wp14:anchorId="612F927B" wp14:editId="045A711A">
            <wp:extent cx="5303520" cy="191912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03520" cy="1919123"/>
                    </a:xfrm>
                    <a:prstGeom prst="rect">
                      <a:avLst/>
                    </a:prstGeom>
                  </pic:spPr>
                </pic:pic>
              </a:graphicData>
            </a:graphic>
          </wp:inline>
        </w:drawing>
      </w:r>
    </w:p>
    <w:p w:rsidR="00AA0D74" w:rsidRPr="00AA0D74" w:rsidRDefault="00AA0D74" w:rsidP="00AA0D74">
      <w:pPr>
        <w:spacing w:after="240" w:line="240" w:lineRule="auto"/>
        <w:jc w:val="center"/>
        <w:rPr>
          <w:rFonts w:ascii="Segoe UI" w:eastAsia="Times New Roman" w:hAnsi="Segoe UI" w:cs="Segoe UI"/>
          <w:i/>
          <w:color w:val="24292E"/>
          <w:sz w:val="20"/>
          <w:szCs w:val="24"/>
        </w:rPr>
      </w:pPr>
      <w:proofErr w:type="spellStart"/>
      <w:r w:rsidRPr="00AA0D74">
        <w:rPr>
          <w:rFonts w:ascii="Segoe UI" w:eastAsia="Times New Roman" w:hAnsi="Segoe UI" w:cs="Segoe UI"/>
          <w:i/>
          <w:color w:val="24292E"/>
          <w:sz w:val="20"/>
          <w:szCs w:val="24"/>
        </w:rPr>
        <w:t>Eval</w:t>
      </w:r>
      <w:proofErr w:type="spellEnd"/>
      <w:r w:rsidRPr="00AA0D74">
        <w:rPr>
          <w:rFonts w:ascii="Segoe UI" w:eastAsia="Times New Roman" w:hAnsi="Segoe UI" w:cs="Segoe UI"/>
          <w:i/>
          <w:color w:val="24292E"/>
          <w:sz w:val="20"/>
          <w:szCs w:val="24"/>
        </w:rPr>
        <w:t xml:space="preserve"> model score is 0.30243</w:t>
      </w:r>
    </w:p>
    <w:p w:rsidR="00AA0D74" w:rsidRDefault="00AA0D74" w:rsidP="00D40E22">
      <w:pPr>
        <w:spacing w:after="240" w:line="240" w:lineRule="auto"/>
        <w:rPr>
          <w:rFonts w:ascii="Segoe UI" w:eastAsia="Times New Roman" w:hAnsi="Segoe UI" w:cs="Segoe UI"/>
          <w:b/>
          <w:color w:val="24292E"/>
          <w:sz w:val="24"/>
          <w:szCs w:val="24"/>
        </w:rPr>
      </w:pPr>
      <w:proofErr w:type="spellStart"/>
      <w:r>
        <w:rPr>
          <w:rFonts w:ascii="Segoe UI" w:eastAsia="Times New Roman" w:hAnsi="Segoe UI" w:cs="Segoe UI"/>
          <w:b/>
          <w:color w:val="24292E"/>
          <w:sz w:val="24"/>
          <w:szCs w:val="24"/>
        </w:rPr>
        <w:t>Eval</w:t>
      </w:r>
      <w:proofErr w:type="spellEnd"/>
      <w:r>
        <w:rPr>
          <w:rFonts w:ascii="Segoe UI" w:eastAsia="Times New Roman" w:hAnsi="Segoe UI" w:cs="Segoe UI"/>
          <w:b/>
          <w:color w:val="24292E"/>
          <w:sz w:val="24"/>
          <w:szCs w:val="24"/>
        </w:rPr>
        <w:t xml:space="preserve"> Model – Market and News</w:t>
      </w:r>
    </w:p>
    <w:p w:rsidR="00AA0D74" w:rsidRDefault="00AA0D74" w:rsidP="00AA0D74">
      <w:pPr>
        <w:spacing w:after="240" w:line="240" w:lineRule="auto"/>
        <w:jc w:val="center"/>
        <w:rPr>
          <w:rFonts w:ascii="Segoe UI" w:eastAsia="Times New Roman" w:hAnsi="Segoe UI" w:cs="Segoe UI"/>
          <w:color w:val="24292E"/>
          <w:sz w:val="24"/>
          <w:szCs w:val="24"/>
        </w:rPr>
      </w:pPr>
      <w:r>
        <w:rPr>
          <w:noProof/>
        </w:rPr>
        <w:drawing>
          <wp:inline distT="0" distB="0" distL="0" distR="0" wp14:anchorId="50537947" wp14:editId="5DF50C22">
            <wp:extent cx="5303520" cy="19134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03520" cy="1913463"/>
                    </a:xfrm>
                    <a:prstGeom prst="rect">
                      <a:avLst/>
                    </a:prstGeom>
                  </pic:spPr>
                </pic:pic>
              </a:graphicData>
            </a:graphic>
          </wp:inline>
        </w:drawing>
      </w:r>
    </w:p>
    <w:p w:rsidR="00AA0D74" w:rsidRPr="00AA0D74" w:rsidRDefault="00AA0D74" w:rsidP="00AA0D74">
      <w:pPr>
        <w:spacing w:after="240" w:line="240" w:lineRule="auto"/>
        <w:jc w:val="center"/>
        <w:rPr>
          <w:rFonts w:ascii="Segoe UI" w:eastAsia="Times New Roman" w:hAnsi="Segoe UI" w:cs="Segoe UI"/>
          <w:i/>
          <w:color w:val="24292E"/>
          <w:sz w:val="20"/>
          <w:szCs w:val="24"/>
        </w:rPr>
      </w:pPr>
      <w:proofErr w:type="spellStart"/>
      <w:r w:rsidRPr="00AA0D74">
        <w:rPr>
          <w:rFonts w:ascii="Segoe UI" w:eastAsia="Times New Roman" w:hAnsi="Segoe UI" w:cs="Segoe UI"/>
          <w:i/>
          <w:color w:val="24292E"/>
          <w:sz w:val="20"/>
          <w:szCs w:val="24"/>
        </w:rPr>
        <w:t>Eval</w:t>
      </w:r>
      <w:proofErr w:type="spellEnd"/>
      <w:r w:rsidRPr="00AA0D74">
        <w:rPr>
          <w:rFonts w:ascii="Segoe UI" w:eastAsia="Times New Roman" w:hAnsi="Segoe UI" w:cs="Segoe UI"/>
          <w:i/>
          <w:color w:val="24292E"/>
          <w:sz w:val="20"/>
          <w:szCs w:val="24"/>
        </w:rPr>
        <w:t xml:space="preserve"> model score is 0.33428</w:t>
      </w:r>
    </w:p>
    <w:p w:rsidR="00D40E22" w:rsidRPr="00D40E22" w:rsidRDefault="00D40E22" w:rsidP="00D40E22">
      <w:pPr>
        <w:spacing w:before="360" w:after="240" w:line="240" w:lineRule="auto"/>
        <w:outlineLvl w:val="2"/>
        <w:rPr>
          <w:rFonts w:ascii="Segoe UI" w:eastAsia="Times New Roman" w:hAnsi="Segoe UI" w:cs="Segoe UI"/>
          <w:b/>
          <w:bCs/>
          <w:color w:val="24292E"/>
          <w:sz w:val="30"/>
          <w:szCs w:val="30"/>
        </w:rPr>
      </w:pPr>
      <w:r w:rsidRPr="00D40E22">
        <w:rPr>
          <w:rFonts w:ascii="Segoe UI" w:eastAsia="Times New Roman" w:hAnsi="Segoe UI" w:cs="Segoe UI"/>
          <w:b/>
          <w:bCs/>
          <w:color w:val="24292E"/>
          <w:sz w:val="30"/>
          <w:szCs w:val="30"/>
        </w:rPr>
        <w:lastRenderedPageBreak/>
        <w:t>Justification</w:t>
      </w:r>
    </w:p>
    <w:p w:rsidR="00D0096D" w:rsidRDefault="002405DB" w:rsidP="00D40E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w:t>
      </w:r>
      <w:r w:rsidR="00D0096D">
        <w:rPr>
          <w:rFonts w:ascii="Segoe UI" w:eastAsia="Times New Roman" w:hAnsi="Segoe UI" w:cs="Segoe UI"/>
          <w:color w:val="24292E"/>
          <w:sz w:val="24"/>
          <w:szCs w:val="24"/>
        </w:rPr>
        <w:t xml:space="preserve">he benchmark achieved a model score of 0.231 and the evaluation model with market and news data achieved </w:t>
      </w:r>
      <w:r>
        <w:rPr>
          <w:rFonts w:ascii="Segoe UI" w:eastAsia="Times New Roman" w:hAnsi="Segoe UI" w:cs="Segoe UI"/>
          <w:color w:val="24292E"/>
          <w:sz w:val="24"/>
          <w:szCs w:val="24"/>
        </w:rPr>
        <w:t xml:space="preserve">a model score of 0.334. Therefore, our final model shows a </w:t>
      </w:r>
      <w:r w:rsidR="00D0096D" w:rsidRPr="00D0096D">
        <w:rPr>
          <w:rFonts w:ascii="Segoe UI" w:eastAsia="Times New Roman" w:hAnsi="Segoe UI" w:cs="Segoe UI"/>
          <w:color w:val="24292E"/>
          <w:sz w:val="24"/>
          <w:szCs w:val="24"/>
        </w:rPr>
        <w:t>4</w:t>
      </w:r>
      <w:r w:rsidR="00D0096D">
        <w:rPr>
          <w:rFonts w:ascii="Segoe UI" w:eastAsia="Times New Roman" w:hAnsi="Segoe UI" w:cs="Segoe UI"/>
          <w:color w:val="24292E"/>
          <w:sz w:val="24"/>
          <w:szCs w:val="24"/>
        </w:rPr>
        <w:t>5% improvement over the benchmark model.</w:t>
      </w:r>
    </w:p>
    <w:p w:rsidR="002405DB" w:rsidRDefault="002405DB" w:rsidP="00D40E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Using only market data, the evaluation model achieved a score of 0.30243. With market and news data the evaluation model achieved a score of 0.334. Therefore, adding news data into the model shows a </w:t>
      </w:r>
      <w:r w:rsidRPr="002405DB">
        <w:rPr>
          <w:rFonts w:ascii="Segoe UI" w:eastAsia="Times New Roman" w:hAnsi="Segoe UI" w:cs="Segoe UI"/>
          <w:color w:val="24292E"/>
          <w:sz w:val="24"/>
          <w:szCs w:val="24"/>
        </w:rPr>
        <w:t>10</w:t>
      </w:r>
      <w:r>
        <w:rPr>
          <w:rFonts w:ascii="Segoe UI" w:eastAsia="Times New Roman" w:hAnsi="Segoe UI" w:cs="Segoe UI"/>
          <w:color w:val="24292E"/>
          <w:sz w:val="24"/>
          <w:szCs w:val="24"/>
        </w:rPr>
        <w:t>.</w:t>
      </w:r>
      <w:r w:rsidRPr="002405DB">
        <w:rPr>
          <w:rFonts w:ascii="Segoe UI" w:eastAsia="Times New Roman" w:hAnsi="Segoe UI" w:cs="Segoe UI"/>
          <w:color w:val="24292E"/>
          <w:sz w:val="24"/>
          <w:szCs w:val="24"/>
        </w:rPr>
        <w:t>5</w:t>
      </w:r>
      <w:r>
        <w:rPr>
          <w:rFonts w:ascii="Segoe UI" w:eastAsia="Times New Roman" w:hAnsi="Segoe UI" w:cs="Segoe UI"/>
          <w:color w:val="24292E"/>
          <w:sz w:val="24"/>
          <w:szCs w:val="24"/>
        </w:rPr>
        <w:t>% improvement over the evaluation model using only market data.</w:t>
      </w:r>
    </w:p>
    <w:p w:rsidR="002405DB" w:rsidRDefault="002405DB" w:rsidP="00D40E2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 improvement of 10.5% is statistically significant and suggests stock market prediction models can benefit from the additional data points, trends, and sentiment gained when news data is considered as input into the model.</w:t>
      </w:r>
    </w:p>
    <w:p w:rsidR="00D40E22" w:rsidRPr="00D40E22" w:rsidRDefault="00D40E22" w:rsidP="002405D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40E22">
        <w:rPr>
          <w:rFonts w:ascii="Segoe UI" w:eastAsia="Times New Roman" w:hAnsi="Segoe UI" w:cs="Segoe UI"/>
          <w:b/>
          <w:bCs/>
          <w:color w:val="24292E"/>
          <w:sz w:val="36"/>
          <w:szCs w:val="36"/>
        </w:rPr>
        <w:t>V. Conclusion</w:t>
      </w:r>
    </w:p>
    <w:p w:rsidR="00D40E22" w:rsidRPr="00D40E22" w:rsidRDefault="00D40E22" w:rsidP="00D40E22">
      <w:pPr>
        <w:spacing w:before="360" w:after="240" w:line="240" w:lineRule="auto"/>
        <w:outlineLvl w:val="2"/>
        <w:rPr>
          <w:rFonts w:ascii="Segoe UI" w:eastAsia="Times New Roman" w:hAnsi="Segoe UI" w:cs="Segoe UI"/>
          <w:b/>
          <w:bCs/>
          <w:color w:val="24292E"/>
          <w:sz w:val="30"/>
          <w:szCs w:val="30"/>
        </w:rPr>
      </w:pPr>
      <w:r w:rsidRPr="00D40E22">
        <w:rPr>
          <w:rFonts w:ascii="Segoe UI" w:eastAsia="Times New Roman" w:hAnsi="Segoe UI" w:cs="Segoe UI"/>
          <w:b/>
          <w:bCs/>
          <w:color w:val="24292E"/>
          <w:sz w:val="30"/>
          <w:szCs w:val="30"/>
        </w:rPr>
        <w:t>Free-Form Visualization</w:t>
      </w:r>
    </w:p>
    <w:p w:rsidR="00427F2B" w:rsidRDefault="00427F2B" w:rsidP="00427F2B">
      <w:pPr>
        <w:spacing w:after="240" w:line="240" w:lineRule="auto"/>
        <w:jc w:val="center"/>
        <w:rPr>
          <w:rFonts w:ascii="Segoe UI" w:eastAsia="Times New Roman" w:hAnsi="Segoe UI" w:cs="Segoe UI"/>
          <w:color w:val="24292E"/>
          <w:sz w:val="24"/>
          <w:szCs w:val="24"/>
        </w:rPr>
      </w:pPr>
      <w:r>
        <w:rPr>
          <w:noProof/>
        </w:rPr>
        <w:drawing>
          <wp:inline distT="0" distB="0" distL="0" distR="0" wp14:anchorId="4CAC9E9D" wp14:editId="65E43940">
            <wp:extent cx="3472126"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72126" cy="1828800"/>
                    </a:xfrm>
                    <a:prstGeom prst="rect">
                      <a:avLst/>
                    </a:prstGeom>
                  </pic:spPr>
                </pic:pic>
              </a:graphicData>
            </a:graphic>
          </wp:inline>
        </w:drawing>
      </w:r>
    </w:p>
    <w:p w:rsidR="004B5CF4" w:rsidRDefault="00427F2B" w:rsidP="00427F2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challenge in the domain, given the speed at which stock prices change, is the amount of time it takes to collect, analyze and consider additional data into a stock market prediction model. Pictured above is the delay in minutes from when a given news article was posted to the time it was collected and processed into the news dataset. We see in the chart above that although a vast majority of news data is available very quickly, some data is lagged behind. Not to mention, </w:t>
      </w:r>
      <w:r w:rsidR="004B5CF4">
        <w:rPr>
          <w:rFonts w:ascii="Segoe UI" w:eastAsia="Times New Roman" w:hAnsi="Segoe UI" w:cs="Segoe UI"/>
          <w:color w:val="24292E"/>
          <w:sz w:val="24"/>
          <w:szCs w:val="24"/>
        </w:rPr>
        <w:t>the data above only reflects the dates the news was posted. Another issue is the amount of time it takes for a piece of information to be digitized and made available for collection and analysis.</w:t>
      </w:r>
    </w:p>
    <w:p w:rsidR="004B5CF4" w:rsidRDefault="004B5CF4">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D40E22" w:rsidRPr="00D40E22" w:rsidRDefault="00D40E22" w:rsidP="00D40E22">
      <w:pPr>
        <w:spacing w:before="360" w:after="240" w:line="240" w:lineRule="auto"/>
        <w:outlineLvl w:val="2"/>
        <w:rPr>
          <w:rFonts w:ascii="Segoe UI" w:eastAsia="Times New Roman" w:hAnsi="Segoe UI" w:cs="Segoe UI"/>
          <w:b/>
          <w:bCs/>
          <w:color w:val="24292E"/>
          <w:sz w:val="30"/>
          <w:szCs w:val="30"/>
        </w:rPr>
      </w:pPr>
      <w:r w:rsidRPr="00D40E22">
        <w:rPr>
          <w:rFonts w:ascii="Segoe UI" w:eastAsia="Times New Roman" w:hAnsi="Segoe UI" w:cs="Segoe UI"/>
          <w:b/>
          <w:bCs/>
          <w:color w:val="24292E"/>
          <w:sz w:val="30"/>
          <w:szCs w:val="30"/>
        </w:rPr>
        <w:lastRenderedPageBreak/>
        <w:t>Reflection</w:t>
      </w:r>
    </w:p>
    <w:p w:rsidR="000B1C59" w:rsidRDefault="000B1C59" w:rsidP="000B1C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Predicting the stock market is inherently difficult. There are a vast number of entities involved that affect the fluctuation and final pricing that it is challenging to capture a holistic view of the latent factors that affect price. To narrow the scope of the problem, we focused on how identifying and incorporating one source of outside information, news, into the prediction of stock market performance, affects the accuracy of such model. Once we worked through the challenges</w:t>
      </w:r>
      <w:r w:rsidR="00427F2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identified in </w:t>
      </w:r>
      <w:r w:rsidR="00427F2B">
        <w:rPr>
          <w:rFonts w:ascii="Segoe UI" w:eastAsia="Times New Roman" w:hAnsi="Segoe UI" w:cs="Segoe UI"/>
          <w:color w:val="24292E"/>
          <w:sz w:val="24"/>
          <w:szCs w:val="24"/>
        </w:rPr>
        <w:t xml:space="preserve">the </w:t>
      </w:r>
      <w:r w:rsidR="00427F2B" w:rsidRPr="00427F2B">
        <w:rPr>
          <w:rFonts w:ascii="Segoe UI" w:eastAsia="Times New Roman" w:hAnsi="Segoe UI" w:cs="Segoe UI"/>
          <w:i/>
          <w:color w:val="24292E"/>
          <w:sz w:val="24"/>
          <w:szCs w:val="24"/>
        </w:rPr>
        <w:t>Implementation</w:t>
      </w:r>
      <w:r w:rsidR="00427F2B">
        <w:rPr>
          <w:rFonts w:ascii="Segoe UI" w:eastAsia="Times New Roman" w:hAnsi="Segoe UI" w:cs="Segoe UI"/>
          <w:color w:val="24292E"/>
          <w:sz w:val="24"/>
          <w:szCs w:val="24"/>
        </w:rPr>
        <w:t xml:space="preserve"> section, we were able to show statistically, the benefit of incorporating such data source.</w:t>
      </w:r>
    </w:p>
    <w:p w:rsidR="004D2F94" w:rsidRDefault="004D2F94" w:rsidP="000B1C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Throughout this project, it became apparent how important data quality and volume is for the model’s performance. Intuitively it makes sense that a model can’t rely on a poor signal to make accurate predictions. Artificial Intelligence and Machine Learning algorithms are not magic. T</w:t>
      </w:r>
      <w:bookmarkStart w:id="0" w:name="_GoBack"/>
      <w:bookmarkEnd w:id="0"/>
      <w:r>
        <w:rPr>
          <w:rFonts w:ascii="Segoe UI" w:eastAsia="Times New Roman" w:hAnsi="Segoe UI" w:cs="Segoe UI"/>
          <w:color w:val="24292E"/>
          <w:sz w:val="24"/>
          <w:szCs w:val="24"/>
        </w:rPr>
        <w:t>hey require engineering experience, domain knowledge, and quality data for signals and trends. As a result, this may require additional datasets to broaden the wealth of knowledge.</w:t>
      </w:r>
    </w:p>
    <w:p w:rsidR="00D40E22" w:rsidRPr="00D40E22" w:rsidRDefault="00D40E22" w:rsidP="00D40E22">
      <w:pPr>
        <w:spacing w:before="360" w:after="240" w:line="240" w:lineRule="auto"/>
        <w:outlineLvl w:val="2"/>
        <w:rPr>
          <w:rFonts w:ascii="Segoe UI" w:eastAsia="Times New Roman" w:hAnsi="Segoe UI" w:cs="Segoe UI"/>
          <w:b/>
          <w:bCs/>
          <w:color w:val="24292E"/>
          <w:sz w:val="30"/>
          <w:szCs w:val="30"/>
        </w:rPr>
      </w:pPr>
      <w:r w:rsidRPr="00D40E22">
        <w:rPr>
          <w:rFonts w:ascii="Segoe UI" w:eastAsia="Times New Roman" w:hAnsi="Segoe UI" w:cs="Segoe UI"/>
          <w:b/>
          <w:bCs/>
          <w:color w:val="24292E"/>
          <w:sz w:val="30"/>
          <w:szCs w:val="30"/>
        </w:rPr>
        <w:t>Improvement</w:t>
      </w:r>
    </w:p>
    <w:p w:rsidR="00D40E22" w:rsidRDefault="002405DB" w:rsidP="002405D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Since most model parameters were held constant during our testing, an area for improvement would be tuning the architecture of the model used to predict the market trend. In this case we implemented the test with an LSTM to capture some of the information in the sequence of data; however, recent research has shown improvements in both computation costs and accuracy by leveraging, for example, convolutional neural network (CNN) architecture.</w:t>
      </w:r>
    </w:p>
    <w:p w:rsidR="00106CA7" w:rsidRDefault="002405DB" w:rsidP="002405D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Additionally, </w:t>
      </w:r>
      <w:r w:rsidR="00106CA7">
        <w:rPr>
          <w:rFonts w:ascii="Segoe UI" w:eastAsia="Times New Roman" w:hAnsi="Segoe UI" w:cs="Segoe UI"/>
          <w:color w:val="24292E"/>
          <w:sz w:val="24"/>
          <w:szCs w:val="24"/>
        </w:rPr>
        <w:t xml:space="preserve">aside from the number of batches, little hyper-parameter tuning was done to optimize the performance of the networks. </w:t>
      </w:r>
    </w:p>
    <w:p w:rsidR="002405DB" w:rsidRDefault="00106CA7" w:rsidP="00106CA7">
      <w:pPr>
        <w:pStyle w:val="ListParagraph"/>
        <w:numPr>
          <w:ilvl w:val="0"/>
          <w:numId w:val="21"/>
        </w:numPr>
        <w:spacing w:after="240" w:line="240" w:lineRule="auto"/>
        <w:rPr>
          <w:rFonts w:ascii="Segoe UI" w:eastAsia="Times New Roman" w:hAnsi="Segoe UI" w:cs="Segoe UI"/>
          <w:color w:val="24292E"/>
          <w:sz w:val="24"/>
          <w:szCs w:val="24"/>
        </w:rPr>
      </w:pPr>
      <w:r w:rsidRPr="00106CA7">
        <w:rPr>
          <w:rFonts w:ascii="Segoe UI" w:eastAsia="Times New Roman" w:hAnsi="Segoe UI" w:cs="Segoe UI"/>
          <w:color w:val="24292E"/>
          <w:sz w:val="24"/>
          <w:szCs w:val="24"/>
        </w:rPr>
        <w:t xml:space="preserve">Different activation functions could be leveraged, such as sigmoid, </w:t>
      </w:r>
      <w:proofErr w:type="spellStart"/>
      <w:r w:rsidRPr="00106CA7">
        <w:rPr>
          <w:rFonts w:ascii="Segoe UI" w:eastAsia="Times New Roman" w:hAnsi="Segoe UI" w:cs="Segoe UI"/>
          <w:color w:val="24292E"/>
          <w:sz w:val="24"/>
          <w:szCs w:val="24"/>
        </w:rPr>
        <w:t>tanh</w:t>
      </w:r>
      <w:proofErr w:type="spellEnd"/>
      <w:r w:rsidRPr="00106CA7">
        <w:rPr>
          <w:rFonts w:ascii="Segoe UI" w:eastAsia="Times New Roman" w:hAnsi="Segoe UI" w:cs="Segoe UI"/>
          <w:color w:val="24292E"/>
          <w:sz w:val="24"/>
          <w:szCs w:val="24"/>
        </w:rPr>
        <w:t xml:space="preserve">, or </w:t>
      </w:r>
      <w:proofErr w:type="spellStart"/>
      <w:r w:rsidRPr="00106CA7">
        <w:rPr>
          <w:rFonts w:ascii="Segoe UI" w:eastAsia="Times New Roman" w:hAnsi="Segoe UI" w:cs="Segoe UI"/>
          <w:color w:val="24292E"/>
          <w:sz w:val="24"/>
          <w:szCs w:val="24"/>
        </w:rPr>
        <w:t>selu</w:t>
      </w:r>
      <w:proofErr w:type="spellEnd"/>
      <w:r w:rsidRPr="00106CA7">
        <w:rPr>
          <w:rFonts w:ascii="Segoe UI" w:eastAsia="Times New Roman" w:hAnsi="Segoe UI" w:cs="Segoe UI"/>
          <w:color w:val="24292E"/>
          <w:sz w:val="24"/>
          <w:szCs w:val="24"/>
        </w:rPr>
        <w:t xml:space="preserve">. </w:t>
      </w:r>
    </w:p>
    <w:p w:rsidR="00106CA7" w:rsidRDefault="00106CA7" w:rsidP="00106CA7">
      <w:pPr>
        <w:pStyle w:val="ListParagraph"/>
        <w:numPr>
          <w:ilvl w:val="0"/>
          <w:numId w:val="2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number of neurons per layer can be optimized</w:t>
      </w:r>
    </w:p>
    <w:p w:rsidR="00106CA7" w:rsidRDefault="00106CA7" w:rsidP="00106CA7">
      <w:pPr>
        <w:pStyle w:val="ListParagraph"/>
        <w:numPr>
          <w:ilvl w:val="0"/>
          <w:numId w:val="2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Experiments with different values for </w:t>
      </w:r>
      <w:proofErr w:type="spellStart"/>
      <w:r>
        <w:rPr>
          <w:rFonts w:ascii="Segoe UI" w:eastAsia="Times New Roman" w:hAnsi="Segoe UI" w:cs="Segoe UI"/>
          <w:color w:val="24292E"/>
          <w:sz w:val="24"/>
          <w:szCs w:val="24"/>
        </w:rPr>
        <w:t>BatchNormalization</w:t>
      </w:r>
      <w:proofErr w:type="spellEnd"/>
      <w:r>
        <w:rPr>
          <w:rFonts w:ascii="Segoe UI" w:eastAsia="Times New Roman" w:hAnsi="Segoe UI" w:cs="Segoe UI"/>
          <w:color w:val="24292E"/>
          <w:sz w:val="24"/>
          <w:szCs w:val="24"/>
        </w:rPr>
        <w:t xml:space="preserve"> and Dropout</w:t>
      </w:r>
    </w:p>
    <w:p w:rsidR="00106CA7" w:rsidRDefault="00106CA7" w:rsidP="00106CA7">
      <w:pPr>
        <w:pStyle w:val="ListParagraph"/>
        <w:numPr>
          <w:ilvl w:val="0"/>
          <w:numId w:val="2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Features that don’t benefit the model, or cause noise, can be removed from the input</w:t>
      </w:r>
    </w:p>
    <w:p w:rsidR="00106CA7" w:rsidRPr="00106CA7" w:rsidRDefault="00106CA7" w:rsidP="00106CA7">
      <w:pPr>
        <w:pStyle w:val="ListParagraph"/>
        <w:numPr>
          <w:ilvl w:val="0"/>
          <w:numId w:val="2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Experiments can be set up to identify an improved loss function and optimizer</w:t>
      </w:r>
    </w:p>
    <w:p w:rsidR="00D40E22" w:rsidRPr="00D40E22" w:rsidRDefault="00D40E22" w:rsidP="00D40E22"/>
    <w:sectPr w:rsidR="00D40E22" w:rsidRPr="00D40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4A94"/>
    <w:multiLevelType w:val="multilevel"/>
    <w:tmpl w:val="A350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374DA"/>
    <w:multiLevelType w:val="multilevel"/>
    <w:tmpl w:val="552E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32807"/>
    <w:multiLevelType w:val="multilevel"/>
    <w:tmpl w:val="B050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C776A"/>
    <w:multiLevelType w:val="multilevel"/>
    <w:tmpl w:val="01B2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14346"/>
    <w:multiLevelType w:val="multilevel"/>
    <w:tmpl w:val="0F94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C65386"/>
    <w:multiLevelType w:val="multilevel"/>
    <w:tmpl w:val="F4A8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8F4E18"/>
    <w:multiLevelType w:val="multilevel"/>
    <w:tmpl w:val="7672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ED5966"/>
    <w:multiLevelType w:val="hybridMultilevel"/>
    <w:tmpl w:val="BC58E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8935E3"/>
    <w:multiLevelType w:val="hybridMultilevel"/>
    <w:tmpl w:val="1D14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7466D6"/>
    <w:multiLevelType w:val="multilevel"/>
    <w:tmpl w:val="C460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BE6919"/>
    <w:multiLevelType w:val="multilevel"/>
    <w:tmpl w:val="6620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6E4A2C"/>
    <w:multiLevelType w:val="multilevel"/>
    <w:tmpl w:val="879A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1A32C4"/>
    <w:multiLevelType w:val="multilevel"/>
    <w:tmpl w:val="94B6A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425746D"/>
    <w:multiLevelType w:val="multilevel"/>
    <w:tmpl w:val="AD56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504E89"/>
    <w:multiLevelType w:val="multilevel"/>
    <w:tmpl w:val="294E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A84C50"/>
    <w:multiLevelType w:val="multilevel"/>
    <w:tmpl w:val="B72E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EE4A95"/>
    <w:multiLevelType w:val="hybridMultilevel"/>
    <w:tmpl w:val="FD9C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4E4BD4"/>
    <w:multiLevelType w:val="multilevel"/>
    <w:tmpl w:val="B5F4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5948FF"/>
    <w:multiLevelType w:val="multilevel"/>
    <w:tmpl w:val="373C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A3268"/>
    <w:multiLevelType w:val="multilevel"/>
    <w:tmpl w:val="1E88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D12730"/>
    <w:multiLevelType w:val="multilevel"/>
    <w:tmpl w:val="4F98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2"/>
  </w:num>
  <w:num w:numId="4">
    <w:abstractNumId w:val="17"/>
  </w:num>
  <w:num w:numId="5">
    <w:abstractNumId w:val="20"/>
  </w:num>
  <w:num w:numId="6">
    <w:abstractNumId w:val="19"/>
  </w:num>
  <w:num w:numId="7">
    <w:abstractNumId w:val="3"/>
  </w:num>
  <w:num w:numId="8">
    <w:abstractNumId w:val="11"/>
  </w:num>
  <w:num w:numId="9">
    <w:abstractNumId w:val="15"/>
  </w:num>
  <w:num w:numId="10">
    <w:abstractNumId w:val="1"/>
  </w:num>
  <w:num w:numId="11">
    <w:abstractNumId w:val="6"/>
  </w:num>
  <w:num w:numId="12">
    <w:abstractNumId w:val="14"/>
  </w:num>
  <w:num w:numId="13">
    <w:abstractNumId w:val="4"/>
  </w:num>
  <w:num w:numId="14">
    <w:abstractNumId w:val="18"/>
  </w:num>
  <w:num w:numId="15">
    <w:abstractNumId w:val="5"/>
  </w:num>
  <w:num w:numId="16">
    <w:abstractNumId w:val="16"/>
  </w:num>
  <w:num w:numId="17">
    <w:abstractNumId w:val="7"/>
  </w:num>
  <w:num w:numId="18">
    <w:abstractNumId w:val="9"/>
  </w:num>
  <w:num w:numId="19">
    <w:abstractNumId w:val="10"/>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E22"/>
    <w:rsid w:val="00051ACD"/>
    <w:rsid w:val="000B1C59"/>
    <w:rsid w:val="00106CA7"/>
    <w:rsid w:val="00127E91"/>
    <w:rsid w:val="00151DAE"/>
    <w:rsid w:val="00190D31"/>
    <w:rsid w:val="001A6007"/>
    <w:rsid w:val="002405DB"/>
    <w:rsid w:val="002B2D91"/>
    <w:rsid w:val="00325113"/>
    <w:rsid w:val="003940C3"/>
    <w:rsid w:val="004227DC"/>
    <w:rsid w:val="00427F2B"/>
    <w:rsid w:val="004B5CF4"/>
    <w:rsid w:val="004D2F94"/>
    <w:rsid w:val="004D42A0"/>
    <w:rsid w:val="00572650"/>
    <w:rsid w:val="006F6095"/>
    <w:rsid w:val="0071503D"/>
    <w:rsid w:val="0076500D"/>
    <w:rsid w:val="00861EBB"/>
    <w:rsid w:val="0088335D"/>
    <w:rsid w:val="008E1AC7"/>
    <w:rsid w:val="00A93534"/>
    <w:rsid w:val="00AA0D74"/>
    <w:rsid w:val="00BD1D48"/>
    <w:rsid w:val="00C83351"/>
    <w:rsid w:val="00C938BF"/>
    <w:rsid w:val="00D0096D"/>
    <w:rsid w:val="00D40E22"/>
    <w:rsid w:val="00E10B5D"/>
    <w:rsid w:val="00EA1D08"/>
    <w:rsid w:val="00F401E5"/>
    <w:rsid w:val="00F45B0F"/>
    <w:rsid w:val="00F7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0E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0E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0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F60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E22"/>
    <w:rPr>
      <w:color w:val="0000FF" w:themeColor="hyperlink"/>
      <w:u w:val="single"/>
    </w:rPr>
  </w:style>
  <w:style w:type="character" w:customStyle="1" w:styleId="Heading1Char">
    <w:name w:val="Heading 1 Char"/>
    <w:basedOn w:val="DefaultParagraphFont"/>
    <w:link w:val="Heading1"/>
    <w:uiPriority w:val="9"/>
    <w:rsid w:val="00D40E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0E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0E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0E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0E22"/>
    <w:rPr>
      <w:i/>
      <w:iCs/>
    </w:rPr>
  </w:style>
  <w:style w:type="character" w:styleId="Strong">
    <w:name w:val="Strong"/>
    <w:basedOn w:val="DefaultParagraphFont"/>
    <w:uiPriority w:val="22"/>
    <w:qFormat/>
    <w:rsid w:val="00D40E22"/>
    <w:rPr>
      <w:b/>
      <w:bCs/>
    </w:rPr>
  </w:style>
  <w:style w:type="paragraph" w:styleId="BalloonText">
    <w:name w:val="Balloon Text"/>
    <w:basedOn w:val="Normal"/>
    <w:link w:val="BalloonTextChar"/>
    <w:uiPriority w:val="99"/>
    <w:semiHidden/>
    <w:unhideWhenUsed/>
    <w:rsid w:val="006F6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095"/>
    <w:rPr>
      <w:rFonts w:ascii="Tahoma" w:hAnsi="Tahoma" w:cs="Tahoma"/>
      <w:sz w:val="16"/>
      <w:szCs w:val="16"/>
    </w:rPr>
  </w:style>
  <w:style w:type="paragraph" w:styleId="ListParagraph">
    <w:name w:val="List Paragraph"/>
    <w:basedOn w:val="Normal"/>
    <w:uiPriority w:val="34"/>
    <w:qFormat/>
    <w:rsid w:val="006F6095"/>
    <w:pPr>
      <w:ind w:left="720"/>
      <w:contextualSpacing/>
    </w:pPr>
  </w:style>
  <w:style w:type="character" w:customStyle="1" w:styleId="Heading4Char">
    <w:name w:val="Heading 4 Char"/>
    <w:basedOn w:val="DefaultParagraphFont"/>
    <w:link w:val="Heading4"/>
    <w:uiPriority w:val="9"/>
    <w:rsid w:val="006F609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0E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0E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0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F60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E22"/>
    <w:rPr>
      <w:color w:val="0000FF" w:themeColor="hyperlink"/>
      <w:u w:val="single"/>
    </w:rPr>
  </w:style>
  <w:style w:type="character" w:customStyle="1" w:styleId="Heading1Char">
    <w:name w:val="Heading 1 Char"/>
    <w:basedOn w:val="DefaultParagraphFont"/>
    <w:link w:val="Heading1"/>
    <w:uiPriority w:val="9"/>
    <w:rsid w:val="00D40E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0E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0E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0E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0E22"/>
    <w:rPr>
      <w:i/>
      <w:iCs/>
    </w:rPr>
  </w:style>
  <w:style w:type="character" w:styleId="Strong">
    <w:name w:val="Strong"/>
    <w:basedOn w:val="DefaultParagraphFont"/>
    <w:uiPriority w:val="22"/>
    <w:qFormat/>
    <w:rsid w:val="00D40E22"/>
    <w:rPr>
      <w:b/>
      <w:bCs/>
    </w:rPr>
  </w:style>
  <w:style w:type="paragraph" w:styleId="BalloonText">
    <w:name w:val="Balloon Text"/>
    <w:basedOn w:val="Normal"/>
    <w:link w:val="BalloonTextChar"/>
    <w:uiPriority w:val="99"/>
    <w:semiHidden/>
    <w:unhideWhenUsed/>
    <w:rsid w:val="006F6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095"/>
    <w:rPr>
      <w:rFonts w:ascii="Tahoma" w:hAnsi="Tahoma" w:cs="Tahoma"/>
      <w:sz w:val="16"/>
      <w:szCs w:val="16"/>
    </w:rPr>
  </w:style>
  <w:style w:type="paragraph" w:styleId="ListParagraph">
    <w:name w:val="List Paragraph"/>
    <w:basedOn w:val="Normal"/>
    <w:uiPriority w:val="34"/>
    <w:qFormat/>
    <w:rsid w:val="006F6095"/>
    <w:pPr>
      <w:ind w:left="720"/>
      <w:contextualSpacing/>
    </w:pPr>
  </w:style>
  <w:style w:type="character" w:customStyle="1" w:styleId="Heading4Char">
    <w:name w:val="Heading 4 Char"/>
    <w:basedOn w:val="DefaultParagraphFont"/>
    <w:link w:val="Heading4"/>
    <w:uiPriority w:val="9"/>
    <w:rsid w:val="006F609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652">
      <w:bodyDiv w:val="1"/>
      <w:marLeft w:val="0"/>
      <w:marRight w:val="0"/>
      <w:marTop w:val="0"/>
      <w:marBottom w:val="0"/>
      <w:divBdr>
        <w:top w:val="none" w:sz="0" w:space="0" w:color="auto"/>
        <w:left w:val="none" w:sz="0" w:space="0" w:color="auto"/>
        <w:bottom w:val="none" w:sz="0" w:space="0" w:color="auto"/>
        <w:right w:val="none" w:sz="0" w:space="0" w:color="auto"/>
      </w:divBdr>
    </w:div>
    <w:div w:id="84039835">
      <w:bodyDiv w:val="1"/>
      <w:marLeft w:val="0"/>
      <w:marRight w:val="0"/>
      <w:marTop w:val="0"/>
      <w:marBottom w:val="0"/>
      <w:divBdr>
        <w:top w:val="none" w:sz="0" w:space="0" w:color="auto"/>
        <w:left w:val="none" w:sz="0" w:space="0" w:color="auto"/>
        <w:bottom w:val="none" w:sz="0" w:space="0" w:color="auto"/>
        <w:right w:val="none" w:sz="0" w:space="0" w:color="auto"/>
      </w:divBdr>
    </w:div>
    <w:div w:id="236793633">
      <w:bodyDiv w:val="1"/>
      <w:marLeft w:val="0"/>
      <w:marRight w:val="0"/>
      <w:marTop w:val="0"/>
      <w:marBottom w:val="0"/>
      <w:divBdr>
        <w:top w:val="none" w:sz="0" w:space="0" w:color="auto"/>
        <w:left w:val="none" w:sz="0" w:space="0" w:color="auto"/>
        <w:bottom w:val="none" w:sz="0" w:space="0" w:color="auto"/>
        <w:right w:val="none" w:sz="0" w:space="0" w:color="auto"/>
      </w:divBdr>
    </w:div>
    <w:div w:id="325666560">
      <w:bodyDiv w:val="1"/>
      <w:marLeft w:val="0"/>
      <w:marRight w:val="0"/>
      <w:marTop w:val="0"/>
      <w:marBottom w:val="0"/>
      <w:divBdr>
        <w:top w:val="none" w:sz="0" w:space="0" w:color="auto"/>
        <w:left w:val="none" w:sz="0" w:space="0" w:color="auto"/>
        <w:bottom w:val="none" w:sz="0" w:space="0" w:color="auto"/>
        <w:right w:val="none" w:sz="0" w:space="0" w:color="auto"/>
      </w:divBdr>
    </w:div>
    <w:div w:id="529146338">
      <w:bodyDiv w:val="1"/>
      <w:marLeft w:val="0"/>
      <w:marRight w:val="0"/>
      <w:marTop w:val="0"/>
      <w:marBottom w:val="0"/>
      <w:divBdr>
        <w:top w:val="none" w:sz="0" w:space="0" w:color="auto"/>
        <w:left w:val="none" w:sz="0" w:space="0" w:color="auto"/>
        <w:bottom w:val="none" w:sz="0" w:space="0" w:color="auto"/>
        <w:right w:val="none" w:sz="0" w:space="0" w:color="auto"/>
      </w:divBdr>
    </w:div>
    <w:div w:id="551844097">
      <w:bodyDiv w:val="1"/>
      <w:marLeft w:val="0"/>
      <w:marRight w:val="0"/>
      <w:marTop w:val="0"/>
      <w:marBottom w:val="0"/>
      <w:divBdr>
        <w:top w:val="none" w:sz="0" w:space="0" w:color="auto"/>
        <w:left w:val="none" w:sz="0" w:space="0" w:color="auto"/>
        <w:bottom w:val="none" w:sz="0" w:space="0" w:color="auto"/>
        <w:right w:val="none" w:sz="0" w:space="0" w:color="auto"/>
      </w:divBdr>
    </w:div>
    <w:div w:id="774520204">
      <w:bodyDiv w:val="1"/>
      <w:marLeft w:val="0"/>
      <w:marRight w:val="0"/>
      <w:marTop w:val="0"/>
      <w:marBottom w:val="0"/>
      <w:divBdr>
        <w:top w:val="none" w:sz="0" w:space="0" w:color="auto"/>
        <w:left w:val="none" w:sz="0" w:space="0" w:color="auto"/>
        <w:bottom w:val="none" w:sz="0" w:space="0" w:color="auto"/>
        <w:right w:val="none" w:sz="0" w:space="0" w:color="auto"/>
      </w:divBdr>
    </w:div>
    <w:div w:id="928930703">
      <w:bodyDiv w:val="1"/>
      <w:marLeft w:val="0"/>
      <w:marRight w:val="0"/>
      <w:marTop w:val="0"/>
      <w:marBottom w:val="0"/>
      <w:divBdr>
        <w:top w:val="none" w:sz="0" w:space="0" w:color="auto"/>
        <w:left w:val="none" w:sz="0" w:space="0" w:color="auto"/>
        <w:bottom w:val="none" w:sz="0" w:space="0" w:color="auto"/>
        <w:right w:val="none" w:sz="0" w:space="0" w:color="auto"/>
      </w:divBdr>
    </w:div>
    <w:div w:id="1244489745">
      <w:bodyDiv w:val="1"/>
      <w:marLeft w:val="0"/>
      <w:marRight w:val="0"/>
      <w:marTop w:val="0"/>
      <w:marBottom w:val="0"/>
      <w:divBdr>
        <w:top w:val="none" w:sz="0" w:space="0" w:color="auto"/>
        <w:left w:val="none" w:sz="0" w:space="0" w:color="auto"/>
        <w:bottom w:val="none" w:sz="0" w:space="0" w:color="auto"/>
        <w:right w:val="none" w:sz="0" w:space="0" w:color="auto"/>
      </w:divBdr>
    </w:div>
    <w:div w:id="1625653193">
      <w:bodyDiv w:val="1"/>
      <w:marLeft w:val="0"/>
      <w:marRight w:val="0"/>
      <w:marTop w:val="0"/>
      <w:marBottom w:val="0"/>
      <w:divBdr>
        <w:top w:val="none" w:sz="0" w:space="0" w:color="auto"/>
        <w:left w:val="none" w:sz="0" w:space="0" w:color="auto"/>
        <w:bottom w:val="none" w:sz="0" w:space="0" w:color="auto"/>
        <w:right w:val="none" w:sz="0" w:space="0" w:color="auto"/>
      </w:divBdr>
    </w:div>
    <w:div w:id="168855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lreview/a-simple-deep-learning-model-for-stock-price-prediction-using-tensorflow-30505541d877" TargetMode="External"/><Relationship Id="rId13" Type="http://schemas.openxmlformats.org/officeDocument/2006/relationships/image" Target="media/image4.gi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quantinsti.com/blog/machine-learning-trading-predict-stock-prices-regression/"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towardsdatascience.com/stock-prediction-in-python-b66555171a2"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52B69-BCA8-40A6-BF69-2F07C71B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16</Pages>
  <Words>3536</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Schultz, Johnathon E</dc:creator>
  <cp:lastModifiedBy>Schultz, Johnathon E</cp:lastModifiedBy>
  <cp:revision>12</cp:revision>
  <dcterms:created xsi:type="dcterms:W3CDTF">2018-10-16T01:47:00Z</dcterms:created>
  <dcterms:modified xsi:type="dcterms:W3CDTF">2018-10-17T18:03:00Z</dcterms:modified>
</cp:coreProperties>
</file>