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Lab 1 “Photo”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Hammond, Getachew, Guilliams, Hartford, Jennifer.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Defining Course Expectations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No disruptions, respect, open mindedness. SHOW UP! In teams: LISTEN, don’t bulldoze over people.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Proofreading/ check your work! Ethics considerations, clean/professional appearance. Norms: uniformity, quiet/do your work, accountability, meeting deadlines on time, provide documentation for processes and techniques.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Listen, open mind, be aware of differences in people you work with, interacting, cooperating, increased communication, promote learning, no shaming, willing to help others, make the effort to help others.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Friction between team members, petrified by choice, coordination with all members and completing work on time, dealing with loads from other classes (which triggers other problems), no clear allocation of tasks, can be murky.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