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05B" w:rsidRDefault="00AF405B" w:rsidP="007A06EF">
      <w:pPr>
        <w:rPr>
          <w:lang w:val="en-US"/>
        </w:rPr>
      </w:pPr>
    </w:p>
    <w:p w:rsidR="00921774" w:rsidRDefault="009B081E" w:rsidP="009B081E">
      <w:pPr>
        <w:jc w:val="center"/>
        <w:rPr>
          <w:lang w:val="en-US"/>
        </w:rPr>
      </w:pPr>
      <w:r>
        <w:rPr>
          <w:sz w:val="28"/>
          <w:lang w:val="en-US"/>
        </w:rPr>
        <w:t>Jon Petter Skagmo, LA3JPA</w:t>
      </w:r>
    </w:p>
    <w:p w:rsidR="00F535E4" w:rsidRDefault="00F535E4" w:rsidP="00E75C40">
      <w:pPr>
        <w:jc w:val="center"/>
        <w:rPr>
          <w:lang w:val="en-US"/>
        </w:rPr>
      </w:pPr>
    </w:p>
    <w:p w:rsidR="008562CC" w:rsidRDefault="008562CC" w:rsidP="00E75C40">
      <w:pPr>
        <w:jc w:val="center"/>
        <w:rPr>
          <w:lang w:val="en-US"/>
        </w:rPr>
      </w:pPr>
    </w:p>
    <w:p w:rsidR="009B081E" w:rsidRDefault="009B081E" w:rsidP="00E75C40">
      <w:pPr>
        <w:jc w:val="center"/>
        <w:rPr>
          <w:lang w:val="en-US"/>
        </w:rPr>
      </w:pPr>
    </w:p>
    <w:p w:rsidR="008562CC" w:rsidRDefault="008562CC" w:rsidP="00E75C40">
      <w:pPr>
        <w:jc w:val="center"/>
        <w:rPr>
          <w:lang w:val="en-US"/>
        </w:rPr>
      </w:pPr>
    </w:p>
    <w:p w:rsidR="008562CC" w:rsidRDefault="008562CC" w:rsidP="00E75C40">
      <w:pPr>
        <w:jc w:val="center"/>
        <w:rPr>
          <w:lang w:val="en-US"/>
        </w:rPr>
      </w:pPr>
    </w:p>
    <w:p w:rsidR="00F535E4" w:rsidRDefault="008562CC" w:rsidP="00E75C40">
      <w:pPr>
        <w:jc w:val="center"/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4605867" cy="3955651"/>
            <wp:effectExtent l="0" t="0" r="4445" b="6985"/>
            <wp:docPr id="2" name="Bilde 2" descr="C:\lagring\prosjekter\owl_vhf\thesis\documentation\gfx\pcb\owl_02\3dr4mod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gring\prosjekter\owl_vhf\thesis\documentation\gfx\pcb\owl_02\3dr4mod_whi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50" cy="395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CC" w:rsidRDefault="008562CC" w:rsidP="00E75C40">
      <w:pPr>
        <w:jc w:val="center"/>
        <w:rPr>
          <w:lang w:val="en-US"/>
        </w:rPr>
      </w:pPr>
      <w:bookmarkStart w:id="0" w:name="_GoBack"/>
      <w:bookmarkEnd w:id="0"/>
    </w:p>
    <w:p w:rsidR="008562CC" w:rsidRDefault="008562CC" w:rsidP="00E75C40">
      <w:pPr>
        <w:jc w:val="center"/>
        <w:rPr>
          <w:lang w:val="en-US"/>
        </w:rPr>
      </w:pPr>
    </w:p>
    <w:p w:rsidR="009B081E" w:rsidRDefault="009B081E" w:rsidP="00E75C40">
      <w:pPr>
        <w:jc w:val="center"/>
        <w:rPr>
          <w:lang w:val="en-US"/>
        </w:rPr>
      </w:pPr>
    </w:p>
    <w:p w:rsidR="009B081E" w:rsidRDefault="009B081E" w:rsidP="00E75C40">
      <w:pPr>
        <w:jc w:val="center"/>
        <w:rPr>
          <w:lang w:val="en-US"/>
        </w:rPr>
      </w:pPr>
    </w:p>
    <w:p w:rsidR="009B081E" w:rsidRDefault="009B081E" w:rsidP="00E75C40">
      <w:pPr>
        <w:jc w:val="center"/>
        <w:rPr>
          <w:lang w:val="en-US"/>
        </w:rPr>
      </w:pPr>
    </w:p>
    <w:p w:rsidR="008562CC" w:rsidRDefault="008562CC" w:rsidP="00E75C40">
      <w:pPr>
        <w:jc w:val="center"/>
        <w:rPr>
          <w:lang w:val="en-US"/>
        </w:rPr>
      </w:pPr>
    </w:p>
    <w:p w:rsidR="008562CC" w:rsidRPr="007A06EF" w:rsidRDefault="008562CC" w:rsidP="00E75C40">
      <w:pPr>
        <w:jc w:val="center"/>
        <w:rPr>
          <w:lang w:val="en-US"/>
        </w:rPr>
      </w:pPr>
    </w:p>
    <w:p w:rsidR="003160F9" w:rsidRPr="007A06EF" w:rsidRDefault="007F7A7E" w:rsidP="007A06EF">
      <w:pPr>
        <w:pStyle w:val="Tittel"/>
        <w:jc w:val="center"/>
        <w:rPr>
          <w:lang w:val="en-US"/>
        </w:rPr>
      </w:pPr>
      <w:proofErr w:type="spellStart"/>
      <w:r>
        <w:rPr>
          <w:lang w:val="en-US"/>
        </w:rPr>
        <w:t>NGHam</w:t>
      </w:r>
      <w:proofErr w:type="spellEnd"/>
      <w:r>
        <w:rPr>
          <w:lang w:val="en-US"/>
        </w:rPr>
        <w:t xml:space="preserve"> protocol description</w:t>
      </w:r>
    </w:p>
    <w:p w:rsidR="0037475C" w:rsidRPr="00921774" w:rsidRDefault="00C32CDC" w:rsidP="004317B3">
      <w:pPr>
        <w:jc w:val="center"/>
        <w:rPr>
          <w:sz w:val="28"/>
          <w:szCs w:val="28"/>
          <w:lang w:val="en-US"/>
        </w:rPr>
      </w:pPr>
      <w:r w:rsidRPr="00921774">
        <w:rPr>
          <w:sz w:val="28"/>
          <w:szCs w:val="28"/>
          <w:lang w:val="en-US"/>
        </w:rPr>
        <w:fldChar w:fldCharType="begin"/>
      </w:r>
      <w:r w:rsidRPr="00921774">
        <w:rPr>
          <w:sz w:val="28"/>
          <w:szCs w:val="28"/>
          <w:lang w:val="en-US"/>
        </w:rPr>
        <w:instrText xml:space="preserve"> DATE \@ "MMMM d, yyyy" </w:instrText>
      </w:r>
      <w:r w:rsidRPr="00921774">
        <w:rPr>
          <w:sz w:val="28"/>
          <w:szCs w:val="28"/>
          <w:lang w:val="en-US"/>
        </w:rPr>
        <w:fldChar w:fldCharType="separate"/>
      </w:r>
      <w:r w:rsidR="00CE307E">
        <w:rPr>
          <w:noProof/>
          <w:sz w:val="28"/>
          <w:szCs w:val="28"/>
          <w:lang w:val="en-US"/>
        </w:rPr>
        <w:t>February 8, 2015</w:t>
      </w:r>
      <w:r w:rsidRPr="00921774">
        <w:rPr>
          <w:sz w:val="28"/>
          <w:szCs w:val="28"/>
          <w:lang w:val="en-US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 w:eastAsia="en-US"/>
        </w:rPr>
        <w:id w:val="1236671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5C" w:rsidRPr="00395A31" w:rsidRDefault="0037475C" w:rsidP="0037475C">
          <w:pPr>
            <w:pStyle w:val="Overskriftforinnholdsfortegnelse"/>
            <w:rPr>
              <w:rStyle w:val="Overskrift1Tegn"/>
              <w:color w:val="auto"/>
            </w:rPr>
          </w:pPr>
          <w:r w:rsidRPr="00395A31">
            <w:rPr>
              <w:rStyle w:val="Overskrift1Tegn"/>
              <w:color w:val="auto"/>
            </w:rPr>
            <w:t>Table of contents</w:t>
          </w:r>
        </w:p>
        <w:p w:rsidR="0037475C" w:rsidRPr="00372287" w:rsidRDefault="0037475C" w:rsidP="0037475C">
          <w:pPr>
            <w:rPr>
              <w:lang w:val="en-US" w:eastAsia="ko-KR"/>
            </w:rPr>
          </w:pPr>
        </w:p>
        <w:p w:rsidR="00BC1FA4" w:rsidRDefault="0037475C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 w:rsidRPr="00921774">
            <w:rPr>
              <w:lang w:val="en-US"/>
            </w:rPr>
            <w:instrText xml:space="preserve"> TOC \o "1-3" \</w:instrText>
          </w:r>
          <w:r>
            <w:instrText xml:space="preserve">h \z \u </w:instrText>
          </w:r>
          <w:r>
            <w:fldChar w:fldCharType="separate"/>
          </w:r>
          <w:hyperlink w:anchor="_Toc411146998" w:history="1">
            <w:r w:rsidR="00BC1FA4" w:rsidRPr="006279F2">
              <w:rPr>
                <w:rStyle w:val="Hyperkobling"/>
                <w:noProof/>
                <w:lang w:val="en-US"/>
              </w:rPr>
              <w:t>1.</w:t>
            </w:r>
            <w:r w:rsidR="00BC1FA4">
              <w:rPr>
                <w:rFonts w:eastAsiaTheme="minorEastAsia"/>
                <w:noProof/>
                <w:lang w:eastAsia="nb-NO"/>
              </w:rPr>
              <w:tab/>
            </w:r>
            <w:r w:rsidR="00BC1FA4" w:rsidRPr="006279F2">
              <w:rPr>
                <w:rStyle w:val="Hyperkobling"/>
                <w:noProof/>
              </w:rPr>
              <w:t>Introduction</w:t>
            </w:r>
            <w:r w:rsidR="00BC1FA4">
              <w:rPr>
                <w:noProof/>
                <w:webHidden/>
              </w:rPr>
              <w:tab/>
            </w:r>
            <w:r w:rsidR="00BC1FA4">
              <w:rPr>
                <w:noProof/>
                <w:webHidden/>
              </w:rPr>
              <w:fldChar w:fldCharType="begin"/>
            </w:r>
            <w:r w:rsidR="00BC1FA4">
              <w:rPr>
                <w:noProof/>
                <w:webHidden/>
              </w:rPr>
              <w:instrText xml:space="preserve"> PAGEREF _Toc411146998 \h </w:instrText>
            </w:r>
            <w:r w:rsidR="00BC1FA4">
              <w:rPr>
                <w:noProof/>
                <w:webHidden/>
              </w:rPr>
            </w:r>
            <w:r w:rsidR="00BC1FA4">
              <w:rPr>
                <w:noProof/>
                <w:webHidden/>
              </w:rPr>
              <w:fldChar w:fldCharType="separate"/>
            </w:r>
            <w:r w:rsidR="00BC1FA4">
              <w:rPr>
                <w:noProof/>
                <w:webHidden/>
              </w:rPr>
              <w:t>3</w:t>
            </w:r>
            <w:r w:rsidR="00BC1FA4">
              <w:rPr>
                <w:noProof/>
                <w:webHidden/>
              </w:rPr>
              <w:fldChar w:fldCharType="end"/>
            </w:r>
          </w:hyperlink>
        </w:p>
        <w:p w:rsidR="00BC1FA4" w:rsidRDefault="00BC1FA4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11146999" w:history="1">
            <w:r w:rsidRPr="006279F2">
              <w:rPr>
                <w:rStyle w:val="Hyperkobling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6279F2">
              <w:rPr>
                <w:rStyle w:val="Hyperkobling"/>
                <w:noProof/>
                <w:lang w:val="en-US"/>
              </w:rPr>
              <w:t>Radio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FA4" w:rsidRDefault="00BC1FA4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11147000" w:history="1">
            <w:r w:rsidRPr="006279F2">
              <w:rPr>
                <w:rStyle w:val="Hyperkobling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6279F2">
              <w:rPr>
                <w:rStyle w:val="Hyperkobling"/>
                <w:noProof/>
                <w:lang w:val="en-US"/>
              </w:rPr>
              <w:t>Serial port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_Toc411147000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5C" w:rsidRDefault="0037475C">
          <w:r>
            <w:rPr>
              <w:b/>
              <w:bCs/>
            </w:rPr>
            <w:fldChar w:fldCharType="end"/>
          </w:r>
        </w:p>
      </w:sdtContent>
    </w:sdt>
    <w:p w:rsidR="007A06EF" w:rsidRDefault="007A06EF">
      <w:pPr>
        <w:rPr>
          <w:lang w:val="en-US"/>
        </w:rPr>
      </w:pPr>
      <w:r>
        <w:rPr>
          <w:lang w:val="en-US"/>
        </w:rPr>
        <w:br w:type="page"/>
      </w:r>
    </w:p>
    <w:p w:rsidR="007F7A7E" w:rsidRPr="001D11B2" w:rsidRDefault="007F7A7E" w:rsidP="001D11B2">
      <w:pPr>
        <w:pStyle w:val="Overskrift1"/>
        <w:rPr>
          <w:lang w:val="en-US"/>
        </w:rPr>
      </w:pPr>
      <w:bookmarkStart w:id="1" w:name="_Toc411146998"/>
      <w:proofErr w:type="spellStart"/>
      <w:r w:rsidRPr="007F7A7E">
        <w:lastRenderedPageBreak/>
        <w:t>Introduction</w:t>
      </w:r>
      <w:bookmarkEnd w:id="1"/>
      <w:proofErr w:type="spellEnd"/>
    </w:p>
    <w:p w:rsidR="007F7A7E" w:rsidRPr="007F7A7E" w:rsidRDefault="007F7A7E" w:rsidP="007F7A7E">
      <w:pPr>
        <w:rPr>
          <w:lang w:val="en-US"/>
        </w:rPr>
      </w:pPr>
      <w:proofErr w:type="spellStart"/>
      <w:r>
        <w:rPr>
          <w:lang w:val="en-US"/>
        </w:rPr>
        <w:t>NGHam</w:t>
      </w:r>
      <w:proofErr w:type="spellEnd"/>
      <w:r>
        <w:rPr>
          <w:lang w:val="en-US"/>
        </w:rPr>
        <w:t xml:space="preserve"> is a protocol set for packet based amateur radio, intended to resolve some issues with currently used protocols AX.25 and KISS. Its key features are:</w:t>
      </w:r>
    </w:p>
    <w:p w:rsidR="007F7A7E" w:rsidRP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Very robust:</w:t>
      </w:r>
      <w:r w:rsidRPr="007F7A7E">
        <w:rPr>
          <w:lang w:val="en-US"/>
        </w:rPr>
        <w:t xml:space="preserve"> Allows decoding with much lower SNR compared to 1200 baud AFSK AX.25 due to the use of a sync word with good autocorrelation properties and</w:t>
      </w:r>
      <w:r>
        <w:rPr>
          <w:lang w:val="en-US"/>
        </w:rPr>
        <w:t xml:space="preserve"> Reed Solomon</w:t>
      </w:r>
      <w:r w:rsidRPr="007F7A7E">
        <w:rPr>
          <w:lang w:val="en-US"/>
        </w:rPr>
        <w:t xml:space="preserve"> FEC over the whole remaining packet</w:t>
      </w:r>
    </w:p>
    <w:p w:rsidR="007F7A7E" w:rsidRP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High throughput:</w:t>
      </w:r>
      <w:r w:rsidRPr="007F7A7E">
        <w:rPr>
          <w:lang w:val="en-US"/>
        </w:rPr>
        <w:t xml:space="preserve"> Due to the short preamble and increased chance of successful packet reception, the practical throughput will be mu</w:t>
      </w:r>
      <w:r>
        <w:rPr>
          <w:lang w:val="en-US"/>
        </w:rPr>
        <w:t>ch higher than when using AX.25</w:t>
      </w:r>
    </w:p>
    <w:p w:rsid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Better spectral efficiency:</w:t>
      </w:r>
      <w:r w:rsidRPr="007F7A7E">
        <w:rPr>
          <w:lang w:val="en-US"/>
        </w:rPr>
        <w:t xml:space="preserve"> Significantly better spectral efficiency than 1200 baud AFSK, and somewhat better than 9600 baud G3RUH modulation due to t</w:t>
      </w:r>
      <w:r>
        <w:rPr>
          <w:lang w:val="en-US"/>
        </w:rPr>
        <w:t>he reduced deviation.</w:t>
      </w:r>
    </w:p>
    <w:p w:rsidR="007F7A7E" w:rsidRDefault="007F7A7E" w:rsidP="007F7A7E">
      <w:pPr>
        <w:pStyle w:val="Overskrift1"/>
        <w:rPr>
          <w:lang w:val="en-US"/>
        </w:rPr>
      </w:pPr>
      <w:bookmarkStart w:id="2" w:name="_Toc411146999"/>
      <w:r>
        <w:rPr>
          <w:lang w:val="en-US"/>
        </w:rPr>
        <w:t>Radio protocol</w:t>
      </w:r>
      <w:bookmarkEnd w:id="2"/>
    </w:p>
    <w:p w:rsidR="007F7A7E" w:rsidRDefault="007F7A7E" w:rsidP="007F7A7E">
      <w:pPr>
        <w:rPr>
          <w:lang w:val="en-US"/>
        </w:rPr>
      </w:pPr>
      <w:r>
        <w:rPr>
          <w:lang w:val="en-US"/>
        </w:rPr>
        <w:t xml:space="preserve">The structure of an </w:t>
      </w:r>
      <w:proofErr w:type="spellStart"/>
      <w:r>
        <w:rPr>
          <w:lang w:val="en-US"/>
        </w:rPr>
        <w:t>NGHam</w:t>
      </w:r>
      <w:proofErr w:type="spellEnd"/>
      <w:r>
        <w:rPr>
          <w:lang w:val="en-US"/>
        </w:rPr>
        <w:t xml:space="preserve"> radio packet is shown below.</w:t>
      </w:r>
    </w:p>
    <w:p w:rsidR="007F7A7E" w:rsidRDefault="00FD1EDC" w:rsidP="007F7A7E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5762625" cy="2581275"/>
            <wp:effectExtent l="0" t="0" r="9525" b="9525"/>
            <wp:docPr id="3" name="Bilde 3" descr="C:\lagring\prosjekter\ngham\documentation\illustrations\ngham_block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gring\prosjekter\ngham\documentation\illustrations\ngham_block_v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Preamble:</w:t>
      </w:r>
      <w:r>
        <w:rPr>
          <w:lang w:val="en-US"/>
        </w:rPr>
        <w:t xml:space="preserve"> The preamble is short, and is transmitted while the PA is ramping up and the receiver AGC is stabilizing. Will vary with symbol rate, but 4 bytes is typically used for 9600 baud.</w:t>
      </w:r>
    </w:p>
    <w:p w:rsidR="007F7A7E" w:rsidRP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Sync word for bit- and packet-synchronization:</w:t>
      </w:r>
      <w:r>
        <w:rPr>
          <w:b/>
          <w:lang w:val="en-US"/>
        </w:rPr>
        <w:t xml:space="preserve"> </w:t>
      </w:r>
      <w:r w:rsidRPr="007F7A7E">
        <w:rPr>
          <w:lang w:val="en-US"/>
        </w:rPr>
        <w:t xml:space="preserve">A 32-bit correlation tag / sync word allows both bit-synchronization and detection of packet start in very short time and in very low S/N conditions. This means the preamble can be drastically reduced from the order of 100 </w:t>
      </w:r>
      <w:proofErr w:type="spellStart"/>
      <w:r w:rsidRPr="007F7A7E">
        <w:rPr>
          <w:lang w:val="en-US"/>
        </w:rPr>
        <w:t>ms</w:t>
      </w:r>
      <w:proofErr w:type="spellEnd"/>
      <w:r w:rsidRPr="007F7A7E">
        <w:rPr>
          <w:lang w:val="en-US"/>
        </w:rPr>
        <w:t xml:space="preserve"> as we typically see for AX.25 today, down to under 5 </w:t>
      </w:r>
      <w:proofErr w:type="spellStart"/>
      <w:r w:rsidRPr="007F7A7E">
        <w:rPr>
          <w:lang w:val="en-US"/>
        </w:rPr>
        <w:t>ms</w:t>
      </w:r>
      <w:proofErr w:type="spellEnd"/>
      <w:r w:rsidRPr="007F7A7E">
        <w:rPr>
          <w:lang w:val="en-US"/>
        </w:rPr>
        <w:t xml:space="preserve"> - depending on how fast the hardware can switch to transmission. This also increases the chance of detecting the packet start substantially.</w:t>
      </w:r>
    </w:p>
    <w:p w:rsidR="007F7A7E" w:rsidRP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Size tag:</w:t>
      </w:r>
      <w:r>
        <w:rPr>
          <w:b/>
          <w:lang w:val="en-US"/>
        </w:rPr>
        <w:t xml:space="preserve"> </w:t>
      </w:r>
      <w:r w:rsidRPr="007F7A7E">
        <w:rPr>
          <w:lang w:val="en-US"/>
        </w:rPr>
        <w:t>A 24 bit tag identifies one out of 7 possible code word sizes. This is made very robust by keeping a hamming distance of 13 bits between all vectors.</w:t>
      </w:r>
    </w:p>
    <w:p w:rsidR="007F7A7E" w:rsidRP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Code block:</w:t>
      </w:r>
      <w:r>
        <w:rPr>
          <w:lang w:val="en-US"/>
        </w:rPr>
        <w:t xml:space="preserve"> </w:t>
      </w:r>
      <w:proofErr w:type="spellStart"/>
      <w:r w:rsidRPr="007F7A7E">
        <w:rPr>
          <w:lang w:val="en-US"/>
        </w:rPr>
        <w:t>NGHam</w:t>
      </w:r>
      <w:proofErr w:type="spellEnd"/>
      <w:r w:rsidRPr="007F7A7E">
        <w:rPr>
          <w:lang w:val="en-US"/>
        </w:rPr>
        <w:t xml:space="preserve"> uses Reed Solomon block error correction to make it robust against bursts of errors. </w:t>
      </w:r>
      <w:proofErr w:type="spellStart"/>
      <w:r w:rsidRPr="007F7A7E">
        <w:rPr>
          <w:lang w:val="en-US"/>
        </w:rPr>
        <w:t>NGHam</w:t>
      </w:r>
      <w:proofErr w:type="spellEnd"/>
      <w:r w:rsidRPr="007F7A7E">
        <w:rPr>
          <w:lang w:val="en-US"/>
        </w:rPr>
        <w:t xml:space="preserve"> has no inner convolutional error correction, and this was decided to increase throughput at the cost of a </w:t>
      </w:r>
      <w:r>
        <w:rPr>
          <w:lang w:val="en-US"/>
        </w:rPr>
        <w:t>somewhat</w:t>
      </w:r>
      <w:r w:rsidRPr="007F7A7E">
        <w:rPr>
          <w:lang w:val="en-US"/>
        </w:rPr>
        <w:t xml:space="preserve"> higher SNR margin. Reed Solomon is a robust error correction scheme with no restrictions on usage (as opposed to </w:t>
      </w:r>
      <w:proofErr w:type="spellStart"/>
      <w:r w:rsidRPr="007F7A7E">
        <w:rPr>
          <w:lang w:val="en-US"/>
        </w:rPr>
        <w:t>eg</w:t>
      </w:r>
      <w:proofErr w:type="spellEnd"/>
      <w:r w:rsidRPr="007F7A7E">
        <w:rPr>
          <w:lang w:val="en-US"/>
        </w:rPr>
        <w:t xml:space="preserve">. many turbo codes), and Phil </w:t>
      </w:r>
      <w:proofErr w:type="spellStart"/>
      <w:r w:rsidRPr="007F7A7E">
        <w:rPr>
          <w:lang w:val="en-US"/>
        </w:rPr>
        <w:t>Karn</w:t>
      </w:r>
      <w:proofErr w:type="spellEnd"/>
      <w:r w:rsidRPr="007F7A7E">
        <w:rPr>
          <w:lang w:val="en-US"/>
        </w:rPr>
        <w:t>, KA9Q, provides an open source C-implementation with LGPL licensing (</w:t>
      </w:r>
      <w:hyperlink r:id="rId8" w:history="1">
        <w:r w:rsidRPr="007F7A7E">
          <w:rPr>
            <w:rStyle w:val="Hyperkobling"/>
            <w:lang w:val="en-US"/>
          </w:rPr>
          <w:t>http://www.ka9q.net/code/fec/</w:t>
        </w:r>
      </w:hyperlink>
      <w:r w:rsidRPr="007F7A7E">
        <w:rPr>
          <w:lang w:val="en-US"/>
        </w:rPr>
        <w:t xml:space="preserve">). Reed Solomon has a fixed block size, so some different methods for allowing variable packet sizes </w:t>
      </w:r>
      <w:r w:rsidRPr="007F7A7E">
        <w:rPr>
          <w:lang w:val="en-US"/>
        </w:rPr>
        <w:lastRenderedPageBreak/>
        <w:t xml:space="preserve">were evaluated. Initially a preceding 12 bit length field with a (12,24) </w:t>
      </w:r>
      <w:proofErr w:type="spellStart"/>
      <w:r w:rsidRPr="007F7A7E">
        <w:rPr>
          <w:lang w:val="en-US"/>
        </w:rPr>
        <w:t>golay</w:t>
      </w:r>
      <w:proofErr w:type="spellEnd"/>
      <w:r w:rsidRPr="007F7A7E">
        <w:rPr>
          <w:lang w:val="en-US"/>
        </w:rPr>
        <w:t xml:space="preserve"> FEC allowing a variable packet length down to a </w:t>
      </w:r>
      <w:r w:rsidR="00A90819">
        <w:rPr>
          <w:lang w:val="en-US"/>
        </w:rPr>
        <w:t xml:space="preserve">single </w:t>
      </w:r>
      <w:r w:rsidRPr="007F7A7E">
        <w:rPr>
          <w:lang w:val="en-US"/>
        </w:rPr>
        <w:t xml:space="preserve">byte was tested, but this turned out to reduce the robustness </w:t>
      </w:r>
      <w:r w:rsidR="00A90819">
        <w:rPr>
          <w:lang w:val="en-US"/>
        </w:rPr>
        <w:t>due to it only being capable of correcting single bit errors</w:t>
      </w:r>
      <w:r w:rsidRPr="007F7A7E">
        <w:rPr>
          <w:lang w:val="en-US"/>
        </w:rPr>
        <w:t xml:space="preserve">. The final solution was to allow seven differently sized code blocks identified by a </w:t>
      </w:r>
      <w:r w:rsidR="00A90819">
        <w:rPr>
          <w:lang w:val="en-US"/>
        </w:rPr>
        <w:t>s</w:t>
      </w:r>
      <w:r w:rsidRPr="007F7A7E">
        <w:rPr>
          <w:lang w:val="en-US"/>
        </w:rPr>
        <w:t xml:space="preserve">ize tag. The transmitter chooses the smallest code block that can fit the payload to be sent, and the remaining bytes are padded. This </w:t>
      </w:r>
      <w:r w:rsidR="00A90819">
        <w:rPr>
          <w:lang w:val="en-US"/>
        </w:rPr>
        <w:t>allows higher robustness than the first method at a cost of a 0-31 byte overhead.</w:t>
      </w:r>
    </w:p>
    <w:p w:rsidR="007F7A7E" w:rsidRP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Scrambling:</w:t>
      </w:r>
      <w:r>
        <w:rPr>
          <w:lang w:val="en-US"/>
        </w:rPr>
        <w:t xml:space="preserve"> </w:t>
      </w:r>
      <w:r w:rsidRPr="007F7A7E">
        <w:rPr>
          <w:lang w:val="en-US"/>
        </w:rPr>
        <w:t>K9NG polynomial scrambling has served well for 9k6 AX.25 packet in many years, but unfortunately it cannot be used with most FEC-schemes as errors propagate throughout the packet. XOR-</w:t>
      </w:r>
      <w:proofErr w:type="spellStart"/>
      <w:r w:rsidRPr="007F7A7E">
        <w:rPr>
          <w:lang w:val="en-US"/>
        </w:rPr>
        <w:t>ing</w:t>
      </w:r>
      <w:proofErr w:type="spellEnd"/>
      <w:r w:rsidRPr="007F7A7E">
        <w:rPr>
          <w:lang w:val="en-US"/>
        </w:rPr>
        <w:t xml:space="preserve"> the data with a fixed sequence at encoding and decoding allows zero delay, synchronization with packet start, and no propagating errors. The polynomial used for generating the table is x^8 + x^7 + x^5 + x</w:t>
      </w:r>
      <w:r w:rsidR="00A02C82">
        <w:rPr>
          <w:lang w:val="en-US"/>
        </w:rPr>
        <w:t>^3 + 1 (as of CCSDS 101.0-B-3).</w:t>
      </w:r>
    </w:p>
    <w:p w:rsidR="007F7A7E" w:rsidRPr="007F7A7E" w:rsidRDefault="007F7A7E" w:rsidP="007F7A7E">
      <w:pPr>
        <w:rPr>
          <w:lang w:val="en-US"/>
        </w:rPr>
      </w:pPr>
      <w:r w:rsidRPr="00A02C82">
        <w:rPr>
          <w:b/>
          <w:lang w:val="en-US"/>
        </w:rPr>
        <w:t>Modulation:</w:t>
      </w:r>
      <w:r w:rsidR="00A02C82">
        <w:rPr>
          <w:b/>
          <w:lang w:val="en-US"/>
        </w:rPr>
        <w:t xml:space="preserve"> </w:t>
      </w:r>
      <w:r w:rsidRPr="007F7A7E">
        <w:rPr>
          <w:lang w:val="en-US"/>
        </w:rPr>
        <w:t xml:space="preserve">GMSK modulation with </w:t>
      </w:r>
      <w:proofErr w:type="spellStart"/>
      <w:proofErr w:type="gramStart"/>
      <w:r w:rsidRPr="007F7A7E">
        <w:rPr>
          <w:lang w:val="en-US"/>
        </w:rPr>
        <w:t>bt</w:t>
      </w:r>
      <w:proofErr w:type="spellEnd"/>
      <w:r w:rsidRPr="007F7A7E">
        <w:rPr>
          <w:lang w:val="en-US"/>
        </w:rPr>
        <w:t>=</w:t>
      </w:r>
      <w:proofErr w:type="gramEnd"/>
      <w:r w:rsidRPr="007F7A7E">
        <w:rPr>
          <w:lang w:val="en-US"/>
        </w:rPr>
        <w:t>0.5 should be used. 9600 baud 2-GMSK is the default rate, but combinations of 4800, 9600 and 19200 baud symbol rate at 2-GMSK and 4-GMSK are all valid. At 4-GMSK the preamble, sync word and size tag should be transmitted using 2-GMSK.</w:t>
      </w:r>
    </w:p>
    <w:p w:rsidR="007F7A7E" w:rsidRDefault="007F7A7E" w:rsidP="007F7A7E">
      <w:pPr>
        <w:rPr>
          <w:lang w:val="en-US"/>
        </w:rPr>
      </w:pPr>
      <w:r w:rsidRPr="00A02C82">
        <w:rPr>
          <w:b/>
          <w:lang w:val="en-US"/>
        </w:rPr>
        <w:t>Channel access:</w:t>
      </w:r>
      <w:r w:rsidR="00A02C82">
        <w:rPr>
          <w:b/>
          <w:lang w:val="en-US"/>
        </w:rPr>
        <w:t xml:space="preserve"> </w:t>
      </w:r>
      <w:r w:rsidRPr="007F7A7E">
        <w:rPr>
          <w:lang w:val="en-US"/>
        </w:rPr>
        <w:t>Due to the very different uses, CSMA</w:t>
      </w:r>
      <w:r w:rsidR="00A02C82">
        <w:rPr>
          <w:lang w:val="en-US"/>
        </w:rPr>
        <w:t xml:space="preserve"> should work as the default access scheme. However, </w:t>
      </w:r>
      <w:r w:rsidRPr="007F7A7E">
        <w:rPr>
          <w:lang w:val="en-US"/>
        </w:rPr>
        <w:t xml:space="preserve">the channel access </w:t>
      </w:r>
      <w:r w:rsidR="00A02C82">
        <w:rPr>
          <w:lang w:val="en-US"/>
        </w:rPr>
        <w:t xml:space="preserve">could be changed </w:t>
      </w:r>
      <w:r w:rsidRPr="007F7A7E">
        <w:rPr>
          <w:lang w:val="en-US"/>
        </w:rPr>
        <w:t xml:space="preserve">depending on the next layer protocol. For example, a positioning protocol with regular short transmissions of pretty much the same length, such as APRS, should use a TDMA-derived scheme. This will allow a lot more efficient channel usage than CSMA. For transferring bigger amounts of data between a few people, a MACA-scheme with RTS/CTS packets as described by Phil </w:t>
      </w:r>
      <w:proofErr w:type="spellStart"/>
      <w:r w:rsidRPr="007F7A7E">
        <w:rPr>
          <w:lang w:val="en-US"/>
        </w:rPr>
        <w:t>Karn</w:t>
      </w:r>
      <w:proofErr w:type="spellEnd"/>
      <w:r w:rsidRPr="007F7A7E">
        <w:rPr>
          <w:lang w:val="en-US"/>
        </w:rPr>
        <w:t xml:space="preserve"> could be the most efficient method, but none of this is implemented as of today.</w:t>
      </w:r>
    </w:p>
    <w:p w:rsidR="007B7207" w:rsidRDefault="00A02C82" w:rsidP="00094310">
      <w:pPr>
        <w:rPr>
          <w:lang w:val="en-US"/>
        </w:rPr>
      </w:pPr>
      <w:proofErr w:type="spellStart"/>
      <w:r w:rsidRPr="00A02C82">
        <w:rPr>
          <w:b/>
          <w:lang w:val="en-US"/>
        </w:rPr>
        <w:t>Continous</w:t>
      </w:r>
      <w:proofErr w:type="spellEnd"/>
      <w:r w:rsidRPr="00A02C82">
        <w:rPr>
          <w:b/>
          <w:lang w:val="en-US"/>
        </w:rPr>
        <w:t xml:space="preserve"> transmission:</w:t>
      </w:r>
      <w:r>
        <w:rPr>
          <w:lang w:val="en-US"/>
        </w:rPr>
        <w:t xml:space="preserve"> All </w:t>
      </w:r>
      <w:proofErr w:type="spellStart"/>
      <w:r>
        <w:rPr>
          <w:lang w:val="en-US"/>
        </w:rPr>
        <w:t>NGHam</w:t>
      </w:r>
      <w:proofErr w:type="spellEnd"/>
      <w:r>
        <w:rPr>
          <w:lang w:val="en-US"/>
        </w:rPr>
        <w:t xml:space="preserve"> devices should s</w:t>
      </w:r>
      <w:r w:rsidR="007B7207">
        <w:rPr>
          <w:lang w:val="en-US"/>
        </w:rPr>
        <w:t>upports continuous transmission</w:t>
      </w:r>
      <w:r>
        <w:rPr>
          <w:lang w:val="en-US"/>
        </w:rPr>
        <w:t xml:space="preserve"> and reception</w:t>
      </w:r>
      <w:r w:rsidR="006F7A5B">
        <w:rPr>
          <w:lang w:val="en-US"/>
        </w:rPr>
        <w:t xml:space="preserve"> (ring buffers </w:t>
      </w:r>
      <w:r w:rsidR="00BA5EF4">
        <w:rPr>
          <w:lang w:val="en-US"/>
        </w:rPr>
        <w:t xml:space="preserve">are used </w:t>
      </w:r>
      <w:r w:rsidR="006F7A5B">
        <w:rPr>
          <w:lang w:val="en-US"/>
        </w:rPr>
        <w:t>where needed)</w:t>
      </w:r>
      <w:r>
        <w:rPr>
          <w:lang w:val="en-US"/>
        </w:rPr>
        <w:t xml:space="preserve"> by stacking packets end-to-end.</w:t>
      </w:r>
    </w:p>
    <w:p w:rsidR="00A02C82" w:rsidRDefault="00A02C82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2428E" w:rsidRDefault="0032428E" w:rsidP="00A02C82">
      <w:pPr>
        <w:pStyle w:val="Overskrift1"/>
        <w:rPr>
          <w:lang w:val="en-US"/>
        </w:rPr>
      </w:pPr>
      <w:bookmarkStart w:id="3" w:name="_Toc411147000"/>
      <w:r>
        <w:rPr>
          <w:lang w:val="en-US"/>
        </w:rPr>
        <w:lastRenderedPageBreak/>
        <w:t>Serial port protocol</w:t>
      </w:r>
      <w:bookmarkEnd w:id="3"/>
    </w:p>
    <w:p w:rsidR="00AF1946" w:rsidRDefault="00AF1946" w:rsidP="00AF1946">
      <w:pPr>
        <w:rPr>
          <w:lang w:val="en-US"/>
        </w:rPr>
      </w:pPr>
      <w:r>
        <w:rPr>
          <w:lang w:val="en-US"/>
        </w:rPr>
        <w:t xml:space="preserve">This chapter describes the protocol used to transfer data and commands between the transceiver and the </w:t>
      </w:r>
      <w:r w:rsidR="005B59E3">
        <w:rPr>
          <w:lang w:val="en-US"/>
        </w:rPr>
        <w:t>serial port host.</w:t>
      </w:r>
    </w:p>
    <w:p w:rsidR="00A02C82" w:rsidRPr="00AF1946" w:rsidRDefault="00265CF4" w:rsidP="00AF1946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5762625" cy="5210175"/>
            <wp:effectExtent l="0" t="0" r="9525" b="9525"/>
            <wp:docPr id="4" name="Bilde 4" descr="C:\lagring\prosjekter\ngham\documentation\illustrations\ngham_s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gring\prosjekter\ngham\documentation\illustrations\ngham_s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46" w:rsidRPr="00AF1946" w:rsidRDefault="00AF1946" w:rsidP="00AF1946">
      <w:pPr>
        <w:rPr>
          <w:b/>
          <w:lang w:val="en-US"/>
        </w:rPr>
      </w:pPr>
      <w:r w:rsidRPr="00AF1946">
        <w:rPr>
          <w:b/>
          <w:lang w:val="en-US"/>
        </w:rPr>
        <w:t>General format</w:t>
      </w:r>
    </w:p>
    <w:tbl>
      <w:tblPr>
        <w:tblStyle w:val="Rutenettabell4"/>
        <w:tblW w:w="9067" w:type="dxa"/>
        <w:tblLook w:val="04A0" w:firstRow="1" w:lastRow="0" w:firstColumn="1" w:lastColumn="0" w:noHBand="0" w:noVBand="1"/>
      </w:tblPr>
      <w:tblGrid>
        <w:gridCol w:w="1391"/>
        <w:gridCol w:w="1298"/>
        <w:gridCol w:w="6378"/>
      </w:tblGrid>
      <w:tr w:rsidR="00282B91" w:rsidTr="00AF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82B91" w:rsidRDefault="00282B91" w:rsidP="00282B9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8" w:type="dxa"/>
          </w:tcPr>
          <w:p w:rsidR="00282B91" w:rsidRDefault="00282B91" w:rsidP="00282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(byte)</w:t>
            </w:r>
          </w:p>
        </w:tc>
        <w:tc>
          <w:tcPr>
            <w:tcW w:w="6378" w:type="dxa"/>
          </w:tcPr>
          <w:p w:rsidR="00282B91" w:rsidRDefault="00282B91" w:rsidP="00282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282B91" w:rsidTr="00AF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82B91" w:rsidRDefault="00282B91" w:rsidP="00282B91">
            <w:pPr>
              <w:rPr>
                <w:lang w:val="en-US"/>
              </w:rPr>
            </w:pPr>
            <w:r>
              <w:rPr>
                <w:lang w:val="en-US"/>
              </w:rPr>
              <w:t>Start tag</w:t>
            </w:r>
          </w:p>
        </w:tc>
        <w:tc>
          <w:tcPr>
            <w:tcW w:w="1298" w:type="dxa"/>
          </w:tcPr>
          <w:p w:rsidR="00282B91" w:rsidRDefault="00282B91" w:rsidP="0028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282B91" w:rsidRDefault="00282B91" w:rsidP="0028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2B91">
              <w:rPr>
                <w:lang w:val="en-US"/>
              </w:rPr>
              <w:t>Fixed as '$'</w:t>
            </w:r>
          </w:p>
        </w:tc>
      </w:tr>
      <w:tr w:rsidR="00282B91" w:rsidRPr="00CE307E" w:rsidTr="00AF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82B91" w:rsidRDefault="00FD1EDC" w:rsidP="00282B91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298" w:type="dxa"/>
          </w:tcPr>
          <w:p w:rsidR="00282B91" w:rsidRDefault="00FD1EDC" w:rsidP="0028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8" w:type="dxa"/>
          </w:tcPr>
          <w:p w:rsidR="00282B91" w:rsidRDefault="00FD1EDC" w:rsidP="00CE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16-bit CRC CCITT (Start=0xffff, polynomial=0x1021 reversed,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 out=0xffff</w:t>
            </w:r>
            <w:r w:rsidR="00CE307E">
              <w:rPr>
                <w:lang w:val="en-US"/>
              </w:rPr>
              <w:t xml:space="preserve">). Notice the use of </w:t>
            </w:r>
            <w:r w:rsidR="00595A6D">
              <w:rPr>
                <w:lang w:val="en-US"/>
              </w:rPr>
              <w:t>little endian</w:t>
            </w:r>
            <w:r w:rsidR="00CE307E">
              <w:rPr>
                <w:lang w:val="en-US"/>
              </w:rPr>
              <w:t>, as everything on this layer and up use little endian.</w:t>
            </w:r>
          </w:p>
        </w:tc>
      </w:tr>
      <w:tr w:rsidR="00282B91" w:rsidRPr="00CE307E" w:rsidTr="00AF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82B91" w:rsidRDefault="00FD1EDC" w:rsidP="00282B9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98" w:type="dxa"/>
          </w:tcPr>
          <w:p w:rsidR="00282B91" w:rsidRDefault="00282B91" w:rsidP="0028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282B91" w:rsidRDefault="00FD1EDC" w:rsidP="0028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2B91">
              <w:rPr>
                <w:lang w:val="en-US"/>
              </w:rPr>
              <w:t>0x00=RF receive packet, 0x01=RF transmit packet, 0x02=Command, 0x13=XOFF (stop transmission), 0x11=XON (resume transmission)</w:t>
            </w:r>
          </w:p>
        </w:tc>
      </w:tr>
      <w:tr w:rsidR="00282B91" w:rsidRPr="00E84C9C" w:rsidTr="00AF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82B91" w:rsidRDefault="00FD1EDC" w:rsidP="00282B91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298" w:type="dxa"/>
          </w:tcPr>
          <w:p w:rsidR="00282B91" w:rsidRDefault="00265CF4" w:rsidP="0028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282B91" w:rsidRDefault="00654F65" w:rsidP="00E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Length of payload field</w:t>
            </w:r>
          </w:p>
        </w:tc>
      </w:tr>
      <w:tr w:rsidR="00282B91" w:rsidRPr="00CE307E" w:rsidTr="00AF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82B91" w:rsidRDefault="00A625F1" w:rsidP="00282B91">
            <w:pPr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  <w:tc>
          <w:tcPr>
            <w:tcW w:w="1298" w:type="dxa"/>
          </w:tcPr>
          <w:p w:rsidR="00282B91" w:rsidRPr="00282B91" w:rsidRDefault="00282B91" w:rsidP="0028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282B91">
              <w:rPr>
                <w:i/>
                <w:lang w:val="en-US"/>
              </w:rPr>
              <w:t>n</w:t>
            </w:r>
          </w:p>
        </w:tc>
        <w:tc>
          <w:tcPr>
            <w:tcW w:w="6378" w:type="dxa"/>
          </w:tcPr>
          <w:p w:rsidR="00282B91" w:rsidRDefault="00282B91" w:rsidP="0028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2B91">
              <w:rPr>
                <w:lang w:val="en-US"/>
              </w:rPr>
              <w:t>This is the actual data - depends on packet type</w:t>
            </w:r>
          </w:p>
        </w:tc>
      </w:tr>
    </w:tbl>
    <w:p w:rsidR="00AF1946" w:rsidRDefault="00AF1946" w:rsidP="00282B91">
      <w:pPr>
        <w:rPr>
          <w:lang w:val="en-US"/>
        </w:rPr>
      </w:pPr>
    </w:p>
    <w:p w:rsidR="00282B91" w:rsidRPr="00AF1946" w:rsidRDefault="00282B91" w:rsidP="00282B91">
      <w:pPr>
        <w:rPr>
          <w:b/>
          <w:lang w:val="en-US"/>
        </w:rPr>
      </w:pPr>
      <w:r w:rsidRPr="00AF1946">
        <w:rPr>
          <w:b/>
          <w:lang w:val="en-US"/>
        </w:rPr>
        <w:t>Type RF receiv</w:t>
      </w:r>
      <w:r w:rsidR="00AF1946" w:rsidRPr="00AF1946">
        <w:rPr>
          <w:b/>
          <w:lang w:val="en-US"/>
        </w:rPr>
        <w:t>e packet (from radio to host)</w:t>
      </w:r>
    </w:p>
    <w:p w:rsidR="00282B91" w:rsidRPr="00282B91" w:rsidRDefault="00282B91" w:rsidP="00282B91">
      <w:pPr>
        <w:rPr>
          <w:lang w:val="en-US"/>
        </w:rPr>
      </w:pPr>
      <w:r w:rsidRPr="00282B91">
        <w:rPr>
          <w:lang w:val="en-US"/>
        </w:rPr>
        <w:lastRenderedPageBreak/>
        <w:t xml:space="preserve">Data received from RF link. Length from </w:t>
      </w:r>
      <w:r w:rsidR="00AF1946">
        <w:rPr>
          <w:lang w:val="en-US"/>
        </w:rPr>
        <w:t>4</w:t>
      </w:r>
      <w:r w:rsidRPr="00282B91">
        <w:rPr>
          <w:lang w:val="en-US"/>
        </w:rPr>
        <w:t xml:space="preserve"> to 22</w:t>
      </w:r>
      <w:r w:rsidR="00AF1946">
        <w:rPr>
          <w:lang w:val="en-US"/>
        </w:rPr>
        <w:t>3</w:t>
      </w:r>
      <w:r w:rsidRPr="00282B91">
        <w:rPr>
          <w:lang w:val="en-US"/>
        </w:rPr>
        <w:t>.</w:t>
      </w:r>
      <w:r w:rsidR="005B59E3">
        <w:rPr>
          <w:lang w:val="en-US"/>
        </w:rPr>
        <w:t xml:space="preserve"> The table below describes what is put into the </w:t>
      </w:r>
      <w:r w:rsidR="000733A7">
        <w:rPr>
          <w:lang w:val="en-US"/>
        </w:rPr>
        <w:t xml:space="preserve">payload </w:t>
      </w:r>
      <w:r w:rsidR="005B59E3">
        <w:rPr>
          <w:lang w:val="en-US"/>
        </w:rPr>
        <w:t>of the general packet format.</w:t>
      </w:r>
    </w:p>
    <w:tbl>
      <w:tblPr>
        <w:tblStyle w:val="Rutenettabell4"/>
        <w:tblW w:w="9281" w:type="dxa"/>
        <w:tblLook w:val="04A0" w:firstRow="1" w:lastRow="0" w:firstColumn="1" w:lastColumn="0" w:noHBand="0" w:noVBand="1"/>
      </w:tblPr>
      <w:tblGrid>
        <w:gridCol w:w="1605"/>
        <w:gridCol w:w="1298"/>
        <w:gridCol w:w="6378"/>
      </w:tblGrid>
      <w:tr w:rsidR="00AF1946" w:rsidTr="00AF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F1946" w:rsidRDefault="00AF1946" w:rsidP="00952B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8" w:type="dxa"/>
          </w:tcPr>
          <w:p w:rsidR="00AF1946" w:rsidRDefault="00AF1946" w:rsidP="0095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(byte)</w:t>
            </w:r>
          </w:p>
        </w:tc>
        <w:tc>
          <w:tcPr>
            <w:tcW w:w="6378" w:type="dxa"/>
          </w:tcPr>
          <w:p w:rsidR="00AF1946" w:rsidRDefault="00AF1946" w:rsidP="0095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F1946" w:rsidRPr="00CE307E" w:rsidTr="00AF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F1946" w:rsidRDefault="00AF1946" w:rsidP="00952B40">
            <w:pPr>
              <w:rPr>
                <w:lang w:val="en-US"/>
              </w:rPr>
            </w:pPr>
            <w:r>
              <w:rPr>
                <w:lang w:val="en-US"/>
              </w:rPr>
              <w:t>Noise floor</w:t>
            </w:r>
          </w:p>
        </w:tc>
        <w:tc>
          <w:tcPr>
            <w:tcW w:w="1298" w:type="dxa"/>
          </w:tcPr>
          <w:p w:rsidR="00AF1946" w:rsidRDefault="00AF1946" w:rsidP="0095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AF1946" w:rsidRDefault="00AF1946" w:rsidP="0095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946">
              <w:rPr>
                <w:lang w:val="en-US"/>
              </w:rPr>
              <w:t xml:space="preserve">In </w:t>
            </w:r>
            <w:proofErr w:type="spellStart"/>
            <w:r w:rsidRPr="00AF1946">
              <w:rPr>
                <w:lang w:val="en-US"/>
              </w:rPr>
              <w:t>dBm</w:t>
            </w:r>
            <w:proofErr w:type="spellEnd"/>
            <w:r w:rsidRPr="00AF1946">
              <w:rPr>
                <w:lang w:val="en-US"/>
              </w:rPr>
              <w:t xml:space="preserve"> - 200. </w:t>
            </w:r>
            <w:proofErr w:type="spellStart"/>
            <w:r w:rsidRPr="00AF1946">
              <w:rPr>
                <w:lang w:val="en-US"/>
              </w:rPr>
              <w:t>Eg</w:t>
            </w:r>
            <w:proofErr w:type="spellEnd"/>
            <w:r w:rsidRPr="00AF1946">
              <w:rPr>
                <w:lang w:val="en-US"/>
              </w:rPr>
              <w:t xml:space="preserve">. 0x50 = -120 </w:t>
            </w:r>
            <w:proofErr w:type="spellStart"/>
            <w:r w:rsidRPr="00AF1946">
              <w:rPr>
                <w:lang w:val="en-US"/>
              </w:rPr>
              <w:t>dBm</w:t>
            </w:r>
            <w:proofErr w:type="spellEnd"/>
          </w:p>
        </w:tc>
      </w:tr>
      <w:tr w:rsidR="00AF1946" w:rsidTr="00AF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F1946" w:rsidRDefault="00AF1946" w:rsidP="00952B40">
            <w:pPr>
              <w:rPr>
                <w:lang w:val="en-US"/>
              </w:rPr>
            </w:pPr>
            <w:r>
              <w:rPr>
                <w:lang w:val="en-US"/>
              </w:rPr>
              <w:t>RSSI</w:t>
            </w:r>
          </w:p>
        </w:tc>
        <w:tc>
          <w:tcPr>
            <w:tcW w:w="1298" w:type="dxa"/>
          </w:tcPr>
          <w:p w:rsidR="00AF1946" w:rsidRDefault="00AF1946" w:rsidP="0095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AF1946" w:rsidRDefault="00AF1946" w:rsidP="0095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946">
              <w:rPr>
                <w:lang w:val="en-US"/>
              </w:rPr>
              <w:t xml:space="preserve">In </w:t>
            </w:r>
            <w:proofErr w:type="spellStart"/>
            <w:r w:rsidRPr="00AF1946">
              <w:rPr>
                <w:lang w:val="en-US"/>
              </w:rPr>
              <w:t>dBm</w:t>
            </w:r>
            <w:proofErr w:type="spellEnd"/>
            <w:r w:rsidRPr="00AF1946">
              <w:rPr>
                <w:lang w:val="en-US"/>
              </w:rPr>
              <w:t xml:space="preserve"> - 200.</w:t>
            </w:r>
          </w:p>
        </w:tc>
      </w:tr>
      <w:tr w:rsidR="00AF1946" w:rsidRPr="00CE307E" w:rsidTr="00AF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F1946" w:rsidRDefault="00AF1946" w:rsidP="00952B40">
            <w:pPr>
              <w:rPr>
                <w:lang w:val="en-US"/>
              </w:rPr>
            </w:pPr>
            <w:r>
              <w:rPr>
                <w:lang w:val="en-US"/>
              </w:rPr>
              <w:t>Symbol errors</w:t>
            </w:r>
          </w:p>
        </w:tc>
        <w:tc>
          <w:tcPr>
            <w:tcW w:w="1298" w:type="dxa"/>
          </w:tcPr>
          <w:p w:rsidR="00AF1946" w:rsidRDefault="00AF1946" w:rsidP="0095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AF1946" w:rsidRDefault="00AF1946" w:rsidP="0095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946">
              <w:rPr>
                <w:lang w:val="en-US"/>
              </w:rPr>
              <w:t>Number of corrected Reed Solomon symbols</w:t>
            </w:r>
            <w:r>
              <w:rPr>
                <w:lang w:val="en-US"/>
              </w:rPr>
              <w:t>.</w:t>
            </w:r>
          </w:p>
        </w:tc>
      </w:tr>
      <w:tr w:rsidR="00A02C82" w:rsidRPr="00CE307E" w:rsidTr="00AF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02C82" w:rsidRDefault="00A02C82" w:rsidP="00952B40">
            <w:pPr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  <w:tc>
          <w:tcPr>
            <w:tcW w:w="1298" w:type="dxa"/>
          </w:tcPr>
          <w:p w:rsidR="00A02C82" w:rsidRDefault="00A02C82" w:rsidP="0095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A02C82" w:rsidRPr="00AF1946" w:rsidRDefault="00A02C82" w:rsidP="0095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 0: </w:t>
            </w:r>
            <w:proofErr w:type="spellStart"/>
            <w:r>
              <w:rPr>
                <w:lang w:val="en-US"/>
              </w:rPr>
              <w:t>NGHam</w:t>
            </w:r>
            <w:proofErr w:type="spellEnd"/>
            <w:r>
              <w:rPr>
                <w:lang w:val="en-US"/>
              </w:rPr>
              <w:t xml:space="preserve"> extension enabled flag.</w:t>
            </w:r>
          </w:p>
        </w:tc>
      </w:tr>
      <w:tr w:rsidR="00AF1946" w:rsidTr="00AF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F1946" w:rsidRDefault="00A625F1" w:rsidP="00952B40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298" w:type="dxa"/>
          </w:tcPr>
          <w:p w:rsidR="00AF1946" w:rsidRDefault="00AF1946" w:rsidP="00AF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946">
              <w:rPr>
                <w:i/>
                <w:lang w:val="en-US"/>
              </w:rPr>
              <w:t>n</w:t>
            </w:r>
            <w:r>
              <w:rPr>
                <w:lang w:val="en-US"/>
              </w:rPr>
              <w:t>-3 B</w:t>
            </w:r>
          </w:p>
        </w:tc>
        <w:tc>
          <w:tcPr>
            <w:tcW w:w="6378" w:type="dxa"/>
          </w:tcPr>
          <w:p w:rsidR="00AF1946" w:rsidRDefault="005B59E3" w:rsidP="00AF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F1946">
              <w:rPr>
                <w:lang w:val="en-US"/>
              </w:rPr>
              <w:t>eceived data.</w:t>
            </w:r>
          </w:p>
        </w:tc>
      </w:tr>
    </w:tbl>
    <w:p w:rsidR="00282B91" w:rsidRDefault="00282B91" w:rsidP="00282B91">
      <w:pPr>
        <w:rPr>
          <w:lang w:val="en-US"/>
        </w:rPr>
      </w:pPr>
    </w:p>
    <w:p w:rsidR="00AF1946" w:rsidRDefault="00AF1946" w:rsidP="00282B91">
      <w:pPr>
        <w:rPr>
          <w:b/>
          <w:lang w:val="en-US"/>
        </w:rPr>
      </w:pPr>
      <w:r w:rsidRPr="00AF1946">
        <w:rPr>
          <w:b/>
          <w:lang w:val="en-US"/>
        </w:rPr>
        <w:t>Type RF transmit packet (from host to radio)</w:t>
      </w:r>
    </w:p>
    <w:p w:rsidR="00AF1946" w:rsidRDefault="00AF1946" w:rsidP="00282B91">
      <w:pPr>
        <w:rPr>
          <w:lang w:val="en-US"/>
        </w:rPr>
      </w:pPr>
      <w:r w:rsidRPr="005B59E3">
        <w:rPr>
          <w:lang w:val="en-US"/>
        </w:rPr>
        <w:t>Data to be transmitted on RF link. Length from 1 to 220.</w:t>
      </w:r>
      <w:r w:rsidR="003E537B">
        <w:rPr>
          <w:lang w:val="en-US"/>
        </w:rPr>
        <w:t xml:space="preserve"> The table below describes what is put into the payload of the general packet format.</w:t>
      </w:r>
    </w:p>
    <w:tbl>
      <w:tblPr>
        <w:tblStyle w:val="Rutenettabell4"/>
        <w:tblW w:w="9281" w:type="dxa"/>
        <w:tblLook w:val="04A0" w:firstRow="1" w:lastRow="0" w:firstColumn="1" w:lastColumn="0" w:noHBand="0" w:noVBand="1"/>
      </w:tblPr>
      <w:tblGrid>
        <w:gridCol w:w="1605"/>
        <w:gridCol w:w="1298"/>
        <w:gridCol w:w="6378"/>
      </w:tblGrid>
      <w:tr w:rsidR="005B59E3" w:rsidTr="00952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5B59E3" w:rsidRDefault="005B59E3" w:rsidP="00952B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8" w:type="dxa"/>
          </w:tcPr>
          <w:p w:rsidR="005B59E3" w:rsidRDefault="005B59E3" w:rsidP="0095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(byte)</w:t>
            </w:r>
          </w:p>
        </w:tc>
        <w:tc>
          <w:tcPr>
            <w:tcW w:w="6378" w:type="dxa"/>
          </w:tcPr>
          <w:p w:rsidR="005B59E3" w:rsidRDefault="005B59E3" w:rsidP="0095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02C82" w:rsidRPr="00CE307E" w:rsidTr="0095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02C82" w:rsidRDefault="00A02C82" w:rsidP="00A02C82">
            <w:pPr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  <w:tc>
          <w:tcPr>
            <w:tcW w:w="1298" w:type="dxa"/>
          </w:tcPr>
          <w:p w:rsidR="00A02C82" w:rsidRDefault="00A02C82" w:rsidP="00A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A02C82" w:rsidRPr="00AF1946" w:rsidRDefault="00A02C82" w:rsidP="00A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 0: </w:t>
            </w:r>
            <w:proofErr w:type="spellStart"/>
            <w:r>
              <w:rPr>
                <w:lang w:val="en-US"/>
              </w:rPr>
              <w:t>NGHam</w:t>
            </w:r>
            <w:proofErr w:type="spellEnd"/>
            <w:r>
              <w:rPr>
                <w:lang w:val="en-US"/>
              </w:rPr>
              <w:t xml:space="preserve"> extension enabled flag.</w:t>
            </w:r>
          </w:p>
        </w:tc>
      </w:tr>
      <w:tr w:rsidR="00A02C82" w:rsidTr="00952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02C82" w:rsidRDefault="00A02C82" w:rsidP="00A02C82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298" w:type="dxa"/>
          </w:tcPr>
          <w:p w:rsidR="00A02C82" w:rsidRDefault="00A02C82" w:rsidP="00A0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6378" w:type="dxa"/>
          </w:tcPr>
          <w:p w:rsidR="00A02C82" w:rsidRDefault="00A02C82" w:rsidP="00A0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to be transmitted.</w:t>
            </w:r>
          </w:p>
        </w:tc>
      </w:tr>
    </w:tbl>
    <w:p w:rsidR="00282B91" w:rsidRPr="00282B91" w:rsidRDefault="00282B91" w:rsidP="00282B91">
      <w:pPr>
        <w:rPr>
          <w:lang w:val="en-US"/>
        </w:rPr>
      </w:pPr>
    </w:p>
    <w:p w:rsidR="00282B91" w:rsidRPr="00282B91" w:rsidRDefault="00282B91" w:rsidP="00282B91">
      <w:pPr>
        <w:rPr>
          <w:lang w:val="en-US"/>
        </w:rPr>
      </w:pPr>
      <w:r w:rsidRPr="003E537B">
        <w:rPr>
          <w:b/>
          <w:lang w:val="en-US"/>
        </w:rPr>
        <w:t>Type CMD</w:t>
      </w:r>
    </w:p>
    <w:p w:rsidR="00282B91" w:rsidRDefault="00282B91" w:rsidP="00282B91">
      <w:pPr>
        <w:rPr>
          <w:lang w:val="en-US"/>
        </w:rPr>
      </w:pPr>
      <w:r w:rsidRPr="00282B91">
        <w:rPr>
          <w:lang w:val="en-US"/>
        </w:rPr>
        <w:t xml:space="preserve">This type of packet supports a standard </w:t>
      </w:r>
      <w:proofErr w:type="spellStart"/>
      <w:r w:rsidRPr="00282B91">
        <w:rPr>
          <w:lang w:val="en-US"/>
        </w:rPr>
        <w:t>NGHam</w:t>
      </w:r>
      <w:proofErr w:type="spellEnd"/>
      <w:r w:rsidRPr="00282B91">
        <w:rPr>
          <w:lang w:val="en-US"/>
        </w:rPr>
        <w:t xml:space="preserve"> command as typed in the command-line interpreter, except it is not terminated by LF/CR/CRLF.</w:t>
      </w:r>
      <w:r w:rsidR="003E537B">
        <w:rPr>
          <w:lang w:val="en-US"/>
        </w:rPr>
        <w:t xml:space="preserve"> The table below describes what is put into the payload of the general packet format.</w:t>
      </w:r>
    </w:p>
    <w:tbl>
      <w:tblPr>
        <w:tblStyle w:val="Rutenettabell4"/>
        <w:tblW w:w="9281" w:type="dxa"/>
        <w:tblLook w:val="04A0" w:firstRow="1" w:lastRow="0" w:firstColumn="1" w:lastColumn="0" w:noHBand="0" w:noVBand="1"/>
      </w:tblPr>
      <w:tblGrid>
        <w:gridCol w:w="1605"/>
        <w:gridCol w:w="1298"/>
        <w:gridCol w:w="6378"/>
      </w:tblGrid>
      <w:tr w:rsidR="00BF76ED" w:rsidTr="00952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BF76ED" w:rsidRDefault="00BF76ED" w:rsidP="00952B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8" w:type="dxa"/>
          </w:tcPr>
          <w:p w:rsidR="00BF76ED" w:rsidRDefault="00BF76ED" w:rsidP="0095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(byte)</w:t>
            </w:r>
          </w:p>
        </w:tc>
        <w:tc>
          <w:tcPr>
            <w:tcW w:w="6378" w:type="dxa"/>
          </w:tcPr>
          <w:p w:rsidR="00BF76ED" w:rsidRDefault="00BF76ED" w:rsidP="0095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BF76ED" w:rsidTr="0095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BF76ED" w:rsidRDefault="00BF76ED" w:rsidP="00952B4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298" w:type="dxa"/>
          </w:tcPr>
          <w:p w:rsidR="00BF76ED" w:rsidRDefault="00BF76ED" w:rsidP="0095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6378" w:type="dxa"/>
          </w:tcPr>
          <w:p w:rsidR="00BF76ED" w:rsidRPr="00BF76ED" w:rsidRDefault="00BF76ED" w:rsidP="0095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82B91">
              <w:rPr>
                <w:lang w:val="en-US"/>
              </w:rPr>
              <w:t>Non-terminated command</w:t>
            </w:r>
          </w:p>
        </w:tc>
      </w:tr>
    </w:tbl>
    <w:p w:rsidR="00282B91" w:rsidRDefault="00282B91" w:rsidP="00282B91">
      <w:pPr>
        <w:rPr>
          <w:lang w:val="en-US"/>
        </w:rPr>
      </w:pPr>
    </w:p>
    <w:p w:rsidR="00BC1FA4" w:rsidRDefault="00BF76ED" w:rsidP="00EA5768">
      <w:pPr>
        <w:rPr>
          <w:i/>
          <w:lang w:val="en-US"/>
        </w:rPr>
      </w:pPr>
      <w:r w:rsidRPr="001F013E">
        <w:rPr>
          <w:b/>
          <w:lang w:val="en-US"/>
        </w:rPr>
        <w:t>Examples</w:t>
      </w:r>
      <w:r w:rsidR="001F013E" w:rsidRPr="001F013E">
        <w:rPr>
          <w:b/>
          <w:lang w:val="en-US"/>
        </w:rPr>
        <w:t xml:space="preserve"> on command </w:t>
      </w:r>
      <w:r w:rsidR="00D37F91">
        <w:rPr>
          <w:b/>
          <w:lang w:val="en-US"/>
        </w:rPr>
        <w:t>payload</w:t>
      </w:r>
      <w:r w:rsidR="001F013E" w:rsidRPr="001F013E">
        <w:rPr>
          <w:b/>
          <w:lang w:val="en-US"/>
        </w:rPr>
        <w:t xml:space="preserve"> to an Owl VHF</w:t>
      </w:r>
      <w:r w:rsidR="00EA5768">
        <w:rPr>
          <w:b/>
          <w:lang w:val="en-US"/>
        </w:rPr>
        <w:t xml:space="preserve"> </w:t>
      </w:r>
      <w:r>
        <w:rPr>
          <w:lang w:val="en-US"/>
        </w:rPr>
        <w:br/>
      </w:r>
      <w:r w:rsidR="00282B91" w:rsidRPr="00282B91">
        <w:rPr>
          <w:lang w:val="en-US"/>
        </w:rPr>
        <w:t xml:space="preserve">Host to radio: </w:t>
      </w:r>
      <w:r w:rsidR="00D37F91">
        <w:rPr>
          <w:lang w:val="en-US"/>
        </w:rPr>
        <w:t>“</w:t>
      </w:r>
      <w:r w:rsidR="00D37F91">
        <w:rPr>
          <w:i/>
          <w:lang w:val="en-US"/>
        </w:rPr>
        <w:t>FREQ 144800000</w:t>
      </w:r>
      <w:r w:rsidRPr="00BF76ED">
        <w:rPr>
          <w:i/>
          <w:lang w:val="en-US"/>
        </w:rPr>
        <w:t>"</w:t>
      </w:r>
      <w:r>
        <w:rPr>
          <w:lang w:val="en-US"/>
        </w:rPr>
        <w:br/>
      </w:r>
      <w:r w:rsidR="00282B91" w:rsidRPr="00282B91">
        <w:rPr>
          <w:lang w:val="en-US"/>
        </w:rPr>
        <w:t xml:space="preserve">Radio to host: </w:t>
      </w:r>
      <w:r w:rsidR="00D37F91">
        <w:rPr>
          <w:lang w:val="en-US"/>
        </w:rPr>
        <w:t>“</w:t>
      </w:r>
      <w:r w:rsidR="001F013E">
        <w:rPr>
          <w:i/>
          <w:lang w:val="en-US"/>
        </w:rPr>
        <w:t xml:space="preserve">FREQ 144800000 </w:t>
      </w:r>
      <w:r w:rsidR="00282B91" w:rsidRPr="00BF76ED">
        <w:rPr>
          <w:i/>
          <w:lang w:val="en-US"/>
        </w:rPr>
        <w:t>OK"</w:t>
      </w:r>
    </w:p>
    <w:p w:rsidR="00EA5768" w:rsidRPr="00282B91" w:rsidRDefault="00EA5768" w:rsidP="00EA5768">
      <w:pPr>
        <w:rPr>
          <w:lang w:val="en-US"/>
        </w:rPr>
      </w:pPr>
      <w:r>
        <w:rPr>
          <w:lang w:val="en-US"/>
        </w:rPr>
        <w:t>See</w:t>
      </w:r>
      <w:r>
        <w:rPr>
          <w:lang w:val="en-US"/>
        </w:rPr>
        <w:t xml:space="preserve"> the Owl manua</w:t>
      </w:r>
      <w:r>
        <w:rPr>
          <w:lang w:val="en-US"/>
        </w:rPr>
        <w:t>l for more information on this.</w:t>
      </w:r>
    </w:p>
    <w:p w:rsidR="003C3CBB" w:rsidRPr="006A6EC1" w:rsidRDefault="001F013E">
      <w:pPr>
        <w:rPr>
          <w:lang w:val="en-US"/>
        </w:rPr>
      </w:pPr>
      <w:r>
        <w:rPr>
          <w:b/>
          <w:lang w:val="en-US"/>
        </w:rPr>
        <w:t>Flow control examples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host-&gt;radio:</w:t>
      </w:r>
      <w:r w:rsidR="00282B91" w:rsidRPr="00282B91">
        <w:rPr>
          <w:lang w:val="en-US"/>
        </w:rPr>
        <w:t xml:space="preserve"> RF transmit packet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host-&gt;radio:</w:t>
      </w:r>
      <w:r w:rsidR="00282B91" w:rsidRPr="00282B91">
        <w:rPr>
          <w:lang w:val="en-US"/>
        </w:rPr>
        <w:t xml:space="preserve"> RF transmit packet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host-&gt;radio:</w:t>
      </w:r>
      <w:r w:rsidR="00282B91" w:rsidRPr="00282B91">
        <w:rPr>
          <w:lang w:val="en-US"/>
        </w:rPr>
        <w:t xml:space="preserve"> RF transmit packet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radio-&gt;host:</w:t>
      </w:r>
      <w:r w:rsidR="00282B91" w:rsidRPr="00282B91">
        <w:rPr>
          <w:lang w:val="en-US"/>
        </w:rPr>
        <w:t xml:space="preserve"> XOFF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host waiting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radio-&gt;host:</w:t>
      </w:r>
      <w:r w:rsidR="00282B91" w:rsidRPr="00282B91">
        <w:rPr>
          <w:lang w:val="en-US"/>
        </w:rPr>
        <w:t xml:space="preserve"> XON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host-&gt;radio:</w:t>
      </w:r>
      <w:r w:rsidR="00282B91" w:rsidRPr="00282B91">
        <w:rPr>
          <w:lang w:val="en-US"/>
        </w:rPr>
        <w:t xml:space="preserve"> RF transmit packet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radio-&gt;host:</w:t>
      </w:r>
      <w:r w:rsidR="00282B91" w:rsidRPr="00282B91">
        <w:rPr>
          <w:lang w:val="en-US"/>
        </w:rPr>
        <w:t xml:space="preserve"> RF receive packet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host-&gt;radio:</w:t>
      </w:r>
      <w:r w:rsidR="00282B91" w:rsidRPr="00282B91">
        <w:rPr>
          <w:lang w:val="en-US"/>
        </w:rPr>
        <w:t xml:space="preserve"> Command</w:t>
      </w:r>
      <w:r w:rsidR="003C3CBB">
        <w:rPr>
          <w:lang w:val="en-US"/>
        </w:rPr>
        <w:br/>
      </w:r>
    </w:p>
    <w:sectPr w:rsidR="003C3CBB" w:rsidRPr="006A6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42ECF"/>
    <w:multiLevelType w:val="multilevel"/>
    <w:tmpl w:val="1B24A86A"/>
    <w:lvl w:ilvl="0">
      <w:start w:val="1"/>
      <w:numFmt w:val="decimal"/>
      <w:pStyle w:val="Overskrift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D2739F5"/>
    <w:multiLevelType w:val="multilevel"/>
    <w:tmpl w:val="CB4241DE"/>
    <w:lvl w:ilvl="0">
      <w:start w:val="1"/>
      <w:numFmt w:val="decimal"/>
      <w:pStyle w:val="Oversk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6A85499F"/>
    <w:multiLevelType w:val="hybridMultilevel"/>
    <w:tmpl w:val="9806921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D2"/>
    <w:rsid w:val="0000555C"/>
    <w:rsid w:val="000711D6"/>
    <w:rsid w:val="000733A7"/>
    <w:rsid w:val="00074B52"/>
    <w:rsid w:val="00094310"/>
    <w:rsid w:val="000B1564"/>
    <w:rsid w:val="00132628"/>
    <w:rsid w:val="00156D5D"/>
    <w:rsid w:val="0018385D"/>
    <w:rsid w:val="001B15C0"/>
    <w:rsid w:val="001B652A"/>
    <w:rsid w:val="001D11B2"/>
    <w:rsid w:val="001D1BE1"/>
    <w:rsid w:val="001F013E"/>
    <w:rsid w:val="00206113"/>
    <w:rsid w:val="002171D8"/>
    <w:rsid w:val="00217ADB"/>
    <w:rsid w:val="00226456"/>
    <w:rsid w:val="0025520A"/>
    <w:rsid w:val="00265CF4"/>
    <w:rsid w:val="00282B91"/>
    <w:rsid w:val="002D12E5"/>
    <w:rsid w:val="00302273"/>
    <w:rsid w:val="00304EC6"/>
    <w:rsid w:val="0032428E"/>
    <w:rsid w:val="0033056B"/>
    <w:rsid w:val="00372287"/>
    <w:rsid w:val="0037475C"/>
    <w:rsid w:val="00395A31"/>
    <w:rsid w:val="0039797D"/>
    <w:rsid w:val="003B22A4"/>
    <w:rsid w:val="003C3CBB"/>
    <w:rsid w:val="003E537B"/>
    <w:rsid w:val="004032B5"/>
    <w:rsid w:val="004250B2"/>
    <w:rsid w:val="004317B3"/>
    <w:rsid w:val="0044157E"/>
    <w:rsid w:val="004A7C47"/>
    <w:rsid w:val="004D566B"/>
    <w:rsid w:val="00507FCF"/>
    <w:rsid w:val="005179A1"/>
    <w:rsid w:val="005236C3"/>
    <w:rsid w:val="0054234B"/>
    <w:rsid w:val="00550D92"/>
    <w:rsid w:val="0058446D"/>
    <w:rsid w:val="005900AA"/>
    <w:rsid w:val="00591308"/>
    <w:rsid w:val="0059289C"/>
    <w:rsid w:val="00595A6D"/>
    <w:rsid w:val="005A1FF9"/>
    <w:rsid w:val="005B11F7"/>
    <w:rsid w:val="005B59E3"/>
    <w:rsid w:val="005D5C09"/>
    <w:rsid w:val="0061283C"/>
    <w:rsid w:val="00616E0E"/>
    <w:rsid w:val="00634747"/>
    <w:rsid w:val="00646B29"/>
    <w:rsid w:val="00654F65"/>
    <w:rsid w:val="006A6EC1"/>
    <w:rsid w:val="006F362D"/>
    <w:rsid w:val="006F4879"/>
    <w:rsid w:val="006F7A5B"/>
    <w:rsid w:val="00712F06"/>
    <w:rsid w:val="00713BC3"/>
    <w:rsid w:val="00756D9D"/>
    <w:rsid w:val="00771492"/>
    <w:rsid w:val="007A06EF"/>
    <w:rsid w:val="007A6CE7"/>
    <w:rsid w:val="007B7207"/>
    <w:rsid w:val="007E012D"/>
    <w:rsid w:val="007F7A7E"/>
    <w:rsid w:val="00803A66"/>
    <w:rsid w:val="00810549"/>
    <w:rsid w:val="00811711"/>
    <w:rsid w:val="008159D2"/>
    <w:rsid w:val="00845571"/>
    <w:rsid w:val="008562CC"/>
    <w:rsid w:val="008919C6"/>
    <w:rsid w:val="008B433E"/>
    <w:rsid w:val="00921774"/>
    <w:rsid w:val="00966F47"/>
    <w:rsid w:val="009919EB"/>
    <w:rsid w:val="009B081E"/>
    <w:rsid w:val="009B6C31"/>
    <w:rsid w:val="00A02C82"/>
    <w:rsid w:val="00A23480"/>
    <w:rsid w:val="00A625F1"/>
    <w:rsid w:val="00A90819"/>
    <w:rsid w:val="00AA56EB"/>
    <w:rsid w:val="00AE6030"/>
    <w:rsid w:val="00AF1946"/>
    <w:rsid w:val="00AF405B"/>
    <w:rsid w:val="00B86039"/>
    <w:rsid w:val="00B90CDA"/>
    <w:rsid w:val="00BA09B1"/>
    <w:rsid w:val="00BA0A10"/>
    <w:rsid w:val="00BA4A19"/>
    <w:rsid w:val="00BA5EF4"/>
    <w:rsid w:val="00BA61E0"/>
    <w:rsid w:val="00BC0A0C"/>
    <w:rsid w:val="00BC1FA4"/>
    <w:rsid w:val="00BD4F32"/>
    <w:rsid w:val="00BF76ED"/>
    <w:rsid w:val="00C31150"/>
    <w:rsid w:val="00C32CDC"/>
    <w:rsid w:val="00CD1605"/>
    <w:rsid w:val="00CD5577"/>
    <w:rsid w:val="00CE307E"/>
    <w:rsid w:val="00D07CFF"/>
    <w:rsid w:val="00D37F91"/>
    <w:rsid w:val="00D5700D"/>
    <w:rsid w:val="00DB570F"/>
    <w:rsid w:val="00E148FD"/>
    <w:rsid w:val="00E3133D"/>
    <w:rsid w:val="00E37007"/>
    <w:rsid w:val="00E65A57"/>
    <w:rsid w:val="00E75C40"/>
    <w:rsid w:val="00E803AC"/>
    <w:rsid w:val="00E81B87"/>
    <w:rsid w:val="00E84C9C"/>
    <w:rsid w:val="00E94BAC"/>
    <w:rsid w:val="00E95884"/>
    <w:rsid w:val="00EA5524"/>
    <w:rsid w:val="00EA5768"/>
    <w:rsid w:val="00F25BB1"/>
    <w:rsid w:val="00F40202"/>
    <w:rsid w:val="00F535E4"/>
    <w:rsid w:val="00F6125C"/>
    <w:rsid w:val="00F8033F"/>
    <w:rsid w:val="00F84459"/>
    <w:rsid w:val="00FB1F2D"/>
    <w:rsid w:val="00FC0196"/>
    <w:rsid w:val="00FD1EDC"/>
    <w:rsid w:val="00F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FB6CC-4480-4753-8836-04F65098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5C09"/>
    <w:pPr>
      <w:keepNext/>
      <w:keepLines/>
      <w:numPr>
        <w:numId w:val="6"/>
      </w:numPr>
      <w:spacing w:before="240" w:after="1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40202"/>
    <w:pPr>
      <w:keepNext/>
      <w:keepLines/>
      <w:numPr>
        <w:numId w:val="3"/>
      </w:numPr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402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A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A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D5C09"/>
    <w:rPr>
      <w:rFonts w:asciiTheme="majorHAnsi" w:eastAsiaTheme="majorEastAsia" w:hAnsiTheme="majorHAnsi" w:cstheme="majorBidi"/>
      <w:sz w:val="32"/>
      <w:szCs w:val="32"/>
    </w:rPr>
  </w:style>
  <w:style w:type="table" w:styleId="Tabellrutenett">
    <w:name w:val="Table Grid"/>
    <w:basedOn w:val="Vanligtabell"/>
    <w:uiPriority w:val="39"/>
    <w:rsid w:val="00E31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4-uthevingsfarge3">
    <w:name w:val="Grid Table 4 Accent 3"/>
    <w:basedOn w:val="Vanligtabell"/>
    <w:uiPriority w:val="49"/>
    <w:rsid w:val="00E3133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vakutheving">
    <w:name w:val="Subtle Emphasis"/>
    <w:basedOn w:val="Standardskriftforavsnitt"/>
    <w:uiPriority w:val="19"/>
    <w:qFormat/>
    <w:rsid w:val="00302273"/>
    <w:rPr>
      <w:rFonts w:ascii="Consolas" w:hAnsi="Consolas"/>
      <w:b w:val="0"/>
      <w:i/>
      <w:iCs/>
      <w:color w:val="404040" w:themeColor="text1" w:themeTint="BF"/>
      <w:sz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402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7475C"/>
    <w:pPr>
      <w:numPr>
        <w:numId w:val="0"/>
      </w:numPr>
      <w:spacing w:after="0"/>
      <w:outlineLvl w:val="9"/>
    </w:pPr>
    <w:rPr>
      <w:color w:val="2E74B5" w:themeColor="accent1" w:themeShade="BF"/>
      <w:lang w:val="en-US" w:eastAsia="ko-KR"/>
    </w:rPr>
  </w:style>
  <w:style w:type="paragraph" w:styleId="INNH1">
    <w:name w:val="toc 1"/>
    <w:basedOn w:val="Normal"/>
    <w:next w:val="Normal"/>
    <w:autoRedefine/>
    <w:uiPriority w:val="39"/>
    <w:unhideWhenUsed/>
    <w:rsid w:val="0037475C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37475C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402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179A1"/>
    <w:pPr>
      <w:numPr>
        <w:ilvl w:val="1"/>
      </w:numPr>
    </w:pPr>
    <w:rPr>
      <w:rFonts w:ascii="Consolas" w:eastAsiaTheme="minorEastAsia" w:hAnsi="Consolas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179A1"/>
    <w:rPr>
      <w:rFonts w:ascii="Consolas" w:eastAsiaTheme="minorEastAsia" w:hAnsi="Consolas"/>
      <w:color w:val="5A5A5A" w:themeColor="text1" w:themeTint="A5"/>
      <w:spacing w:val="15"/>
    </w:rPr>
  </w:style>
  <w:style w:type="character" w:styleId="Sterkutheving">
    <w:name w:val="Intense Emphasis"/>
    <w:basedOn w:val="Svakutheving"/>
    <w:uiPriority w:val="21"/>
    <w:qFormat/>
    <w:rsid w:val="000B1564"/>
    <w:rPr>
      <w:rFonts w:ascii="Consolas" w:hAnsi="Consolas"/>
      <w:b w:val="0"/>
      <w:i/>
      <w:iCs/>
      <w:color w:val="FF0000"/>
      <w:sz w:val="20"/>
    </w:rPr>
  </w:style>
  <w:style w:type="paragraph" w:styleId="Bildetekst">
    <w:name w:val="caption"/>
    <w:basedOn w:val="Normal"/>
    <w:next w:val="Normal"/>
    <w:uiPriority w:val="35"/>
    <w:unhideWhenUsed/>
    <w:qFormat/>
    <w:rsid w:val="005844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utenettabell2">
    <w:name w:val="Grid Table 2"/>
    <w:basedOn w:val="Vanligtabell"/>
    <w:uiPriority w:val="47"/>
    <w:rsid w:val="00282B9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">
    <w:name w:val="Grid Table 4"/>
    <w:basedOn w:val="Vanligtabell"/>
    <w:uiPriority w:val="49"/>
    <w:rsid w:val="00282B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rdtekst">
    <w:name w:val="Body Text"/>
    <w:basedOn w:val="Normal"/>
    <w:link w:val="BrdtekstTegn"/>
    <w:uiPriority w:val="99"/>
    <w:semiHidden/>
    <w:unhideWhenUsed/>
    <w:rsid w:val="001F013E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1F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9q.net/code/fec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34407-F7FE-443C-B7BE-D75322A3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1059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skagmo</dc:creator>
  <cp:keywords/>
  <dc:description/>
  <cp:lastModifiedBy>Jon Petter Skagmo</cp:lastModifiedBy>
  <cp:revision>112</cp:revision>
  <cp:lastPrinted>2014-11-05T13:10:00Z</cp:lastPrinted>
  <dcterms:created xsi:type="dcterms:W3CDTF">2014-03-08T07:07:00Z</dcterms:created>
  <dcterms:modified xsi:type="dcterms:W3CDTF">2015-02-08T07:21:00Z</dcterms:modified>
</cp:coreProperties>
</file>