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las mismas columnas del Paso 1, más cuatro columnas calculadas: Estado del equipo (Operativo / No Operativo / Servicio Técnico, según el último evento registrado), Días en estado (días transcurridos desde que el equipo entró a su estado actual), Última actualización (fecha más reciente de cualquier registro de la app para el equipo) y Pendientes (si el equipo tiene pendientes abiertos y cuántos). Todas las columnas cuentan con filtros tipo Excel; un selector permite elegir cuáles mostrar, con un conjunto compacto por defecto que evita el desplazamiento horizontal.</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ListParagraph"/>
        <w:numPr>
          <w:ilvl w:val="0"/>
          <w:numId w:val="2"/>
        </w:numPr>
        <w:spacing w:after="60"/>
      </w:pPr>
      <w:r>
        <w:t xml:space="preserve">Las mantenciones registradas en la aplicación se contabilizan en el mes de su fecha, junto a los resultados de la planilla; si la planilla trae resultado para el mismo equipo y mes, prevalece la planilla y no se duplica el conteo.</w:t>
      </w:r>
    </w:p>
    <w:p>
      <w:pPr>
        <w:pStyle w:val="ListParagraph"/>
        <w:numPr>
          <w:ilvl w:val="0"/>
          <w:numId w:val="2"/>
        </w:numPr>
        <w:spacing w:after="60"/>
      </w:pPr>
      <w:r>
        <w:t xml:space="preserve">Al ingresar la fecha de una mantención preventiva, el formulario indica qué corresponde a ese mes según la planilla (X, R, RA, PM o sin programación, listando los meses programados del equipo) y sugiere automáticamente el código en el campo Programación; la elección manual del usuario prevalece.</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 (cada campo se copia al portapapeles con un clic), su historial de mantenciones unificado (una fila por mes con la programación, el resultado de la planilla y los registros de la aplicación), sus pendientes y sus expedientes de mantenimiento correctivo con línea de tiempo.</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ListParagraph"/>
        <w:numPr>
          <w:ilvl w:val="0"/>
          <w:numId w:val="2"/>
        </w:numPr>
        <w:spacing w:after="60"/>
      </w:pPr>
      <w:r>
        <w:t xml:space="preserve">Bandeja de gestión de pendientes: la vista global presenta los pendientes en una tabla tipo Excel — una fila por pendiente con columnas Equipo, Serie, N° Inventario, Servicio, Tipo, Urgencia (Atrasado / Hoy / Esta semana / Próximo / En espera / Completado), Estado de gestión, Compromiso, Días de atraso, Tareas, Responsables, En espera de, Última gestión y Fecha de completado — todas con filtros tipo Excel; la búsqueda global cubre todas las columnas, incluido el N° de inventario y la serie. Orden por urgencia por defecto, filas coloreadas según situación y exportación de la vista filtrada; con métricas de cabecera (abiertos, atrasados, en espera, completados de la semana y tiempo medio de resolución).</w:t>
      </w:r>
    </w:p>
    <w:p>
      <w:pPr>
        <w:pStyle w:val="ListParagraph"/>
        <w:numPr>
          <w:ilvl w:val="0"/>
          <w:numId w:val="2"/>
        </w:numPr>
        <w:spacing w:after="60"/>
      </w:pPr>
      <w:r>
        <w:t xml:space="preserve">Acciones rápidas en cada fila, sin abrir el formulario: completar (registra la fecha de completado y gestión automática), posponer el compromiso (+1, +3 o +7 días, dejando constancia), marcar En espera de un tercero con motivo (y reanudar), marcar tareas y registrar gestiones en línea.</w:t>
      </w:r>
    </w:p>
    <w:p>
      <w:pPr>
        <w:pStyle w:val="ListParagraph"/>
        <w:numPr>
          <w:ilvl w:val="0"/>
          <w:numId w:val="2"/>
        </w:numPr>
        <w:spacing w:after="60"/>
      </w:pPr>
      <w:r>
        <w:t xml:space="preserve">El estado de gestión se deduce automáticamente: Nuevo (sin actividad), En gestión (con gestiones o tareas marcadas), En espera (marcado con motivo) y Completado (con fecha); el atraso es transversal a cualquier estado abierto.</w:t>
      </w:r>
    </w:p>
    <w:p>
      <w:pPr>
        <w:pStyle w:val="ListParagraph"/>
        <w:numPr>
          <w:ilvl w:val="0"/>
          <w:numId w:val="2"/>
        </w:numPr>
        <w:spacing w:after="60"/>
      </w:pPr>
      <w:r>
        <w:t xml:space="preserve">Trabajo en la propia tabla: cada fila se despliega con un clic mostrando las tareas marcables, la bitácora completa de gestión y una caja para registrar gestiones, sin abrir el formulario. Al marcar la última tarea, el sistema ofrece completar el pendiente; al completar con tareas abiertas, advierte cuántas faltan antes de confirmar. Al abrir la aplicación se avisa si existen pendientes atrasados.</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Orden de Trabajo y Reporte de Servicio.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t xml:space="preserve">Envío a Servicio Técnico: se registra como avance del expediente de la Orden de Trabajo («Registrar avance»), solicitando la fecha de envío, la empresa de destino (lista desplegable) y el número de envío (ambos obligatorios), con descripción opcional; el equipo queda en estado Servicio Técnico desde el envío hasta su retorno (Visita / Ejecución) o cierre, y la etapa del expediente pasa a «En servicio técnico externo · esperando retorno». Los envíos registrados como eventos en versiones anteriores se conservan y se muestran dentro del expediente por su folio.</w:t>
      </w:r>
    </w:p>
    <w:p>
      <w:pPr>
        <w:pStyle w:val="ListParagraph"/>
        <w:numPr>
          <w:ilvl w:val="0"/>
          <w:numId w:val="2"/>
        </w:numPr>
        <w:spacing w:after="60"/>
      </w:pPr>
      <w:r>
        <w:t xml:space="preserve">Retorno de Servicio Técnico: avance del expediente que registra la vuelta del equipo, conectado automáticamente con el último envío registrado (empresa prellenada) y con el folio de la Orden de Trabajo del expediente; solicita la fecha de retorno, el folio de retorno (obligatorio), la empresa, quién lo envió (persona de la empresa, opcional) y cómo quedó el equipo (Operativo / No Operativo). Si retorna Operativo, la etapa pasa a «Retornado · por cerrar» y la racha de detención termina; si retorna No Operativo, la etapa pasa a «Retornado sin reparar · evaluar» y el expediente sigue crítico.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Flujo del Mantenimiento Correctivo — Ciclo de la Orden de Trabajo</w:t>
      </w:r>
    </w:p>
    <w:p>
      <w:pPr>
        <w:pStyle w:val="ListParagraph"/>
        <w:numPr>
          <w:ilvl w:val="0"/>
          <w:numId w:val="2"/>
        </w:numPr>
        <w:spacing w:after="60"/>
      </w:pPr>
      <w:r>
        <w:t xml:space="preserve">Etapa 1 — Apertura: se genera la OT (folio SIGEM, requerimiento, técnico asignado) y se registra el estado del equipo. Equipo Operativo con falla: flujo normal (se mide el ciclo administrativo). Equipo No Operativo: flujo crítico (se miden los días de detención y se crea de inmediato una gestión pendiente con las tareas del ciclo). El evento nace Abierto.</w:t>
      </w:r>
    </w:p>
    <w:p>
      <w:pPr>
        <w:pStyle w:val="ListParagraph"/>
        <w:numPr>
          <w:ilvl w:val="0"/>
          <w:numId w:val="2"/>
        </w:numPr>
        <w:spacing w:after="60"/>
      </w:pPr>
      <w:r>
        <w:t xml:space="preserve">Etapa 2 — Evaluación técnica: el técnico evalúa la falla y define el camino: reparación interna (pasa a Ejecución), compra de repuesto o servicio (pasa a Gestión de compra) o Envío a Servicio Técnico (evento propio; el equipo queda en estado Servicio Técnico).</w:t>
      </w:r>
    </w:p>
    <w:p>
      <w:pPr>
        <w:pStyle w:val="ListParagraph"/>
        <w:numPr>
          <w:ilvl w:val="0"/>
          <w:numId w:val="2"/>
        </w:numPr>
        <w:spacing w:after="60"/>
      </w:pPr>
      <w:r>
        <w:t xml:space="preserve">Etapa 3 — Gestión de compra, en este orden: 1) solicitar cotización al proveedor; 2) recibir la cotización (n° y fecha); 3) elaborar el informe técnico respaldado en la cotización (n°, fecha y responsable); 4) emitir la orden de compra (Trato Directo o Compra Ágil, con n°, fecha y descripción); 5) enviar la orden de compra al proveedor (desde aquí corre el plazo del proveedor). Cada paso se registra como tarea del pendiente y actualización de la gestión asociada.</w:t>
      </w:r>
    </w:p>
    <w:p>
      <w:pPr>
        <w:pStyle w:val="ListParagraph"/>
        <w:numPr>
          <w:ilvl w:val="0"/>
          <w:numId w:val="2"/>
        </w:numPr>
        <w:spacing w:after="60"/>
      </w:pPr>
      <w:r>
        <w:t xml:space="preserve">Etapa 4 — Espera y recepción: seguimiento del repuesto o de la visita del proveedor mediante la gestión asociada del pendiente.</w:t>
      </w:r>
    </w:p>
    <w:p>
      <w:pPr>
        <w:pStyle w:val="ListParagraph"/>
        <w:numPr>
          <w:ilvl w:val="0"/>
          <w:numId w:val="2"/>
        </w:numPr>
        <w:spacing w:after="60"/>
      </w:pPr>
      <w:r>
        <w:t xml:space="preserve">Etapa 5 — Ejecución: Reporte de Servicio con el mismo folio SIGEM (trabajo realizado, repuestos y pruebas de funcionamiento); se actualiza el estado del equipo, normalmente su retorno a Operativo.</w:t>
      </w:r>
    </w:p>
    <w:p>
      <w:pPr>
        <w:pStyle w:val="ListParagraph"/>
        <w:numPr>
          <w:ilvl w:val="0"/>
          <w:numId w:val="2"/>
        </w:numPr>
        <w:spacing w:after="60"/>
      </w:pPr>
      <w:r>
        <w:t xml:space="preserve">Etapa 6 — Cierre: el evento pasa a Cerrado con su fecha de cierre y se completa el pendiente. Métricas resultantes: ciclo total, días de detención (flujo crítico) y días por etapa.</w:t>
      </w:r>
    </w:p>
    <w:p>
      <w:pPr>
        <w:pStyle w:val="ListParagraph"/>
        <w:numPr>
          <w:ilvl w:val="0"/>
          <w:numId w:val="2"/>
        </w:numPr>
        <w:spacing w:after="60"/>
      </w:pPr>
      <w:r>
        <w:t xml:space="preserve">Reglas transversales: un folio SIGEM agrupa la OT con sus Reportes de Servicio y Envíos a Servicio Técnico (un expediente); una misma orden de compra puede cubrir varios equipos, cada uno con su propio evento y folio; la ficha del equipo refleja siempre el estado del último evento registrado (preventivo o correctivo).</w:t>
      </w:r>
    </w:p>
    <w:p>
      <w:pPr>
        <w:pStyle w:val="ListParagraph"/>
        <w:numPr>
          <w:ilvl w:val="0"/>
          <w:numId w:val="2"/>
        </w:numPr>
        <w:spacing w:after="60"/>
      </w:pPr>
      <w:r>
        <w:t xml:space="preserve">Actualización del expediente: los avances del flujo (cotización solicitada y recibida, informe técnico, OC emitida, OC enviada al proveedor, cierre) se registran mediante «Registrar avance», guardando la fecha real del hecho y la fecha de registro en una bitácora auditable; la edición del evento queda reservada para corregir errores. El sistema advierte cuando una fecha queda fuera del orden cronológico del flujo.</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p>
      <w:pPr>
        <w:pStyle w:val="Heading2"/>
      </w:pPr>
      <w:r>
        <w:t xml:space="preserve">Paso 12. Tablero de Operatividad y registro en un clic</w:t>
      </w:r>
    </w:p>
    <w:p>
      <w:pPr>
        <w:pStyle w:val="ListParagraph"/>
        <w:numPr>
          <w:ilvl w:val="0"/>
          <w:numId w:val="2"/>
        </w:numPr>
        <w:spacing w:after="60"/>
      </w:pPr>
      <w:r>
        <w:t xml:space="preserve">El foco del sistema es conocer en todo momento el estado de cada equipo para asegurar su operatividad y hacer las gestiones asociadas: el último estado vale más que el detalle.</w:t>
      </w:r>
    </w:p>
    <w:p>
      <w:pPr>
        <w:pStyle w:val="ListParagraph"/>
        <w:numPr>
          <w:ilvl w:val="0"/>
          <w:numId w:val="2"/>
        </w:numPr>
        <w:spacing w:after="60"/>
      </w:pPr>
      <w:r>
        <w:t xml:space="preserve">Tablero de Operatividad: lista permanente de los equipos que requieren atención — no operativos, en servicio técnico (según el último evento, visita o cierre), con expediente correctivo abierto, o marcados FS/NU en la planilla sin resolución posterior — mostrando el último estado, la última gestión con su fecha y los días transcurridos, ordenados por criticidad.</w:t>
      </w:r>
    </w:p>
    <w:p>
      <w:pPr>
        <w:pStyle w:val="ListParagraph"/>
        <w:numPr>
          <w:ilvl w:val="0"/>
          <w:numId w:val="2"/>
        </w:numPr>
        <w:spacing w:after="60"/>
      </w:pPr>
      <w:r>
        <w:t xml:space="preserve">Registro en un clic: cada expediente abierto ofrece el siguiente paso del flujo como botón directo con la fecha del día; los datos de detalle (números, responsables, descripciones) son opcionales y pueden completarse después. La visita y el cierre solo preguntan cómo quedó el equipo.</w:t>
      </w:r>
    </w:p>
    <w:p>
      <w:pPr>
        <w:pStyle w:val="ListParagraph"/>
        <w:numPr>
          <w:ilvl w:val="0"/>
          <w:numId w:val="2"/>
        </w:numPr>
        <w:spacing w:after="60"/>
      </w:pPr>
      <w:r>
        <w:t xml:space="preserve">Avance «Visita / Ejecución realizada»: registra la visita del proveedor sin exigir el Reporte de Servicio completo, el cual queda disponible como respaldo documental opcional.</w:t>
      </w:r>
    </w:p>
    <w:p>
      <w:pPr>
        <w:pStyle w:val="ListParagraph"/>
        <w:numPr>
          <w:ilvl w:val="0"/>
          <w:numId w:val="2"/>
        </w:numPr>
        <w:spacing w:after="60"/>
      </w:pPr>
      <w:r>
        <w:t xml:space="preserve">Corrección de avances: los avances de la bitácora pueden corregirse o eliminarse para enmendar errores; la corrección conserva la fecha de registro original y añade la fecha de corrección, y el expediente se recalcula. La línea de tiempo ordena los hitos por su fecha real, la etapa del expediente corresponde al último hito registrado, y los días de detención se cuentan desde la racha vigente de equipo no operativo (un equipo liberado que vuelve a fallar reinicia el conteo).</w:t>
      </w:r>
    </w:p>
    <w:p>
      <w:pPr>
        <w:pStyle w:val="Heading2"/>
      </w:pPr>
      <w:r>
        <w:t xml:space="preserve">Paso 13. Vista Plan de Mantenimiento</w:t>
      </w:r>
    </w:p>
    <w:p>
      <w:pPr>
        <w:pStyle w:val="ListParagraph"/>
        <w:numPr>
          <w:ilvl w:val="0"/>
          <w:numId w:val="2"/>
        </w:numPr>
        <w:spacing w:after="60"/>
      </w:pPr>
      <w:r>
        <w:t xml:space="preserve">Vista con una fila por evento de mantención (equipo y mes), uniendo la programación PMP, el registro de la planilla y las mantenciones registradas en la aplicación.</w:t>
      </w:r>
    </w:p>
    <w:p>
      <w:pPr>
        <w:pStyle w:val="ListParagraph"/>
        <w:numPr>
          <w:ilvl w:val="0"/>
          <w:numId w:val="2"/>
        </w:numPr>
        <w:spacing w:after="60"/>
      </w:pPr>
      <w:r>
        <w:t xml:space="preserve">Columnas: Equipo, Serie, N° Inventario, Servicio, Mes, Programa, Resultado, Fecha de ejecución (app), Registro (Oficial / Borrador) y Origen (Planilla / App / Planilla + App).</w:t>
      </w:r>
    </w:p>
    <w:p>
      <w:pPr>
        <w:pStyle w:val="ListParagraph"/>
        <w:numPr>
          <w:ilvl w:val="0"/>
          <w:numId w:val="2"/>
        </w:numPr>
        <w:spacing w:after="60"/>
      </w:pPr>
      <w:r>
        <w:t xml:space="preserve">Todas las columnas cuentan con filtros tipo Excel (selección múltiple, búsqueda y orden), búsqueda global, paginación y exportación de la vista filtrada a Excel; cada fila abre la ficha del equipo.</w:t>
      </w:r>
    </w:p>
    <w:p>
      <w:pPr>
        <w:pStyle w:val="Heading2"/>
      </w:pPr>
      <w:r>
        <w:t xml:space="preserve">Paso 14. Grabación de sesión (mejora continua)</w:t>
      </w:r>
    </w:p>
    <w:p>
      <w:pPr>
        <w:pStyle w:val="ListParagraph"/>
        <w:numPr>
          <w:ilvl w:val="0"/>
          <w:numId w:val="2"/>
        </w:numPr>
        <w:spacing w:after="60"/>
      </w:pPr>
      <w:r>
        <w:t xml:space="preserve">El botón «Grabar» de la barra superior registra localmente la interacción con la aplicación (clics, escritura, navegación entre vistas, apertura de formularios, filtros y tiempos) sin enviar nada fuera del computador.</w:t>
      </w:r>
    </w:p>
    <w:p>
      <w:pPr>
        <w:pStyle w:val="ListParagraph"/>
        <w:numPr>
          <w:ilvl w:val="0"/>
          <w:numId w:val="2"/>
        </w:numPr>
        <w:spacing w:after="60"/>
      </w:pPr>
      <w:r>
        <w:t xml:space="preserve">Al detener la grabación se descarga un archivo que permite analizar el uso real y proponer mejoras de usabilidad. Si la pestaña se cierra con una grabación activa, el navegador pide confirmación.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