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TECH ASSESSMENT — L6 Sr. TPM → L7 Principal TPM</w:t>
      </w:r>
    </w:p>
    <w:p>
      <w:pPr>
        <w:pStyle w:val="Heading2"/>
      </w:pPr>
      <w:r>
        <w:t>Employee Information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Field</w:t>
            </w:r>
          </w:p>
        </w:tc>
        <w:tc>
          <w:tcPr>
            <w:tcW w:type="dxa" w:w="4320"/>
          </w:tcPr>
          <w:p>
            <w:r>
              <w:rPr>
                <w:b/>
              </w:rPr>
            </w:r>
            <w:r>
              <w:rPr>
                <w:b/>
              </w:rPr>
              <w:t>Value</w:t>
            </w:r>
          </w:p>
        </w:tc>
      </w:tr>
      <w:tr>
        <w:tc>
          <w:tcPr>
            <w:tcW w:type="dxa" w:w="4320"/>
          </w:tcPr>
          <w:p>
            <w:r/>
            <w:r>
              <w:rPr>
                <w:b/>
              </w:rPr>
              <w:t>Employee Name</w:t>
            </w:r>
          </w:p>
        </w:tc>
        <w:tc>
          <w:tcPr>
            <w:tcW w:type="dxa" w:w="4320"/>
          </w:tcPr>
          <w:p>
            <w:r/>
            <w:r>
              <w:t>Shail Bhatt</w:t>
            </w:r>
          </w:p>
        </w:tc>
      </w:tr>
      <w:tr>
        <w:tc>
          <w:tcPr>
            <w:tcW w:type="dxa" w:w="4320"/>
          </w:tcPr>
          <w:p>
            <w:r/>
            <w:r>
              <w:rPr>
                <w:b/>
              </w:rPr>
              <w:t>Current Job Title</w:t>
            </w:r>
          </w:p>
        </w:tc>
        <w:tc>
          <w:tcPr>
            <w:tcW w:type="dxa" w:w="4320"/>
          </w:tcPr>
          <w:p>
            <w:r/>
            <w:r>
              <w:t>Senior Technical Program Manager</w:t>
            </w:r>
          </w:p>
        </w:tc>
      </w:tr>
      <w:tr>
        <w:tc>
          <w:tcPr>
            <w:tcW w:type="dxa" w:w="4320"/>
          </w:tcPr>
          <w:p>
            <w:r/>
            <w:r>
              <w:rPr>
                <w:b/>
              </w:rPr>
              <w:t>Manager Name</w:t>
            </w:r>
          </w:p>
        </w:tc>
        <w:tc>
          <w:tcPr>
            <w:tcW w:type="dxa" w:w="4320"/>
          </w:tcPr>
          <w:p>
            <w:r/>
            <w:r>
              <w:t>Madhur Kulkarni</w:t>
            </w:r>
          </w:p>
        </w:tc>
      </w:tr>
      <w:tr>
        <w:tc>
          <w:tcPr>
            <w:tcW w:type="dxa" w:w="4320"/>
          </w:tcPr>
          <w:p>
            <w:r/>
            <w:r>
              <w:rPr>
                <w:b/>
              </w:rPr>
              <w:t>Proposed Job Title</w:t>
            </w:r>
          </w:p>
        </w:tc>
        <w:tc>
          <w:tcPr>
            <w:tcW w:type="dxa" w:w="4320"/>
          </w:tcPr>
          <w:p>
            <w:r/>
            <w:r>
              <w:t>Principal Technical Program Manager</w:t>
            </w:r>
          </w:p>
        </w:tc>
      </w:tr>
      <w:tr>
        <w:tc>
          <w:tcPr>
            <w:tcW w:type="dxa" w:w="4320"/>
          </w:tcPr>
          <w:p>
            <w:r/>
            <w:r>
              <w:rPr>
                <w:b/>
              </w:rPr>
              <w:t>Steam Member</w:t>
            </w:r>
          </w:p>
        </w:tc>
        <w:tc>
          <w:tcPr>
            <w:tcW w:type="dxa" w:w="4320"/>
          </w:tcPr>
          <w:p>
            <w:r/>
            <w:r>
              <w:rPr>
                <w:i/>
              </w:rPr>
              <w:t>[TO BE FILLED]</w:t>
            </w:r>
          </w:p>
        </w:tc>
      </w:tr>
      <w:tr>
        <w:tc>
          <w:tcPr>
            <w:tcW w:type="dxa" w:w="4320"/>
          </w:tcPr>
          <w:p>
            <w:r/>
            <w:r>
              <w:rPr>
                <w:b/>
              </w:rPr>
              <w:t>Current Business Title</w:t>
            </w:r>
          </w:p>
        </w:tc>
        <w:tc>
          <w:tcPr>
            <w:tcW w:type="dxa" w:w="4320"/>
          </w:tcPr>
          <w:p>
            <w:r/>
            <w:r>
              <w:t>Technical Program Manager III</w:t>
            </w:r>
          </w:p>
        </w:tc>
      </w:tr>
      <w:tr>
        <w:tc>
          <w:tcPr>
            <w:tcW w:type="dxa" w:w="4320"/>
          </w:tcPr>
          <w:p>
            <w:r/>
            <w:r>
              <w:rPr>
                <w:b/>
              </w:rPr>
              <w:t>Steam Direct</w:t>
            </w:r>
          </w:p>
        </w:tc>
        <w:tc>
          <w:tcPr>
            <w:tcW w:type="dxa" w:w="4320"/>
          </w:tcPr>
          <w:p>
            <w:r/>
            <w:r>
              <w:rPr>
                <w:i/>
              </w:rPr>
              <w:t>[TO BE FILLED]</w:t>
            </w:r>
          </w:p>
        </w:tc>
      </w:tr>
      <w:tr>
        <w:tc>
          <w:tcPr>
            <w:tcW w:type="dxa" w:w="4320"/>
          </w:tcPr>
          <w:p>
            <w:r/>
            <w:r>
              <w:rPr>
                <w:b/>
              </w:rPr>
              <w:t>Proposed Business Title</w:t>
            </w:r>
          </w:p>
        </w:tc>
        <w:tc>
          <w:tcPr>
            <w:tcW w:type="dxa" w:w="4320"/>
          </w:tcPr>
          <w:p>
            <w:r/>
            <w:r>
              <w:t>Principal Technical Program Manager</w:t>
            </w:r>
          </w:p>
        </w:tc>
      </w:tr>
    </w:tbl>
    <w:p>
      <w:pPr>
        <w:pStyle w:val="Heading2"/>
      </w:pPr>
      <w:r>
        <w:t>Feedback Providers (5–7)</w:t>
      </w:r>
    </w:p>
    <w:p>
      <w:r>
        <w:rPr>
          <w:i/>
        </w:rPr>
        <w:t>Target: Mix of roles and levels (L7, L8). Aim for people who observed your work firsthand across different projects.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Name</w:t>
            </w:r>
          </w:p>
        </w:tc>
        <w:tc>
          <w:tcPr>
            <w:tcW w:type="dxa" w:w="1728"/>
          </w:tcPr>
          <w:p>
            <w:r>
              <w:rPr>
                <w:b/>
              </w:rPr>
            </w:r>
            <w:r>
              <w:rPr>
                <w:b/>
              </w:rPr>
              <w:t>Alias</w:t>
            </w:r>
          </w:p>
        </w:tc>
        <w:tc>
          <w:tcPr>
            <w:tcW w:type="dxa" w:w="1728"/>
          </w:tcPr>
          <w:p>
            <w:r>
              <w:rPr>
                <w:b/>
              </w:rPr>
            </w:r>
            <w:r>
              <w:rPr>
                <w:b/>
              </w:rPr>
              <w:t>Role / Level</w:t>
            </w:r>
          </w:p>
        </w:tc>
        <w:tc>
          <w:tcPr>
            <w:tcW w:type="dxa" w:w="1728"/>
          </w:tcPr>
          <w:p>
            <w:r>
              <w:rPr>
                <w:b/>
              </w:rPr>
            </w:r>
            <w:r>
              <w:rPr>
                <w:b/>
              </w:rPr>
              <w:t>Project Context</w:t>
            </w:r>
          </w:p>
        </w:tc>
      </w:tr>
      <w:tr>
        <w:tc>
          <w:tcPr>
            <w:tcW w:type="dxa" w:w="1728"/>
          </w:tcPr>
          <w:p>
            <w:r/>
            <w:r>
              <w:t>1</w:t>
            </w:r>
          </w:p>
        </w:tc>
        <w:tc>
          <w:tcPr>
            <w:tcW w:type="dxa" w:w="1728"/>
          </w:tcPr>
          <w:p>
            <w:r/>
            <w:r>
              <w:t>Andrew Funk</w:t>
            </w:r>
          </w:p>
        </w:tc>
        <w:tc>
          <w:tcPr>
            <w:tcW w:type="dxa" w:w="1728"/>
          </w:tcPr>
          <w:p>
            <w:r/>
            <w:r>
              <w:t>adfunk@</w:t>
            </w:r>
          </w:p>
        </w:tc>
        <w:tc>
          <w:tcPr>
            <w:tcW w:type="dxa" w:w="1728"/>
          </w:tcPr>
          <w:p>
            <w:r/>
            <w:r>
              <w:t>L7</w:t>
            </w:r>
          </w:p>
        </w:tc>
        <w:tc>
          <w:tcPr>
            <w:tcW w:type="dxa" w:w="1728"/>
          </w:tcPr>
          <w:p>
            <w:r/>
            <w:r>
              <w:t>Cross-cutting (Panacea, troubleshooting agent, QBRs)</w:t>
            </w:r>
          </w:p>
        </w:tc>
      </w:tr>
      <w:tr>
        <w:tc>
          <w:tcPr>
            <w:tcW w:type="dxa" w:w="1728"/>
          </w:tcPr>
          <w:p>
            <w:r/>
            <w:r>
              <w:t>2</w:t>
            </w:r>
          </w:p>
        </w:tc>
        <w:tc>
          <w:tcPr>
            <w:tcW w:type="dxa" w:w="1728"/>
          </w:tcPr>
          <w:p>
            <w:r/>
            <w:r>
              <w:t>Melissa Sparks</w:t>
            </w:r>
          </w:p>
        </w:tc>
        <w:tc>
          <w:tcPr>
            <w:tcW w:type="dxa" w:w="1728"/>
          </w:tcPr>
          <w:p>
            <w:r/>
            <w:r>
              <w:t>melissae@</w:t>
            </w:r>
          </w:p>
        </w:tc>
        <w:tc>
          <w:tcPr>
            <w:tcW w:type="dxa" w:w="1728"/>
          </w:tcPr>
          <w:p>
            <w:r/>
            <w:r>
              <w:t>L7</w:t>
            </w:r>
          </w:p>
        </w:tc>
        <w:tc>
          <w:tcPr>
            <w:tcW w:type="dxa" w:w="1728"/>
          </w:tcPr>
          <w:p>
            <w:r/>
            <w:r>
              <w:t>Metrics convergence, Crashboard, Device OS</w:t>
            </w:r>
          </w:p>
        </w:tc>
      </w:tr>
      <w:tr>
        <w:tc>
          <w:tcPr>
            <w:tcW w:type="dxa" w:w="1728"/>
          </w:tcPr>
          <w:p>
            <w:r/>
            <w:r>
              <w:t>3</w:t>
            </w:r>
          </w:p>
        </w:tc>
        <w:tc>
          <w:tcPr>
            <w:tcW w:type="dxa" w:w="1728"/>
          </w:tcPr>
          <w:p>
            <w:r/>
            <w:r>
              <w:t>Matt Miller</w:t>
            </w:r>
          </w:p>
        </w:tc>
        <w:tc>
          <w:tcPr>
            <w:tcW w:type="dxa" w:w="1728"/>
          </w:tcPr>
          <w:p>
            <w:r/>
            <w:r>
              <w:t>millerfd@</w:t>
            </w:r>
          </w:p>
        </w:tc>
        <w:tc>
          <w:tcPr>
            <w:tcW w:type="dxa" w:w="1728"/>
          </w:tcPr>
          <w:p>
            <w:r/>
            <w:r>
              <w:t>L7</w:t>
            </w:r>
          </w:p>
        </w:tc>
        <w:tc>
          <w:tcPr>
            <w:tcW w:type="dxa" w:w="1728"/>
          </w:tcPr>
          <w:p>
            <w:r/>
            <w:r>
              <w:t>DAS management, Product Day, strategy</w:t>
            </w:r>
          </w:p>
        </w:tc>
      </w:tr>
      <w:tr>
        <w:tc>
          <w:tcPr>
            <w:tcW w:type="dxa" w:w="1728"/>
          </w:tcPr>
          <w:p>
            <w:r/>
            <w:r>
              <w:t>4</w:t>
            </w:r>
          </w:p>
        </w:tc>
        <w:tc>
          <w:tcPr>
            <w:tcW w:type="dxa" w:w="1728"/>
          </w:tcPr>
          <w:p>
            <w:r/>
            <w:r>
              <w:t>Aman Balahara</w:t>
            </w:r>
          </w:p>
        </w:tc>
        <w:tc>
          <w:tcPr>
            <w:tcW w:type="dxa" w:w="1728"/>
          </w:tcPr>
          <w:p>
            <w:r/>
            <w:r>
              <w:t>balahara@</w:t>
            </w:r>
          </w:p>
        </w:tc>
        <w:tc>
          <w:tcPr>
            <w:tcW w:type="dxa" w:w="1728"/>
          </w:tcPr>
          <w:p>
            <w:r/>
            <w:r>
              <w:t>L7</w:t>
            </w:r>
          </w:p>
        </w:tc>
        <w:tc>
          <w:tcPr>
            <w:tcW w:type="dxa" w:w="1728"/>
          </w:tcPr>
          <w:p>
            <w:r/>
            <w:r>
              <w:t>Arcus certification, tech assessment</w:t>
            </w:r>
          </w:p>
        </w:tc>
      </w:tr>
      <w:tr>
        <w:tc>
          <w:tcPr>
            <w:tcW w:type="dxa" w:w="1728"/>
          </w:tcPr>
          <w:p>
            <w:r/>
            <w:r>
              <w:t>5</w:t>
            </w:r>
          </w:p>
        </w:tc>
        <w:tc>
          <w:tcPr>
            <w:tcW w:type="dxa" w:w="1728"/>
          </w:tcPr>
          <w:p>
            <w:r/>
            <w:r>
              <w:t>Biju Balakrishna Pillai</w:t>
            </w:r>
          </w:p>
        </w:tc>
        <w:tc>
          <w:tcPr>
            <w:tcW w:type="dxa" w:w="1728"/>
          </w:tcPr>
          <w:p>
            <w:r/>
            <w:r>
              <w:t>biju@</w:t>
            </w:r>
          </w:p>
        </w:tc>
        <w:tc>
          <w:tcPr>
            <w:tcW w:type="dxa" w:w="1728"/>
          </w:tcPr>
          <w:p>
            <w:r/>
            <w:r>
              <w:t>L7/L8</w:t>
            </w:r>
          </w:p>
        </w:tc>
        <w:tc>
          <w:tcPr>
            <w:tcW w:type="dxa" w:w="1728"/>
          </w:tcPr>
          <w:p>
            <w:r/>
            <w:r>
              <w:t>Panacea expansion, Kanto/Mercer, PRFAQ sign-off</w:t>
            </w:r>
          </w:p>
        </w:tc>
      </w:tr>
      <w:tr>
        <w:tc>
          <w:tcPr>
            <w:tcW w:type="dxa" w:w="1728"/>
          </w:tcPr>
          <w:p>
            <w:r/>
            <w:r>
              <w:t>6</w:t>
            </w:r>
          </w:p>
        </w:tc>
        <w:tc>
          <w:tcPr>
            <w:tcW w:type="dxa" w:w="1728"/>
          </w:tcPr>
          <w:p>
            <w:r/>
            <w:r>
              <w:t>Barry Jordan</w:t>
            </w:r>
          </w:p>
        </w:tc>
        <w:tc>
          <w:tcPr>
            <w:tcW w:type="dxa" w:w="1728"/>
          </w:tcPr>
          <w:p>
            <w:r/>
            <w:r>
              <w:t>jobarry@</w:t>
            </w:r>
          </w:p>
        </w:tc>
        <w:tc>
          <w:tcPr>
            <w:tcW w:type="dxa" w:w="1728"/>
          </w:tcPr>
          <w:p>
            <w:r/>
            <w:r>
              <w:t>PE</w:t>
            </w:r>
          </w:p>
        </w:tc>
        <w:tc>
          <w:tcPr>
            <w:tcW w:type="dxa" w:w="1728"/>
          </w:tcPr>
          <w:p>
            <w:r/>
            <w:r>
              <w:t>PRFAQ review, PE stakeholder interviews</w:t>
            </w:r>
          </w:p>
        </w:tc>
      </w:tr>
    </w:tbl>
    <w:p>
      <w:pPr>
        <w:pStyle w:val="Heading2"/>
      </w:pPr>
      <w:r>
        <w:t>Interviewees (3–5, subset of above)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rPr>
              <w:t>#</w:t>
            </w:r>
          </w:p>
        </w:tc>
        <w:tc>
          <w:tcPr>
            <w:tcW w:type="dxa" w:w="1728"/>
          </w:tcPr>
          <w:p>
            <w:r>
              <w:rPr>
                <w:b/>
              </w:rPr>
            </w:r>
            <w:r>
              <w:rPr>
                <w:b/>
              </w:rPr>
              <w:t>Name</w:t>
            </w:r>
          </w:p>
        </w:tc>
        <w:tc>
          <w:tcPr>
            <w:tcW w:type="dxa" w:w="1728"/>
          </w:tcPr>
          <w:p>
            <w:r>
              <w:rPr>
                <w:b/>
              </w:rPr>
            </w:r>
            <w:r>
              <w:rPr>
                <w:b/>
              </w:rPr>
              <w:t>Alias</w:t>
            </w:r>
          </w:p>
        </w:tc>
        <w:tc>
          <w:tcPr>
            <w:tcW w:type="dxa" w:w="1728"/>
          </w:tcPr>
          <w:p>
            <w:r>
              <w:rPr>
                <w:b/>
              </w:rPr>
            </w:r>
            <w:r>
              <w:rPr>
                <w:b/>
              </w:rPr>
              <w:t>Role / Level</w:t>
            </w:r>
          </w:p>
        </w:tc>
        <w:tc>
          <w:tcPr>
            <w:tcW w:type="dxa" w:w="1728"/>
          </w:tcPr>
          <w:p>
            <w:r>
              <w:rPr>
                <w:b/>
              </w:rPr>
            </w:r>
            <w:r>
              <w:rPr>
                <w:b/>
              </w:rPr>
              <w:t>Project Context</w:t>
            </w:r>
          </w:p>
        </w:tc>
      </w:tr>
      <w:tr>
        <w:tc>
          <w:tcPr>
            <w:tcW w:type="dxa" w:w="1728"/>
          </w:tcPr>
          <w:p>
            <w:r/>
            <w:r>
              <w:t>1</w:t>
            </w:r>
          </w:p>
        </w:tc>
        <w:tc>
          <w:tcPr>
            <w:tcW w:type="dxa" w:w="1728"/>
          </w:tcPr>
          <w:p>
            <w:r/>
            <w:r>
              <w:rPr>
                <w:i/>
              </w:rPr>
              <w:t>[TO BE FILLED]</w:t>
            </w:r>
          </w:p>
        </w:tc>
        <w:tc>
          <w:tcPr>
            <w:tcW w:type="dxa" w:w="1728"/>
          </w:tcPr>
          <w:p>
            <w:r/>
          </w:p>
        </w:tc>
        <w:tc>
          <w:tcPr>
            <w:tcW w:type="dxa" w:w="1728"/>
          </w:tcPr>
          <w:p>
            <w:r/>
          </w:p>
        </w:tc>
        <w:tc>
          <w:tcPr>
            <w:tcW w:type="dxa" w:w="1728"/>
          </w:tcPr>
          <w:p>
            <w:r/>
          </w:p>
        </w:tc>
      </w:tr>
      <w:tr>
        <w:tc>
          <w:tcPr>
            <w:tcW w:type="dxa" w:w="1728"/>
          </w:tcPr>
          <w:p>
            <w:r/>
            <w:r>
              <w:t>2</w:t>
            </w:r>
          </w:p>
        </w:tc>
        <w:tc>
          <w:tcPr>
            <w:tcW w:type="dxa" w:w="1728"/>
          </w:tcPr>
          <w:p>
            <w:r/>
            <w:r>
              <w:rPr>
                <w:i/>
              </w:rPr>
              <w:t>[TO BE FILLED]</w:t>
            </w:r>
          </w:p>
        </w:tc>
        <w:tc>
          <w:tcPr>
            <w:tcW w:type="dxa" w:w="1728"/>
          </w:tcPr>
          <w:p>
            <w:r/>
          </w:p>
        </w:tc>
        <w:tc>
          <w:tcPr>
            <w:tcW w:type="dxa" w:w="1728"/>
          </w:tcPr>
          <w:p>
            <w:r/>
          </w:p>
        </w:tc>
        <w:tc>
          <w:tcPr>
            <w:tcW w:type="dxa" w:w="1728"/>
          </w:tcPr>
          <w:p>
            <w:r/>
          </w:p>
        </w:tc>
      </w:tr>
      <w:tr>
        <w:tc>
          <w:tcPr>
            <w:tcW w:type="dxa" w:w="1728"/>
          </w:tcPr>
          <w:p>
            <w:r/>
            <w:r>
              <w:t>3</w:t>
            </w:r>
          </w:p>
        </w:tc>
        <w:tc>
          <w:tcPr>
            <w:tcW w:type="dxa" w:w="1728"/>
          </w:tcPr>
          <w:p>
            <w:r/>
            <w:r>
              <w:rPr>
                <w:i/>
              </w:rPr>
              <w:t>[TO BE FILLED]</w:t>
            </w:r>
          </w:p>
        </w:tc>
        <w:tc>
          <w:tcPr>
            <w:tcW w:type="dxa" w:w="1728"/>
          </w:tcPr>
          <w:p>
            <w:r/>
          </w:p>
        </w:tc>
        <w:tc>
          <w:tcPr>
            <w:tcW w:type="dxa" w:w="1728"/>
          </w:tcPr>
          <w:p>
            <w:r/>
          </w:p>
        </w:tc>
        <w:tc>
          <w:tcPr>
            <w:tcW w:type="dxa" w:w="1728"/>
          </w:tcPr>
          <w:p>
            <w:r/>
          </w:p>
        </w:tc>
      </w:tr>
    </w:tbl>
    <w:p>
      <w:pPr>
        <w:pStyle w:val="Heading1"/>
      </w:pPr>
      <w:r>
        <w:t>WORK SUMMARY 1 — Troubleshooting Suite (Panacea)</w:t>
      </w:r>
    </w:p>
    <w:p>
      <w:pPr>
        <w:pStyle w:val="Heading2"/>
      </w:pPr>
      <w:r>
        <w:t>PART I: Goal</w:t>
      </w:r>
    </w:p>
    <w:p>
      <w:r>
        <w:t>The Troubleshooting Suite (codename: Panacea) is a platform that proactively detects and diagnoses device and software issues using anomaly-detection models and enables cohort-based root cause analysis across Echo &amp; Fire Devices (EFDs), Fire TV, and Tablets (Kingpin: 930792). Delivering Panacea was a 2025 DSLT goal with high domain, technical, and execution complexity due to significant ambiguity in both the problem and solution space — no prior system existed to unify issue detection, diagnosis, and remediation across Amazon's device portfolio.</w:t>
      </w:r>
    </w:p>
    <w:p>
      <w:r>
        <w:t>In May 2025, my manager Madhur Kulkarni moved me from the Metrics/Minerva space — where I had been "super successful as the TPM lead for Minerva" — to take on the challenge of leading the Logs, Crashes, and Troubleshooting initiative across the organization. I took over the Panacea DSLT goal from Kevin Clinton effective immediately, with a transition period of 4–6 weeks and a hard delivery deadline of 12/31/2025. This gave me roughly 7 months to ramp up on a complex, ambiguous program, establish my credibility with teams I had not previously worked with, and deliver a DSLT goal on schedule.</w:t>
      </w:r>
    </w:p>
    <w:p>
      <w:r>
        <w:t>As the single-threaded leader (STL), I owned the end-to-end delivery of Panacea from that point through launch. I was brought into a team that had no SDM in 2025 — so I wore both the TPM and SDM hats, owning end-to-end planning, delivery, and execution. This required standing up a new program structure across engineering, product management, and UX design teams that had not previously worked together on a shared platform. I partnered closely with Principal Engineer Young Kim to deliver the end-to-end infrastructure for Panacea, and worked directly with engineers to plan sprints, unblock technical issues, and deliver features. I established a weekly launch-readiness cadence bringing together multiple teams and stakeholders, drove prioritization and resource planning with SDMs, and ran weekly technical deep dives to unblock risks and showcase demos. Critically, I brought alignment between multiple cross-functional domains — Logs, Crashes, and Search &amp; Discovery (S&amp;D) — that had been operating independently, unifying them under a single delivery plan to achieve the Panacea goal. I partnered with product-line teams (EFD, Fire TV, Tablets) to incorporate early-adopter feedback and insisted on high standards for data quality, correctness, and customer experience — including proactively challenging UI designs when customer experience was suboptimal.</w:t>
      </w:r>
    </w:p>
    <w:p>
      <w:r>
        <w:t xml:space="preserve">We completed this goal on 12/18/2025 — 13 days ahead of the deadline. The Troubleshooting Suite went live across all EFDs, Fire TVs, and Tablets — forecasting issues based on KPIs and raising alarms on risks and issues detected. Since launch, the platform has seen 500+ unique customers in the first three weeks, demonstrating strong organic adoption. </w:t>
      </w:r>
      <w:r>
        <w:rPr>
          <w:i/>
        </w:rPr>
        <w:t>[UPDATE: Insert current customer count as of April 2026.]</w:t>
      </w:r>
    </w:p>
    <w:p>
      <w:r>
        <w:rPr>
          <w:b/>
        </w:rPr>
        <w:t>Key deliverables at launch:</w:t>
      </w:r>
    </w:p>
    <w:p>
      <w:pPr>
        <w:pStyle w:val="ListNumber"/>
      </w:pPr>
      <w:r>
        <w:rPr>
          <w:b/>
        </w:rPr>
        <w:t>Issue detection &amp; diagnosis</w:t>
      </w:r>
      <w:r>
        <w:t xml:space="preserve"> — Delivered the first anomaly detection model for OTA risks, detecting 5 issue types related to device health following an OTA update: (1) Installation failures, (2) Engagement drop, (3) Crash increase, (4) Offline devices, and (5) EMMC end of life — with automated alarm generation when issues/risks are detected</w:t>
      </w:r>
    </w:p>
    <w:p>
      <w:pPr>
        <w:pStyle w:val="ListNumber"/>
      </w:pPr>
      <w:r>
        <w:rPr>
          <w:b/>
        </w:rPr>
        <w:t>Automated log uploads</w:t>
      </w:r>
      <w:r>
        <w:t xml:space="preserve"> — Ability to pull logs automatically when a high-severity issue is detected, without a log pull request being triggered, and upload encrypted logs for customers to view once they receive VP approval (logs decrypted at time of viewing)</w:t>
      </w:r>
    </w:p>
    <w:p>
      <w:pPr>
        <w:pStyle w:val="ListNumber"/>
      </w:pPr>
      <w:r>
        <w:rPr>
          <w:b/>
        </w:rPr>
        <w:t>Customer journey analytics</w:t>
      </w:r>
      <w:r>
        <w:t xml:space="preserve"> — Identify the top crashes impacting the cohort of devices and generate customer journey visualization showing user flow leading up to and following a crash</w:t>
      </w:r>
    </w:p>
    <w:p>
      <w:pPr>
        <w:pStyle w:val="ListNumber"/>
      </w:pPr>
      <w:r>
        <w:rPr>
          <w:b/>
        </w:rPr>
        <w:t>GenAI-powered Logs experience</w:t>
      </w:r>
      <w:r>
        <w:t xml:space="preserve"> — Released the new Logs end-to-end experience featuring GenAI-based log analysis for quick summarization of log files, identification of problematic patterns, and chatbot capabilities</w:t>
      </w:r>
    </w:p>
    <w:p>
      <w:pPr>
        <w:pStyle w:val="ListNumber"/>
      </w:pPr>
      <w:r>
        <w:rPr>
          <w:b/>
        </w:rPr>
        <w:t>Crash Console integration</w:t>
      </w:r>
      <w:r>
        <w:t xml:space="preserve"> — Integrated the new Crash Console into the Troubleshooting Suite, providing enhanced crash analysis through integrated logs and crash stack traces, along with an experimental root-cause analysis agent for crashes</w:t>
      </w:r>
    </w:p>
    <w:p>
      <w:pPr>
        <w:pStyle w:val="ListNumber"/>
      </w:pPr>
      <w:r>
        <w:rPr>
          <w:b/>
        </w:rPr>
        <w:t>Crashboard integration</w:t>
      </w:r>
      <w:r>
        <w:t xml:space="preserve"> — Integrated Crashboard with the Panacea console for unified crash visibility</w:t>
      </w:r>
    </w:p>
    <w:p>
      <w:r>
        <w:rPr>
          <w:b/>
        </w:rPr>
        <w:t>Scope &amp; Complexity:</w:t>
      </w:r>
    </w:p>
    <w:p>
      <w:pPr>
        <w:pStyle w:val="ListBullet"/>
        <w:ind w:left="360"/>
      </w:pPr>
      <w:r>
        <w:rPr>
          <w:b/>
        </w:rPr>
        <w:t>9 completed workstreams</w:t>
      </w:r>
      <w:r>
        <w:t xml:space="preserve"> tracked across 100+ milestones with weekly status updates (878 revisions on the Launch Readiness Tracker wiki, owned by me)</w:t>
      </w:r>
    </w:p>
    <w:p>
      <w:pPr>
        <w:pStyle w:val="ListBullet"/>
        <w:ind w:left="360"/>
      </w:pPr>
      <w:r>
        <w:rPr>
          <w:b/>
        </w:rPr>
        <w:t>15+ engineers</w:t>
      </w:r>
      <w:r>
        <w:t xml:space="preserve"> managed across backend (Orchestration Service, GraphQL/AppSync, OpenSearch), frontend (Troubleshooting Console, Crash Console), science (anomaly detection models), data engineering (customer journey, S&amp;D integration), logs (encrypted log pull, GenAI analysis), and notifications (Loom integration)</w:t>
      </w:r>
    </w:p>
    <w:p>
      <w:pPr>
        <w:pStyle w:val="ListBullet"/>
        <w:ind w:left="360"/>
      </w:pPr>
      <w:r>
        <w:rPr>
          <w:b/>
        </w:rPr>
        <w:t>Serverless architecture</w:t>
      </w:r>
      <w:r>
        <w:t xml:space="preserve"> on ECS Fargate, EventBridge, DynamoDB, AppSync, OpenSearch, Lambda, Kinesis — all deployed via CDK Infrastructure as Code</w:t>
      </w:r>
    </w:p>
    <w:p>
      <w:pPr>
        <w:pStyle w:val="ListBullet"/>
        <w:ind w:left="360"/>
      </w:pPr>
      <w:r>
        <w:t>Covered 3 major device product lines (EFDs, Fire TV, Tablets) with distinct telemetry pipelines</w:t>
      </w:r>
    </w:p>
    <w:p>
      <w:pPr>
        <w:pStyle w:val="ListBullet"/>
        <w:ind w:left="360"/>
      </w:pPr>
      <w:r>
        <w:t>Required building anomaly-detection models, cohort segmentation, log analysis integration, crash correlation, and GenAI-powered analysis from scratch</w:t>
      </w:r>
    </w:p>
    <w:p>
      <w:pPr>
        <w:pStyle w:val="ListBullet"/>
        <w:ind w:left="360"/>
      </w:pPr>
      <w:r>
        <w:t>Coordinated cross-service integration across Panacea Orchestration Service, Crashes, Logs, S&amp;D, and Loom Notifications — all connected through the Devices EventBridge</w:t>
      </w:r>
    </w:p>
    <w:p>
      <w:pPr>
        <w:pStyle w:val="ListBullet"/>
        <w:ind w:left="360"/>
      </w:pPr>
      <w:r>
        <w:t>Navigated ambiguity in problem definition — no prior unified troubleshooting platform existed</w:t>
      </w:r>
    </w:p>
    <w:p>
      <w:pPr>
        <w:pStyle w:val="ListBullet"/>
        <w:ind w:left="360"/>
      </w:pPr>
      <w:r>
        <w:t>OTA team was already using Panacea SNS topics to cut Sev-2 tickets by 8/25/2025 — months before full launch</w:t>
      </w:r>
    </w:p>
    <w:p>
      <w:pPr>
        <w:pStyle w:val="ListBullet"/>
        <w:ind w:left="360"/>
      </w:pPr>
      <w:r>
        <w:t>Manager explicitly characterized this as "an L7-scoped challenge"</w:t>
      </w:r>
    </w:p>
    <w:p>
      <w:pPr>
        <w:pStyle w:val="Heading2"/>
      </w:pPr>
      <w:r>
        <w:t>Associated Next-Level Criteria and/or Leadership Principles</w:t>
      </w:r>
    </w:p>
    <w:p>
      <w:r>
        <w:rPr>
          <w:b/>
        </w:rPr>
        <w:t>L7 Principal TPM Role Guideline:</w:t>
      </w:r>
    </w:p>
    <w:p>
      <w:pPr>
        <w:pStyle w:val="ListBullet"/>
        <w:ind w:left="360"/>
      </w:pPr>
      <w:r>
        <w:rPr>
          <w:i/>
        </w:rPr>
        <w:t>You manage important technology programs with broad cross-organizational and/or cross-business impact. You define requirements, negotiate priorities, and deliver the right solutions and mechanisms.</w:t>
      </w:r>
    </w:p>
    <w:p>
      <w:pPr>
        <w:pStyle w:val="ListBullet"/>
        <w:ind w:left="360"/>
      </w:pPr>
      <w:r>
        <w:rPr>
          <w:i/>
        </w:rPr>
        <w:t>Your contributions are noteworthy and recognized both inside and outside of your organization (e.g., improves engineer efficiency, simplifies/improves architectural quality, reduces bottlenecks, creates or enables Amazon to maintain a competitive advantage).</w:t>
      </w:r>
    </w:p>
    <w:p>
      <w:pPr>
        <w:pStyle w:val="ListBullet"/>
        <w:ind w:left="360"/>
      </w:pPr>
      <w:r>
        <w:rPr>
          <w:i/>
        </w:rPr>
        <w:t>You operate with autonomy, showing high judgment in decisions that have technical and business implications.</w:t>
      </w:r>
    </w:p>
    <w:p>
      <w:pPr>
        <w:pStyle w:val="ListBullet"/>
        <w:ind w:left="360"/>
      </w:pPr>
      <w:r>
        <w:rPr>
          <w:i/>
        </w:rPr>
        <w:t>You are able to represent, verbally and in writing, complex decisions, tough trade-offs, and potential solutions clearly to leaders up to 3 levels above.</w:t>
      </w:r>
    </w:p>
    <w:p>
      <w:pPr>
        <w:pStyle w:val="ListBullet"/>
        <w:ind w:left="360"/>
      </w:pPr>
      <w:r>
        <w:rPr>
          <w:i/>
        </w:rPr>
        <w:t>You are adept at building consensus. You align teams toward coherent technology strategies. You bring clarity to complexity, probe assumptions, illuminate pitfalls, and foster shared understanding.</w:t>
      </w:r>
    </w:p>
    <w:p>
      <w:pPr>
        <w:pStyle w:val="ListBullet"/>
        <w:ind w:left="360"/>
      </w:pPr>
      <w:r>
        <w:rPr>
          <w:i/>
        </w:rPr>
        <w:t>You are flexible, adapting your approach to meet the needs of project teams.</w:t>
      </w:r>
    </w:p>
    <w:p>
      <w:r>
        <w:rPr>
          <w:b/>
        </w:rPr>
        <w:t>Leadership Principles Demonstrated:</w:t>
      </w:r>
    </w:p>
    <w:p>
      <w:pPr>
        <w:pStyle w:val="ListBullet"/>
        <w:ind w:left="360"/>
      </w:pPr>
      <w:r>
        <w:rPr>
          <w:b/>
        </w:rPr>
        <w:t>Ownership</w:t>
      </w:r>
      <w:r>
        <w:t xml:space="preserve"> — Took end-to-end ownership of a greenfield platform mid-flight with no SDM on the team, wearing both TPM and SDM hats for the entirety of 2025 — owning planning, delivery, and execution while delivering a DSLT goal within 7 months of joining the program</w:t>
      </w:r>
    </w:p>
    <w:p>
      <w:pPr>
        <w:pStyle w:val="ListBullet"/>
        <w:ind w:left="360"/>
      </w:pPr>
      <w:r>
        <w:rPr>
          <w:b/>
        </w:rPr>
        <w:t>Deliver Results</w:t>
      </w:r>
      <w:r>
        <w:t xml:space="preserve"> — Delivered a 2025 DSLT goal 13 days ahead of deadline with 500+ customers in the first 3 weeks post-launch, despite taking over the program only 7 months before the due date</w:t>
      </w:r>
    </w:p>
    <w:p>
      <w:pPr>
        <w:pStyle w:val="ListBullet"/>
        <w:ind w:left="360"/>
      </w:pPr>
      <w:r>
        <w:rPr>
          <w:b/>
        </w:rPr>
        <w:t>Customer Obsession</w:t>
      </w:r>
      <w:r>
        <w:t xml:space="preserve"> — Proactively challenged UI designs when customer experience was suboptimal; partnered with product-line teams to incorporate early-adopter feedback</w:t>
      </w:r>
    </w:p>
    <w:p>
      <w:pPr>
        <w:pStyle w:val="ListBullet"/>
        <w:ind w:left="360"/>
      </w:pPr>
      <w:r>
        <w:rPr>
          <w:b/>
        </w:rPr>
        <w:t>Dive Deep</w:t>
      </w:r>
      <w:r>
        <w:t xml:space="preserve"> — Ran weekly technical deep dives with SDEs across customer-facing and backend workstreams to unblock risks; worked directly with engineers on sprint planning and backlog prioritization in the absence of an SDM</w:t>
      </w:r>
    </w:p>
    <w:p>
      <w:pPr>
        <w:pStyle w:val="ListBullet"/>
        <w:ind w:left="360"/>
      </w:pPr>
      <w:r>
        <w:rPr>
          <w:b/>
        </w:rPr>
        <w:t>Invent and Simplify</w:t>
      </w:r>
      <w:r>
        <w:t xml:space="preserve"> — Brought alignment between three independently-operating domains (Logs, Crashes, S&amp;D) under a unified delivery plan, and defined a new process that kept multiple teams aligned with the schedule</w:t>
      </w:r>
    </w:p>
    <w:p>
      <w:pPr>
        <w:pStyle w:val="ListBullet"/>
        <w:ind w:left="360"/>
      </w:pPr>
      <w:r>
        <w:rPr>
          <w:b/>
        </w:rPr>
        <w:t>Insist on the Highest Standards</w:t>
      </w:r>
      <w:r>
        <w:t xml:space="preserve"> — Held a high bar on data quality, correctness, and value for everything the team delivered</w:t>
      </w:r>
    </w:p>
    <w:p>
      <w:pPr>
        <w:pStyle w:val="ListBullet"/>
        <w:ind w:left="360"/>
      </w:pPr>
      <w:r>
        <w:rPr>
          <w:b/>
        </w:rPr>
        <w:t>Earn Trust</w:t>
      </w:r>
      <w:r>
        <w:t xml:space="preserve"> — Built trust with engineering, PM, UX, and product-line teams I had no prior relationship with — within weeks of joining the program</w:t>
      </w:r>
    </w:p>
    <w:p>
      <w:pPr>
        <w:pStyle w:val="ListBullet"/>
        <w:ind w:left="360"/>
      </w:pPr>
      <w:r>
        <w:rPr>
          <w:b/>
        </w:rPr>
        <w:t>Have Backbone; Disagree and Commit</w:t>
      </w:r>
      <w:r>
        <w:t xml:space="preserve"> — Challenged suboptimal UI designs and pushed back on scope decisions that would compromise customer experience</w:t>
      </w:r>
    </w:p>
    <w:p>
      <w:pPr>
        <w:pStyle w:val="Heading2"/>
      </w:pPr>
      <w:r>
        <w:t>Quality of Work / Challenge</w:t>
      </w:r>
    </w:p>
    <w:p>
      <w:r>
        <w:rPr>
          <w:b/>
        </w:rPr>
        <w:t>Ramping into a complex program mid-flight:</w:t>
      </w:r>
      <w:r>
        <w:t xml:space="preserve"> I was brought onto Panacea in May 2025 — not at inception, but mid-stream with a hard DSLT deadline 7 months away. The problem space was still significantly undefined: there was no prior unified troubleshooting platform across Amazon's device portfolio, and the teams I was inheriting had not previously worked together on a shared platform. Within the 4–6 week transition from Kevin Clinton, I had to build credibility with engineering, PM, and UX teams I had no prior relationship with, assess the state of the program, and establish the delivery structure that would get us to launch. I broke the troubleshooting suite down into functional areas (issue detection, diagnosis, root cause analysis, remediation) and built value-based milestone delivery to keep the team on track. This decomposition created clarity from ambiguity and gave each engineering team a clear charter — ultimately delivering 6 distinct capabilities at launch: OTA anomaly detection across 5 issue types, automated log uploads with VP-gated decryption, customer journey analytics, GenAI-powered log analysis, Crash Console integration, and Crashboard integration.</w:t>
      </w:r>
    </w:p>
    <w:p>
      <w:r>
        <w:rPr>
          <w:b/>
        </w:rPr>
        <w:t>Building program structure from scratch:</w:t>
      </w:r>
      <w:r>
        <w:t xml:space="preserve"> I identified inefficiencies in the existing project processes and took ownership of defining a new process that ensured multiple teams remained aligned with the schedule, ultimately enabling successful project delivery. I established a weekly launch-readiness cadence, weekly technical deep dives, and a structured demo cycle that gave leadership visibility into progress and gave engineers clear feedback loops.</w:t>
      </w:r>
    </w:p>
    <w:p>
      <w:r>
        <w:rPr>
          <w:b/>
        </w:rPr>
        <w:t>Operating as TPM and SDM simultaneously:</w:t>
      </w:r>
      <w:r>
        <w:t xml:space="preserve"> The Panacea team had no SDM for the entirety of 2025. Rather than waiting for a backfill, I took on both roles — owning end-to-end planning, delivery, and execution. During the delivery phase, I partnered closely with Principal Engineer Young Kim to deliver the end-to-end infrastructure for Panacea — working through architectural decisions, infrastructure trade-offs, and technical sequencing to ensure the platform's foundation was sound. In parallel, I worked directly with SDEs to plan sprints, unblock technical issues, prioritize the backlog, and deliver features on a weekly cadence. This dual role required context-switching between strategic program decisions, PE-level technical partnership, and tactical engineering execution daily. Peers noted that I "routinely asks the right questions to allow the team to quickly move through a 2-way door decision instead of remaining stuck in ongoing analysis cycles."</w:t>
      </w:r>
    </w:p>
    <w:p>
      <w:r>
        <w:rPr>
          <w:b/>
        </w:rPr>
        <w:t>Unifying cross-functional domains under a single delivery plan:</w:t>
      </w:r>
      <w:r>
        <w:t xml:space="preserve"> Panacea's success depended on capabilities owned by three separate domains — Logs, Crashes, and Search &amp; Discovery (S&amp;D) — each with their own roadmaps, priorities, and engineering teams. These domains had been operating independently with no shared delivery plan. I brought alignment across all three by establishing a unified working backward plan, shared milestones, and a single launch-readiness cadence. This cross-domain alignment was essential: the Troubleshooting Suite's value proposition required Logs, Crashes, and S&amp;D capabilities to work together as an integrated experience, not as standalone tools.</w:t>
      </w:r>
    </w:p>
    <w:p>
      <w:r>
        <w:t>I structured the program into 9 workstreams, each with a named owner, phased milestones, and weekly status tracking:</w:t>
      </w:r>
    </w:p>
    <w:p>
      <w:pPr>
        <w:pStyle w:val="ListNumber"/>
      </w:pPr>
      <w:r>
        <w:rPr>
          <w:b/>
        </w:rPr>
        <w:t>Orchestration Service</w:t>
      </w:r>
      <w:r>
        <w:t xml:space="preserve"> (Owner: Nicholas D'Aquila) — Panacea backend integrating all subsystems via serverless architecture (ECS Fargate, EventBridge, DynamoDB, AppSync)</w:t>
      </w:r>
    </w:p>
    <w:p>
      <w:pPr>
        <w:pStyle w:val="ListNumber"/>
      </w:pPr>
      <w:r>
        <w:rPr>
          <w:b/>
        </w:rPr>
        <w:t>Troubleshooting Console</w:t>
      </w:r>
      <w:r>
        <w:t xml:space="preserve"> (Owner: Vishal Chandak) — Insight list/detail pages, Logs tab, Customer Journey UI, Issue views</w:t>
      </w:r>
    </w:p>
    <w:p>
      <w:pPr>
        <w:pStyle w:val="ListNumber"/>
      </w:pPr>
      <w:r>
        <w:rPr>
          <w:b/>
        </w:rPr>
        <w:t>Forecasting &amp; Anomaly Detection</w:t>
      </w:r>
      <w:r>
        <w:t xml:space="preserve"> (Owner: Harish Javvaji) — OTA risk detection model, stability model, plug-in framework with Bring Your Own Model/Data support</w:t>
      </w:r>
    </w:p>
    <w:p>
      <w:pPr>
        <w:pStyle w:val="ListNumber"/>
      </w:pPr>
      <w:r>
        <w:rPr>
          <w:b/>
        </w:rPr>
        <w:t>Operational Dashboard &amp; Alarms</w:t>
      </w:r>
      <w:r>
        <w:t xml:space="preserve"> (Owner: Brian Salvati) — Device Telemetry Catalog, CPU utilization monitoring, OpenSearch integration, AI-powered natural language search</w:t>
      </w:r>
    </w:p>
    <w:p>
      <w:pPr>
        <w:pStyle w:val="ListNumber"/>
      </w:pPr>
      <w:r>
        <w:rPr>
          <w:b/>
        </w:rPr>
        <w:t>Notifications</w:t>
      </w:r>
      <w:r>
        <w:t xml:space="preserve"> (Owner: Young Kim) — Loom integration for email/ticket notifications, aggregated insight events, SNS topic publishing</w:t>
      </w:r>
    </w:p>
    <w:p>
      <w:pPr>
        <w:pStyle w:val="ListNumber"/>
      </w:pPr>
      <w:r>
        <w:rPr>
          <w:b/>
        </w:rPr>
        <w:t>Customer Journey</w:t>
      </w:r>
      <w:r>
        <w:t xml:space="preserve"> (Owner: Harish Javvaji) — Event-driven journey data delivery, Sankey flow visualization, S&amp;D EventBridge integration</w:t>
      </w:r>
    </w:p>
    <w:p>
      <w:pPr>
        <w:pStyle w:val="ListNumber"/>
      </w:pPr>
      <w:r>
        <w:rPr>
          <w:b/>
        </w:rPr>
        <w:t>Logs UI</w:t>
      </w:r>
      <w:r>
        <w:t xml:space="preserve"> (Owner: Hitesh Jain) — New end-to-end Logs experience with GenAI-based analysis and chatbot</w:t>
      </w:r>
    </w:p>
    <w:p>
      <w:pPr>
        <w:pStyle w:val="ListNumber"/>
      </w:pPr>
      <w:r>
        <w:rPr>
          <w:b/>
        </w:rPr>
        <w:t>Encrypted Log Pull</w:t>
      </w:r>
      <w:r>
        <w:t xml:space="preserve"> (Owner: Hitesh Jain) — Cerulean integration for encrypted log upload without L10 approval, VP-gated decryption at viewing</w:t>
      </w:r>
    </w:p>
    <w:p>
      <w:pPr>
        <w:pStyle w:val="ListNumber"/>
      </w:pPr>
      <w:r>
        <w:rPr>
          <w:b/>
        </w:rPr>
        <w:t>Crashboard Integration</w:t>
      </w:r>
      <w:r>
        <w:t xml:space="preserve"> (Owner: Siva Janakiraman) — Crash Query Service, Device &amp; App dashboards, crash rate calculation, crash analysis with symbolication</w:t>
      </w:r>
    </w:p>
    <w:p>
      <w:r>
        <w:rPr>
          <w:b/>
        </w:rPr>
        <w:t>Cross-functional influence:</w:t>
      </w:r>
      <w:r>
        <w:t xml:space="preserve"> I drove cross-team alignment on improved solutions when customer experience was suboptimal, maintained clear working backward plans with defined milestones, and held the tech team accountable for committed dates. Multiple peers confirmed: "The DSLT goal for delivering on Panacea could not have been delivered without Shail's involvement."</w:t>
      </w:r>
    </w:p>
    <w:p>
      <w:r>
        <w:rPr>
          <w:b/>
        </w:rPr>
        <w:t>Driving Device OS partnership and Kanto/Mercer expansion (2026):</w:t>
      </w:r>
      <w:r>
        <w:t xml:space="preserve"> Following launch, I drove two 90-minute deep dive sessions with a group hand-selected by Biju Balakrishna Pillai (Device OS) to focus on the Troubleshooting Suite and identify improvements Device OS needs to fully utilize the product. These sessions led to the identification of 4 new issue detection models (black screen, stability, media playback, connectivity) and 3 MCP integrations (Crashes, Logs, Panacea) to support Kanto/Mercer Beta and Factory GM milestones (July/August 2026). Biju confirmed: "The sessions were very helpful. We will dogfood the MCPs as you develop them."</w:t>
      </w:r>
    </w:p>
    <w:p>
      <w:r>
        <w:rPr>
          <w:b/>
        </w:rPr>
        <w:t>Expanding platform scope and executive visibility:</w:t>
      </w:r>
      <w:r>
        <w:t xml:space="preserve"> In parallel, I drove the expansion of Panacea's crash anomaly detection model, which now processes data across 30 applications generating ~164,000 daily anomaly alerts (2,816 high-risk issues detected per month). I am also leading the Product Day presentation for Panos Panay (SVP) on May 28, 2026 — a 60-minute session showcasing the end-to-end agentic troubleshooting workflow (detection → diagnosis → code fix recommendation) with a live demo. The invite includes 20+ L8–L10 leaders across Devices. Separately, Bala Kumar (VP, Project Hagrid) was "thrilled" after a demo, noting: "I just knew you guys would have done even more than I expected" — and is sponsoring a close relationship between his teams, Leda teams, and the Troubleshooting Suite.</w:t>
      </w:r>
    </w:p>
    <w:p>
      <w:r>
        <w:rPr>
          <w:b/>
        </w:rPr>
        <w:t>2025 DSLT delivery milestones (on-time execution):</w:t>
      </w:r>
    </w:p>
    <w:p>
      <w:pPr>
        <w:pStyle w:val="ListBullet"/>
        <w:ind w:left="360"/>
      </w:pPr>
      <w:r>
        <w:t>Model hosting completed — 6/30/2025</w:t>
      </w:r>
    </w:p>
    <w:p>
      <w:pPr>
        <w:pStyle w:val="ListBullet"/>
        <w:ind w:left="360"/>
      </w:pPr>
      <w:r>
        <w:t>SNS notifications — 7/17/2025</w:t>
      </w:r>
    </w:p>
    <w:p>
      <w:pPr>
        <w:pStyle w:val="ListBullet"/>
        <w:ind w:left="360"/>
      </w:pPr>
      <w:r>
        <w:t>Email notifications — 9/9/2025</w:t>
      </w:r>
    </w:p>
    <w:p>
      <w:pPr>
        <w:pStyle w:val="ListBullet"/>
        <w:ind w:left="360"/>
      </w:pPr>
      <w:r>
        <w:t>Log UI ready — 9/15/2025</w:t>
      </w:r>
    </w:p>
    <w:p>
      <w:pPr>
        <w:pStyle w:val="ListBullet"/>
        <w:ind w:left="360"/>
      </w:pPr>
      <w:r>
        <w:rPr>
          <w:b/>
        </w:rPr>
        <w:t>Platform launch — 12/18/2025</w:t>
      </w:r>
      <w:r>
        <w:t xml:space="preserve"> (goal due 12/31/25)</w:t>
      </w:r>
    </w:p>
    <w:p>
      <w:r>
        <w:rPr>
          <w:b/>
        </w:rPr>
        <w:t>2026 expansion — Kanto/Mercer &amp; agentic troubleshooting (March–August 2026):</w:t>
      </w:r>
    </w:p>
    <w:p>
      <w:r>
        <w:rPr>
          <w:i/>
        </w:rPr>
        <w:t>MCPs for core primitives (April delivery):</w:t>
      </w:r>
    </w:p>
    <w:p>
      <w:pPr>
        <w:pStyle w:val="ListBullet"/>
        <w:ind w:left="360"/>
      </w:pPr>
      <w:r>
        <w:t>Crashes MCP — launched beta January 2026, production 3/18/2026</w:t>
      </w:r>
    </w:p>
    <w:p>
      <w:pPr>
        <w:pStyle w:val="ListBullet"/>
        <w:ind w:left="360"/>
      </w:pPr>
      <w:r>
        <w:t>Logs MCP — search log lines, run prompts/analyzers for root cause analysis</w:t>
      </w:r>
    </w:p>
    <w:p>
      <w:pPr>
        <w:pStyle w:val="ListBullet"/>
        <w:ind w:left="360"/>
      </w:pPr>
      <w:r>
        <w:t>Troubleshooting (Panacea) MCP — access issues and cases for automated troubleshooting</w:t>
      </w:r>
    </w:p>
    <w:p>
      <w:r>
        <w:rPr>
          <w:i/>
        </w:rPr>
        <w:t>New issue detection models (April/May delivery):</w:t>
      </w:r>
    </w:p>
    <w:p>
      <w:pPr>
        <w:pStyle w:val="ListBullet"/>
        <w:ind w:left="360"/>
      </w:pPr>
      <w:r>
        <w:t>Black/blank screen detection — based on LCM, stemd, weston crashes + LCM Blank Screen Watchdog metric</w:t>
      </w:r>
    </w:p>
    <w:p>
      <w:pPr>
        <w:pStyle w:val="ListBullet"/>
        <w:ind w:left="360"/>
      </w:pPr>
      <w:r>
        <w:t>Stability models — custom models tracking LMK crash types, reboots, framework restarts, system daemon stability (using Callie baseline data for Kanto/Mercer targets)</w:t>
      </w:r>
    </w:p>
    <w:p>
      <w:pPr>
        <w:pStyle w:val="ListBullet"/>
        <w:ind w:left="360"/>
      </w:pPr>
      <w:r>
        <w:t>Media playback issues — time to first frame and frame drop metrics, refined with media playback QA</w:t>
      </w:r>
    </w:p>
    <w:p>
      <w:pPr>
        <w:pStyle w:val="ListBullet"/>
        <w:ind w:left="360"/>
      </w:pPr>
      <w:r>
        <w:t>Connectivity issues — changes in stability across 20+ connectivity apps/services</w:t>
      </w:r>
    </w:p>
    <w:p>
      <w:r>
        <w:rPr>
          <w:i/>
        </w:rPr>
        <w:t>Signal exploration &amp; Data Explorer (May/June delivery):</w:t>
      </w:r>
    </w:p>
    <w:p>
      <w:pPr>
        <w:pStyle w:val="ListBullet"/>
        <w:ind w:left="360"/>
      </w:pPr>
      <w:r>
        <w:t>Onboarding all KDM metrics as Signals with automatic anomaly identification</w:t>
      </w:r>
    </w:p>
    <w:p>
      <w:pPr>
        <w:pStyle w:val="ListBullet"/>
        <w:ind w:left="360"/>
      </w:pPr>
      <w:r>
        <w:t>MCP for interacting with, comparing, and querying signals</w:t>
      </w:r>
    </w:p>
    <w:p>
      <w:pPr>
        <w:pStyle w:val="ListBullet"/>
        <w:ind w:left="360"/>
      </w:pPr>
      <w:r>
        <w:t>Data Explorer interface for custom views, data slicing, automated insights, and manual case creation</w:t>
      </w:r>
    </w:p>
    <w:p>
      <w:r>
        <w:rPr>
          <w:i/>
        </w:rPr>
        <w:t>Crash anomaly detection model:</w:t>
      </w:r>
    </w:p>
    <w:p>
      <w:pPr>
        <w:pStyle w:val="ListBullet"/>
        <w:ind w:left="360"/>
      </w:pPr>
      <w:r>
        <w:t>Processing 30 applications, ~164,000 daily anomaly alerts, 2,816 high-risk issues/month</w:t>
      </w:r>
    </w:p>
    <w:p>
      <w:pPr>
        <w:pStyle w:val="ListBullet"/>
        <w:ind w:left="360"/>
      </w:pPr>
      <w:r>
        <w:t>Deploying filtered, customer-specific implementations (starting with Minerva team) rather than broad deployment</w:t>
      </w:r>
    </w:p>
    <w:p>
      <w:r>
        <w:rPr>
          <w:i/>
        </w:rPr>
        <w:t>Product Day — Panos Panay (5/28/2026):</w:t>
      </w:r>
    </w:p>
    <w:p>
      <w:pPr>
        <w:pStyle w:val="ListBullet"/>
        <w:ind w:left="360"/>
      </w:pPr>
      <w:r>
        <w:t>60-minute session with 20+ L8–L10 leaders</w:t>
      </w:r>
    </w:p>
    <w:p>
      <w:pPr>
        <w:pStyle w:val="ListBullet"/>
        <w:ind w:left="360"/>
      </w:pPr>
      <w:r>
        <w:t>Live demo: (1) Proactive automated issue detection, (2) Automated diagnosis and root cause identification, (3) Defect code fix recommendation — leveraging agents and GenAI tooling</w:t>
      </w:r>
    </w:p>
    <w:p>
      <w:r>
        <w:rPr>
          <w:b/>
        </w:rPr>
        <w:t>2026 PRFAQ — Integrated Device, App and Service Troubleshooting Analytics and Insights:</w:t>
      </w:r>
    </w:p>
    <w:p>
      <w:r>
        <w:t>In Q1 2026, I authored a PRFAQ to expand Panacea's diagnostic and root-cause identification capabilities into a cross-domain system that automatically correlates telemetry across device logs, crashes, user interactions (Panorama), cloud service logs (Atocha), customer support data, Jira/SIM tickets, measurement events, and system-level traces — synthesizing them into a unified, time-ordered diagnostic ledger. The North Star: make failures invisible to customers by automating end-to-end investigation and remediation across Amazon devices, applications, and services, reducing MTTR from days to hours.</w:t>
      </w:r>
    </w:p>
    <w:p>
      <w:r>
        <w:t>I drove the PRFAQ through a rigorous review process spanning 3 months:</w:t>
      </w:r>
    </w:p>
    <w:p>
      <w:pPr>
        <w:pStyle w:val="ListBullet"/>
        <w:ind w:left="360"/>
      </w:pPr>
      <w:r>
        <w:rPr>
          <w:b/>
        </w:rPr>
        <w:t>Stakeholder interviews (Jan):</w:t>
      </w:r>
      <w:r>
        <w:t xml:space="preserve"> Kyle Grunwald, Vova Tymoshchuk (Device OS), Barry Jordan (PE), Biju Pillai (Device OS), Jamie Meyers (PE), Jeremy Dimasuay (Alexa SDM) — all confirmed cross-domain diagnosis and data correlation across fragmented systems remain key challenges</w:t>
      </w:r>
    </w:p>
    <w:p>
      <w:pPr>
        <w:pStyle w:val="ListBullet"/>
        <w:ind w:left="360"/>
      </w:pPr>
      <w:r>
        <w:rPr>
          <w:b/>
        </w:rPr>
        <w:t>DAS team review (2/2):</w:t>
      </w:r>
      <w:r>
        <w:t xml:space="preserve"> Luis, Madhur, Matt, Jared, Vishal, Hitesh, Nathan, Anindya, Joel</w:t>
      </w:r>
    </w:p>
    <w:p>
      <w:pPr>
        <w:pStyle w:val="ListBullet"/>
        <w:ind w:left="360"/>
      </w:pPr>
      <w:r>
        <w:rPr>
          <w:b/>
        </w:rPr>
        <w:t>PE follow-up reviews (Feb–Mar):</w:t>
      </w:r>
      <w:r>
        <w:t xml:space="preserve"> Jamie Meyers, Barry Jordan, Val Vanderschaegen, Biju Pillai — PEs aligned with the core idea; emphasized simplifying analyzer/runbook onboarding and delivering accurate root-cause attribution as critical success factors</w:t>
      </w:r>
    </w:p>
    <w:p>
      <w:pPr>
        <w:pStyle w:val="ListBullet"/>
        <w:ind w:left="360"/>
      </w:pPr>
      <w:r>
        <w:rPr>
          <w:b/>
        </w:rPr>
        <w:t>LEDA partnership (2/20):</w:t>
      </w:r>
      <w:r>
        <w:t xml:space="preserve"> Met with LEDA SDM Vivek to explore integration — LEDA's analyzers will run against the shared diagnostic context on the Panacea framework (POC in progress)</w:t>
      </w:r>
    </w:p>
    <w:p>
      <w:pPr>
        <w:pStyle w:val="ListBullet"/>
        <w:ind w:left="360"/>
      </w:pPr>
      <w:r>
        <w:rPr>
          <w:b/>
        </w:rPr>
        <w:t>DAS Leadership reviews (2/27, 3/7, 3/13):</w:t>
      </w:r>
      <w:r>
        <w:t xml:space="preserve"> Iterative refinement with Luis on PR structure, testimonial, FAQ reduction, role-specific customer details</w:t>
      </w:r>
    </w:p>
    <w:p>
      <w:pPr>
        <w:pStyle w:val="ListBullet"/>
        <w:ind w:left="360"/>
      </w:pPr>
      <w:r>
        <w:rPr>
          <w:b/>
        </w:rPr>
        <w:t>L8 review and sign-off (3/18):</w:t>
      </w:r>
      <w:r>
        <w:t xml:space="preserve"> Luis Romero (DS2), Biju Balakrishna Pillai (Device OS), Edward Birch-Jensen (Device OS), Manolo Arana (EFD), Mayur Misra (FTV), Damon Lanphear (eReader), Kimmo Lehtosalo (Tablets), Gustave Hottegindre (Legal)</w:t>
      </w:r>
    </w:p>
    <w:p>
      <w:r>
        <w:t>Post L8/L10 sign-off, the diagnostic ledger is now being delivered as part of the 2026 Troubleshooting Suite roadmap. This PRFAQ demonstrates the ability to identify an ambiguous problem space, define a compelling vision, build consensus across PEs and L8+ leaders, and translate strategy into an executable delivery plan — core L7 Principal TPM capabilities.</w:t>
      </w:r>
    </w:p>
    <w:p>
      <w:pPr>
        <w:pStyle w:val="Heading2"/>
      </w:pPr>
      <w:r>
        <w:t>Impact / Measure of Success</w:t>
      </w:r>
    </w:p>
    <w:p>
      <w:pPr>
        <w:pStyle w:val="ListBullet"/>
        <w:ind w:left="360"/>
      </w:pPr>
      <w:r>
        <w:rPr>
          <w:b/>
        </w:rPr>
        <w:t>Completed 2025 DSLT goal on 12/18/2025</w:t>
      </w:r>
      <w:r>
        <w:t xml:space="preserve"> — 13 days ahead of deadline, delivered within 7 months of taking over the program — the only new platform delivery in the DS2 org that year</w:t>
      </w:r>
    </w:p>
    <w:p>
      <w:pPr>
        <w:pStyle w:val="ListBullet"/>
        <w:ind w:left="360"/>
      </w:pPr>
      <w:r>
        <w:rPr>
          <w:b/>
        </w:rPr>
        <w:t>500+ unique customers</w:t>
      </w:r>
      <w:r>
        <w:t xml:space="preserve"> in the first 3 weeks post-launch, demonstrating strong organic adoption </w:t>
      </w:r>
      <w:r>
        <w:rPr>
          <w:i/>
        </w:rPr>
        <w:t>[UPDATE: Insert current customer count as of April 2026]</w:t>
      </w:r>
    </w:p>
    <w:p>
      <w:pPr>
        <w:pStyle w:val="ListBullet"/>
        <w:ind w:left="360"/>
      </w:pPr>
      <w:r>
        <w:rPr>
          <w:b/>
        </w:rPr>
        <w:t>6 capabilities delivered at launch</w:t>
      </w:r>
      <w:r>
        <w:t>: OTA anomaly detection (5 issue types), automated log uploads, customer journey analytics, GenAI-powered log analysis, Crash Console integration, Crashboard integration</w:t>
      </w:r>
    </w:p>
    <w:p>
      <w:pPr>
        <w:pStyle w:val="ListBullet"/>
        <w:ind w:left="360"/>
      </w:pPr>
      <w:r>
        <w:rPr>
          <w:b/>
        </w:rPr>
        <w:t>First anomaly detection model</w:t>
      </w:r>
      <w:r>
        <w:t xml:space="preserve"> detects 5 OTA risk types: installation failures, engagement drop, crash increase, offline devices, EMMC end of life — with automated alarm generation</w:t>
      </w:r>
    </w:p>
    <w:p>
      <w:pPr>
        <w:pStyle w:val="ListBullet"/>
        <w:ind w:left="360"/>
      </w:pPr>
      <w:r>
        <w:rPr>
          <w:b/>
        </w:rPr>
        <w:t>Automated log uploads</w:t>
      </w:r>
      <w:r>
        <w:t xml:space="preserve"> — zero-touch log collection for high-severity issues, with VP-gated encrypted viewing</w:t>
      </w:r>
    </w:p>
    <w:p>
      <w:pPr>
        <w:pStyle w:val="ListBullet"/>
        <w:ind w:left="360"/>
      </w:pPr>
      <w:r>
        <w:rPr>
          <w:b/>
        </w:rPr>
        <w:t>GenAI-powered log analysis</w:t>
      </w:r>
      <w:r>
        <w:t xml:space="preserve"> — first-of-its-kind in DS2, enabling quick summarization, pattern identification, and chatbot-based root cause exploration</w:t>
      </w:r>
    </w:p>
    <w:p>
      <w:pPr>
        <w:pStyle w:val="ListBullet"/>
        <w:ind w:left="360"/>
      </w:pPr>
      <w:r>
        <w:t xml:space="preserve">Platform covers </w:t>
      </w:r>
      <w:r>
        <w:rPr>
          <w:b/>
        </w:rPr>
        <w:t>3 major device product lines</w:t>
      </w:r>
      <w:r>
        <w:t xml:space="preserve"> (EFDs, Fire TV, Tablets) with distinct telemetry pipelines</w:t>
      </w:r>
    </w:p>
    <w:p>
      <w:pPr>
        <w:pStyle w:val="ListBullet"/>
        <w:ind w:left="360"/>
      </w:pPr>
      <w:r>
        <w:t xml:space="preserve">Shifted the org from </w:t>
      </w:r>
      <w:r>
        <w:rPr>
          <w:b/>
        </w:rPr>
        <w:t>reactive to proactive troubleshooting</w:t>
      </w:r>
      <w:r>
        <w:t xml:space="preserve"> — issues are now detected and alarmed before customer escalation</w:t>
      </w:r>
    </w:p>
    <w:p>
      <w:pPr>
        <w:pStyle w:val="ListBullet"/>
        <w:ind w:left="360"/>
      </w:pPr>
      <w:r>
        <w:rPr>
          <w:b/>
        </w:rPr>
        <w:t>2026 expansion</w:t>
      </w:r>
      <w:r>
        <w:t>: Crash anomaly detection model processing 30 applications, ~164,000 daily anomaly alerts, 2,816 high-risk issues detected per month</w:t>
      </w:r>
    </w:p>
    <w:p>
      <w:pPr>
        <w:pStyle w:val="ListBullet"/>
        <w:ind w:left="360"/>
      </w:pPr>
      <w:r>
        <w:rPr>
          <w:b/>
        </w:rPr>
        <w:t>Product Day with Panos Panay</w:t>
      </w:r>
      <w:r>
        <w:t xml:space="preserve"> (5/28/2026) — 60-minute session with 20+ L8–L10 leaders, selected as a showcase for DS2's AI-driven troubleshooting capabilities</w:t>
      </w:r>
    </w:p>
    <w:p>
      <w:pPr>
        <w:pStyle w:val="ListBullet"/>
        <w:ind w:left="360"/>
      </w:pPr>
      <w:r>
        <w:rPr>
          <w:b/>
        </w:rPr>
        <w:t>VP-level sponsorship</w:t>
      </w:r>
      <w:r>
        <w:t>: Bala Kumar (VP, Project Hagrid) sponsoring close relationship between his teams, Leda teams, and Troubleshooting Suite after demo</w:t>
      </w:r>
    </w:p>
    <w:p>
      <w:pPr>
        <w:pStyle w:val="ListBullet"/>
        <w:ind w:left="360"/>
      </w:pPr>
      <w:r>
        <w:rPr>
          <w:b/>
        </w:rPr>
        <w:t>Early access customer validation</w:t>
      </w:r>
      <w:r>
        <w:t xml:space="preserve"> — Released to L7 POCs across all product lines on 11/19/2025 (FTV: Karl Jonsson, Device OS: Vova Tymoshchuk &amp; Lisa Martin, Tablets: Naren Gunasekaran, Echo: Bala Kumar) with positive feedback</w:t>
      </w:r>
    </w:p>
    <w:p>
      <w:pPr>
        <w:pStyle w:val="ListBullet"/>
        <w:ind w:left="360"/>
      </w:pPr>
      <w:r>
        <w:rPr>
          <w:b/>
        </w:rPr>
        <w:t>OTA team adoption pre-launch</w:t>
      </w:r>
      <w:r>
        <w:t xml:space="preserve"> — OTA team was using Panacea SNS topics to cut Sev-2 tickets by 8/25/2025, months before full platform launch</w:t>
      </w:r>
    </w:p>
    <w:p>
      <w:pPr>
        <w:pStyle w:val="ListBullet"/>
        <w:ind w:left="360"/>
      </w:pPr>
      <w:r>
        <w:rPr>
          <w:b/>
        </w:rPr>
        <w:t>Kanto/Mercer launch support</w:t>
      </w:r>
      <w:r>
        <w:t>: 4 new issue detection models + 3 MCPs delivering April–June 2026 to support Beta and Factory GM milestones</w:t>
      </w:r>
    </w:p>
    <w:p>
      <w:pPr>
        <w:pStyle w:val="Heading2"/>
      </w:pPr>
      <w:r>
        <w:t>Leadership Skill &amp; Influence</w:t>
      </w:r>
    </w:p>
    <w:p>
      <w:r>
        <w:t>Panacea required influencing without authority across teams that had no prior working relationship. I built consensus by establishing shared mechanisms (weekly launch readiness, technical deep dives, structured demo cycles) that gave every team visibility into the whole and accountability for their part. I represented complex decisions and trade-offs to leaders up to 3 levels above — including preparing clear communication and status reports for L8+ leaders.</w:t>
      </w:r>
    </w:p>
    <w:p>
      <w:r>
        <w:t>When the team faced a critical decision on whether to ship a minimum viable detection model or wait for higher accuracy, I facilitated the trade-off discussion by framing the decision in terms of customer impact and time-to-value, ultimately driving alignment on a phased approach that shipped early value while iterating on model quality. This judgment call — shipping early with a clear iteration plan — demonstrated the kind of autonomous decision-making expected at L7.</w:t>
      </w:r>
    </w:p>
    <w:p>
      <w:r>
        <w:t>I also proactively expanded Panacea's influence beyond the original charter by identifying opportunities to integrate with adjacent systems (Logs, Crashes, Minerva metrics) and driving the vision for an end-to-end agentic troubleshooting workflow that is now the centerpiece of the Product Day demo for Panos. In 2026, I drove the Device OS partnership — two 90-minute deep dives with Biju's hand-selected group — that resulted in 4 new issue detection models and 3 MCP integrations being scoped and committed for Kanto/Mercer launch support. I also secured VP-level sponsorship from Bala Kumar (Project Hagrid) after a demo that led him to sponsor a close relationship between his teams, Leda teams, and the Troubleshooting Suite — expanding Panacea's organizational footprint beyond its original charter.</w:t>
      </w:r>
    </w:p>
    <w:p>
      <w:r>
        <w:t>The Product Day presentation (5/28/2026) represents the culmination of this influence: a 60-minute session with Panos Panay and 20+ L8–L10 leaders — with me as note taker, Madhur as topic owner, and Jared as WorkDoc owner — showcasing the platform I built from inception through launch and into its next phase of agentic troubleshooting.</w:t>
      </w:r>
    </w:p>
    <w:p>
      <w:pPr>
        <w:pStyle w:val="Heading2"/>
      </w:pPr>
      <w:r>
        <w:t>Artifacts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Artifact</w:t>
            </w:r>
          </w:p>
        </w:tc>
        <w:tc>
          <w:tcPr>
            <w:tcW w:type="dxa" w:w="4320"/>
          </w:tcPr>
          <w:p>
            <w:r>
              <w:rPr>
                <w:b/>
              </w:rPr>
            </w:r>
            <w:r>
              <w:rPr>
                <w:b/>
              </w:rPr>
              <w:t>Link</w:t>
            </w:r>
          </w:p>
        </w:tc>
      </w:tr>
      <w:tr>
        <w:tc>
          <w:tcPr>
            <w:tcW w:type="dxa" w:w="4320"/>
          </w:tcPr>
          <w:p>
            <w:r/>
            <w:r>
              <w:t>Panacea Launch Readiness Tracker (2025)</w:t>
            </w:r>
          </w:p>
        </w:tc>
        <w:tc>
          <w:tcPr>
            <w:tcW w:type="dxa" w:w="4320"/>
          </w:tcPr>
          <w:p>
            <w:r/>
            <w:r>
              <w:rPr>
                <w:u w:val="single"/>
              </w:rPr>
              <w:t>wiki.labcollab.net/confluence/display/NetCom/Panacea+-+Launch+Readiness+Tracker</w:t>
            </w:r>
          </w:p>
        </w:tc>
      </w:tr>
      <w:tr>
        <w:tc>
          <w:tcPr>
            <w:tcW w:type="dxa" w:w="4320"/>
          </w:tcPr>
          <w:p>
            <w:r/>
            <w:r>
              <w:t>2026 Troubleshooting Suite Launch Readiness Tracker</w:t>
            </w:r>
          </w:p>
        </w:tc>
        <w:tc>
          <w:tcPr>
            <w:tcW w:type="dxa" w:w="4320"/>
          </w:tcPr>
          <w:p>
            <w:r/>
            <w:r>
              <w:rPr>
                <w:u w:val="single"/>
              </w:rPr>
              <w:t>wiki.labcollab.net/confluence/display/NetCom/2026+Troubleshooting+Suite+-+Launch+Readiness+Tracker</w:t>
            </w:r>
          </w:p>
        </w:tc>
      </w:tr>
      <w:tr>
        <w:tc>
          <w:tcPr>
            <w:tcW w:type="dxa" w:w="4320"/>
          </w:tcPr>
          <w:p>
            <w:r/>
            <w:r>
              <w:t>PRFAQ — Integrated Device, App and Service Troubleshooting Analytics and Insights</w:t>
            </w:r>
          </w:p>
        </w:tc>
        <w:tc>
          <w:tcPr>
            <w:tcW w:type="dxa" w:w="4320"/>
          </w:tcPr>
          <w:p>
            <w:r/>
            <w:r>
              <w:rPr>
                <w:i/>
              </w:rPr>
              <w:t>[Attached PDF / WorkDocs link]</w:t>
            </w:r>
          </w:p>
        </w:tc>
      </w:tr>
      <w:tr>
        <w:tc>
          <w:tcPr>
            <w:tcW w:type="dxa" w:w="4320"/>
          </w:tcPr>
          <w:p>
            <w:r/>
            <w:r>
              <w:t>Prod Dashboard</w:t>
            </w:r>
          </w:p>
        </w:tc>
        <w:tc>
          <w:tcPr>
            <w:tcW w:type="dxa" w:w="4320"/>
          </w:tcPr>
          <w:p>
            <w:r/>
            <w:r>
              <w:rPr>
                <w:u w:val="single"/>
              </w:rPr>
              <w:t>panacea.loom.devices.amazon.dev</w:t>
            </w:r>
          </w:p>
        </w:tc>
      </w:tr>
      <w:tr>
        <w:tc>
          <w:tcPr>
            <w:tcW w:type="dxa" w:w="4320"/>
          </w:tcPr>
          <w:p>
            <w:r/>
            <w:r>
              <w:t>Panacea Decision Log</w:t>
            </w:r>
          </w:p>
        </w:tc>
        <w:tc>
          <w:tcPr>
            <w:tcW w:type="dxa" w:w="4320"/>
          </w:tcPr>
          <w:p>
            <w:r/>
            <w:r>
              <w:rPr>
                <w:i/>
              </w:rPr>
              <w:t>[INSERT LINK]</w:t>
            </w:r>
          </w:p>
        </w:tc>
      </w:tr>
      <w:tr>
        <w:tc>
          <w:tcPr>
            <w:tcW w:type="dxa" w:w="4320"/>
          </w:tcPr>
          <w:p>
            <w:r/>
            <w:r>
              <w:t>Action Items Tracker</w:t>
            </w:r>
          </w:p>
        </w:tc>
        <w:tc>
          <w:tcPr>
            <w:tcW w:type="dxa" w:w="4320"/>
          </w:tcPr>
          <w:p>
            <w:r/>
            <w:r>
              <w:rPr>
                <w:i/>
              </w:rPr>
              <w:t>[INSERT LINK]</w:t>
            </w:r>
          </w:p>
        </w:tc>
      </w:tr>
      <w:tr>
        <w:tc>
          <w:tcPr>
            <w:tcW w:type="dxa" w:w="4320"/>
          </w:tcPr>
          <w:p>
            <w:r/>
            <w:r>
              <w:t>DSLT Goal Tracker</w:t>
            </w:r>
          </w:p>
        </w:tc>
        <w:tc>
          <w:tcPr>
            <w:tcW w:type="dxa" w:w="4320"/>
          </w:tcPr>
          <w:p>
            <w:r/>
            <w:r>
              <w:rPr>
                <w:i/>
              </w:rPr>
              <w:t>[INSERT LINK]</w:t>
            </w:r>
          </w:p>
        </w:tc>
      </w:tr>
      <w:tr>
        <w:tc>
          <w:tcPr>
            <w:tcW w:type="dxa" w:w="4320"/>
          </w:tcPr>
          <w:p>
            <w:r/>
            <w:r>
              <w:t>Product Day Template (5/28)</w:t>
            </w:r>
          </w:p>
        </w:tc>
        <w:tc>
          <w:tcPr>
            <w:tcW w:type="dxa" w:w="4320"/>
          </w:tcPr>
          <w:p>
            <w:r/>
            <w:r>
              <w:rPr>
                <w:i/>
              </w:rPr>
              <w:t>[INSERT LINK]</w:t>
            </w:r>
          </w:p>
        </w:tc>
      </w:tr>
      <w:tr>
        <w:tc>
          <w:tcPr>
            <w:tcW w:type="dxa" w:w="4320"/>
          </w:tcPr>
          <w:p>
            <w:r/>
            <w:r>
              <w:t>Device Health BRD</w:t>
            </w:r>
          </w:p>
        </w:tc>
        <w:tc>
          <w:tcPr>
            <w:tcW w:type="dxa" w:w="4320"/>
          </w:tcPr>
          <w:p>
            <w:r/>
            <w:r>
              <w:rPr>
                <w:i/>
              </w:rPr>
              <w:t>[INSERT LINK]</w:t>
            </w:r>
          </w:p>
        </w:tc>
      </w:tr>
    </w:tbl>
    <w:p>
      <w:pPr>
        <w:pStyle w:val="Heading1"/>
      </w:pPr>
      <w:r>
        <w:t>WORK SUMMARY 2 — Minerva Migration &amp; DCM Deprecation</w:t>
      </w:r>
    </w:p>
    <w:p>
      <w:pPr>
        <w:pStyle w:val="Heading2"/>
      </w:pPr>
      <w:r>
        <w:t>PART I: Goal</w:t>
      </w:r>
    </w:p>
    <w:p>
      <w:r>
        <w:t>The Minerva Migration program was a multi-year, cross-organizational initiative to migrate all Amazon device and application teams from the legacy Device Client Metrics (DCM) transport service to Minerva, the next-generation metric transport platform — and subsequently deprecate DCM clients across all product lines. This was a DSLT goal involving 50+ program names across FireTV, EFD, Tablets, eReaders product lines and multiple OS platforms (iOS, Android, FOS, Vega, RTOS, ACS), with mShop and PrimeVideo as major application customers.</w:t>
      </w:r>
    </w:p>
    <w:p>
      <w:r>
        <w:t>When I joined Amazon in May 2021, I was immediately tasked with the DCM-to-Minerva migration. The SDM for the DCM team had just moved out internally and there was no SDM. From day one, I wore both the SDM and TPM hats — running daily standups with SDEs to build the Minerva clients (FOS, Android, ACS/Vega, iOS, RTOS) while simultaneously outlining the migration strategy for 50+ program names across 5+ product lines and multiple OS platforms. DCM transported 8 trillion metrics per day across 69K unique programs, with the top 100 programs accounting for 92% of volume — and there was no concept of metric ownership in DCM, making it impossible to identify who owned what.</w:t>
      </w:r>
    </w:p>
    <w:p>
      <w:r>
        <w:t>I authored the Minerva Strategy document that defined the phased migration approach (Phase 1: 60% by 12/31/22, Phase 2: remaining by 6/30/23), the DCM Deprecation Plan that outlined the server-side and client-side deprecation strategy (block-and-store, remote blocklisting, bloom filter allowlisting, stub/no-op clients), and the "Where is my DCM Metric?" product requirements that enabled teams to self-discover and claim their metrics to prevent accidental deprecation. I built the metrics tracking dashboard to monitor volume reduction per program as teams migrated, and maintained the top-100 program tracker that covered 92% of DCM volume.</w:t>
      </w:r>
    </w:p>
    <w:p>
      <w:r>
        <w:t>During 2021–2022, I led the execution of Minerva client delivery and customer migration discussions on feature parity and prioritization. When a new SDM joined in April 2022, I helped coach them into the role and served as a guiding backbone to get them up to speed. When that SDM left in March 2024, I helped Sr. SDE Nathan grow into the interim SDM role and eventually secure the permanent position. Throughout the 4-year journey, I wore multiple hats and helped SDMs along the way while maintaining continuity on the migration program.</w:t>
      </w:r>
    </w:p>
    <w:p>
      <w:r>
        <w:t>The DCM deprecation phase required coordinating client removal across all product lines, managing the long tail of 68K programs (7.5% of volume with unknown ownership), and ensuring zero customer-facing regression. I drove this to completion by establishing clear deprecation criteria, implementing the "block and store" mechanism for unclaimed metrics, building the server-side forwarding solution for legacy devices that could not receive OTAs, and escalating blockers through the appropriate leadership channels.</w:t>
      </w:r>
    </w:p>
    <w:p>
      <w:pPr>
        <w:pStyle w:val="Heading2"/>
      </w:pPr>
      <w:r>
        <w:t>Associated Next-Level Criteria and/or Leadership Principles</w:t>
      </w:r>
    </w:p>
    <w:p>
      <w:r>
        <w:rPr>
          <w:b/>
        </w:rPr>
        <w:t>L7 Principal TPM Role Guideline:</w:t>
      </w:r>
    </w:p>
    <w:p>
      <w:pPr>
        <w:pStyle w:val="ListBullet"/>
        <w:ind w:left="360"/>
      </w:pPr>
      <w:r>
        <w:rPr>
          <w:i/>
        </w:rPr>
        <w:t>You manage important technology programs with broad cross-organizational and/or cross-business impact.</w:t>
      </w:r>
    </w:p>
    <w:p>
      <w:pPr>
        <w:pStyle w:val="ListBullet"/>
        <w:ind w:left="360"/>
      </w:pPr>
      <w:r>
        <w:rPr>
          <w:i/>
        </w:rPr>
        <w:t>You are adept at building consensus. You align teams toward coherent technology strategies.</w:t>
      </w:r>
    </w:p>
    <w:p>
      <w:pPr>
        <w:pStyle w:val="ListBullet"/>
        <w:ind w:left="360"/>
      </w:pPr>
      <w:r>
        <w:rPr>
          <w:i/>
        </w:rPr>
        <w:t>You are able to represent, verbally and in writing, complex decisions, tough trade-offs, and potential solutions clearly to leaders up to 3 levels above.</w:t>
      </w:r>
    </w:p>
    <w:p>
      <w:r>
        <w:rPr>
          <w:b/>
        </w:rPr>
        <w:t>Leadership Principles Demonstrated:</w:t>
      </w:r>
    </w:p>
    <w:p>
      <w:pPr>
        <w:pStyle w:val="ListBullet"/>
        <w:ind w:left="360"/>
      </w:pPr>
      <w:r>
        <w:rPr>
          <w:b/>
        </w:rPr>
        <w:t>Ownership</w:t>
      </w:r>
      <w:r>
        <w:t xml:space="preserve"> — Owned the full lifecycle from migration planning through DCM deprecation across all product lines</w:t>
      </w:r>
    </w:p>
    <w:p>
      <w:pPr>
        <w:pStyle w:val="ListBullet"/>
        <w:ind w:left="360"/>
      </w:pPr>
      <w:r>
        <w:rPr>
          <w:b/>
        </w:rPr>
        <w:t>Deliver Results</w:t>
      </w:r>
      <w:r>
        <w:t xml:space="preserve"> — Delivered a DSLT goal involving 40+ teams on a multi-year timeline</w:t>
      </w:r>
    </w:p>
    <w:p>
      <w:pPr>
        <w:pStyle w:val="ListBullet"/>
        <w:ind w:left="360"/>
      </w:pPr>
      <w:r>
        <w:rPr>
          <w:b/>
        </w:rPr>
        <w:t>Earn Trust</w:t>
      </w:r>
      <w:r>
        <w:t xml:space="preserve"> — Built trust with OS teams, app teams, and leadership through transparent communication and data-driven decision-making</w:t>
      </w:r>
    </w:p>
    <w:p>
      <w:pPr>
        <w:pStyle w:val="ListBullet"/>
        <w:ind w:left="360"/>
      </w:pPr>
      <w:r>
        <w:rPr>
          <w:b/>
        </w:rPr>
        <w:t>Have Backbone; Disagree and Commit</w:t>
      </w:r>
      <w:r>
        <w:t xml:space="preserve"> — Pushed back on teams and in large groups when migration priorities were misaligned; relied on data to ensure focus on the right programs</w:t>
      </w:r>
    </w:p>
    <w:p>
      <w:pPr>
        <w:pStyle w:val="ListBullet"/>
        <w:ind w:left="360"/>
      </w:pPr>
      <w:r>
        <w:rPr>
          <w:b/>
        </w:rPr>
        <w:t>Dive Deep</w:t>
      </w:r>
      <w:r>
        <w:t xml:space="preserve"> — Validated device latency metrics between DMETs and Minerva outputs; tracked down cross-team issues critical to fixing device reporting</w:t>
      </w:r>
    </w:p>
    <w:p>
      <w:pPr>
        <w:pStyle w:val="ListBullet"/>
        <w:ind w:left="360"/>
      </w:pPr>
      <w:r>
        <w:rPr>
          <w:b/>
        </w:rPr>
        <w:t>Bias for Action</w:t>
      </w:r>
      <w:r>
        <w:t xml:space="preserve"> — Negotiated additional system OTAs to accelerate migrations when standard release vehicles were insufficient</w:t>
      </w:r>
    </w:p>
    <w:p>
      <w:pPr>
        <w:pStyle w:val="Heading2"/>
      </w:pPr>
      <w:r>
        <w:t>Quality of Work / Challenge</w:t>
      </w:r>
    </w:p>
    <w:p>
      <w:r>
        <w:rPr>
          <w:b/>
        </w:rPr>
        <w:t>Scale and stakeholder complexity:</w:t>
      </w:r>
      <w:r>
        <w:t xml:space="preserve"> Managing 40+ teams across multiple VP organizations required a tailored engagement model — not a one-size-fits-all approach. I segmented teams into migration cohorts based on metric volume, platform complexity, and release cycle alignment. This allowed me to parallelize migration work while managing dependencies between cohorts.</w:t>
      </w:r>
    </w:p>
    <w:p>
      <w:r>
        <w:rPr>
          <w:b/>
        </w:rPr>
        <w:t>Data integrity as the critical path:</w:t>
      </w:r>
      <w:r>
        <w:t xml:space="preserve"> The hardest part of the migration was not moving teams off DCM — it was proving that Minerva produced identical metric outputs. I partnered with the Minerva engineering team to validate device latency metrics compared between DMETs and Minerva outputs. My push to track down issues across device teams was critical in the ability to troubleshoot and ultimately work with device teams to prioritize and fix device reporting.</w:t>
      </w:r>
    </w:p>
    <w:p>
      <w:r>
        <w:rPr>
          <w:b/>
        </w:rPr>
        <w:t>Negotiating system OTAs:</w:t>
      </w:r>
      <w:r>
        <w:t xml:space="preserve"> When standard release vehicles were insufficient to meet the migration timeline, I successfully negotiated additional system OTAs — a non-trivial ask that required building a compelling case to OS leadership about the cost of delay vs. the risk of additional OTA pushes.</w:t>
      </w:r>
    </w:p>
    <w:p>
      <w:r>
        <w:rPr>
          <w:b/>
        </w:rPr>
        <w:t>Driving deprecation to completion:</w:t>
      </w:r>
      <w:r>
        <w:t xml:space="preserve"> The DCM deprecation phase required managing the long tail of teams that had not yet migrated, establishing clear deprecation criteria, and escalating blockers. I drove this to completion across all product lines including Vega and NoART devices. By November 2024, weekly DCM traffic had dropped from 18.4 trillion to 2.6 trillion — an 86% reduction — through a combination of continued metric migration, OTA saturation, and gradual client-side traffic blocking of Clickstream metrics. The remaining ~2.1 trillion/week residual traffic comes from devices and apps that will not receive OTA software updates.</w:t>
      </w:r>
    </w:p>
    <w:p>
      <w:pPr>
        <w:pStyle w:val="Heading2"/>
      </w:pPr>
      <w:r>
        <w:t>Impact / Measure of Success</w:t>
      </w:r>
    </w:p>
    <w:p>
      <w:pPr>
        <w:pStyle w:val="ListBullet"/>
        <w:ind w:left="360"/>
      </w:pPr>
      <w:r>
        <w:t xml:space="preserve">Successfully migrated </w:t>
      </w:r>
      <w:r>
        <w:rPr>
          <w:b/>
        </w:rPr>
        <w:t>40+ Devices and Apps teams</w:t>
      </w:r>
      <w:r>
        <w:t xml:space="preserve"> from DCM to Minerva — delivering a DSLT goal</w:t>
      </w:r>
    </w:p>
    <w:p>
      <w:pPr>
        <w:pStyle w:val="ListBullet"/>
        <w:ind w:left="360"/>
      </w:pPr>
      <w:r>
        <w:rPr>
          <w:b/>
        </w:rPr>
        <w:t>Reduced monthly metrics volume from 295 trillion to 99.38 trillion</w:t>
      </w:r>
      <w:r>
        <w:t xml:space="preserve"> — a 195.89 trillion metric reduction (66.34%), exceeding the 60% target</w:t>
      </w:r>
    </w:p>
    <w:p>
      <w:pPr>
        <w:pStyle w:val="ListBullet"/>
        <w:ind w:left="360"/>
      </w:pPr>
      <w:r>
        <w:rPr>
          <w:b/>
        </w:rPr>
        <w:t>Reduced Metrics service AWS cost from $13.5MM projected to $9.43MM</w:t>
      </w:r>
      <w:r>
        <w:t xml:space="preserve"> — delivering $4.07MM in IMR cost savings (30%), exceeding the 10% target by 3x</w:t>
      </w:r>
    </w:p>
    <w:p>
      <w:pPr>
        <w:pStyle w:val="ListBullet"/>
        <w:ind w:left="360"/>
      </w:pPr>
      <w:r>
        <w:rPr>
          <w:b/>
        </w:rPr>
        <w:t>2024 DCM traffic reduction: 86% weekly volume decrease</w:t>
      </w:r>
      <w:r>
        <w:t xml:space="preserve"> — reduced weekly metrics traffic from 18.4 trillion (Jan 2024) to 2.6 trillion (Nov 2024) through continued metric migration, OTA saturation, and gradual client-side traffic blocking of Clickstream metrics. Residual traffic of ~2.1 trillion/week expected from devices and apps not receiving OTA software updates</w:t>
      </w:r>
    </w:p>
    <w:p>
      <w:pPr>
        <w:pStyle w:val="ListBullet"/>
        <w:ind w:left="360"/>
      </w:pPr>
      <w:r>
        <w:rPr>
          <w:b/>
        </w:rPr>
        <w:t>mShop migration completed Jan 2025</w:t>
      </w:r>
      <w:r>
        <w:t>: Of 30 tracked teams, 24 completed migration, 6 deprecated, 1 confirmed alignment — zero customer-facing metric loss</w:t>
      </w:r>
    </w:p>
    <w:p>
      <w:pPr>
        <w:pStyle w:val="ListBullet"/>
        <w:ind w:left="360"/>
      </w:pPr>
      <w:r>
        <w:rPr>
          <w:b/>
        </w:rPr>
        <w:t>Connectivity DCM Deprecation closed Q2 2024</w:t>
      </w:r>
      <w:r>
        <w:t>: Drove server-side forwarding for WiFi and BT across E-Reader stack, resolving stalled cross-team blockers (DMETS-11543, DMETS-11619) that had been slipping week-over-week until I intervened</w:t>
      </w:r>
    </w:p>
    <w:p>
      <w:pPr>
        <w:pStyle w:val="ListBullet"/>
        <w:ind w:left="360"/>
      </w:pPr>
      <w:r>
        <w:rPr>
          <w:b/>
        </w:rPr>
        <w:t>FOS7 Tablets metric loss identified and mitigated</w:t>
      </w:r>
      <w:r>
        <w:t>: During DEM cutover, identified Minerva metric loss on 2.9% of actively-used FOS7 Tablets, drove root cause analysis across 3 contributing factors (Game Mode, Arcus crash, System Server crash), and coordinated hotfix delivery</w:t>
      </w:r>
    </w:p>
    <w:p>
      <w:pPr>
        <w:pStyle w:val="ListBullet"/>
        <w:ind w:left="360"/>
      </w:pPr>
      <w:r>
        <w:t xml:space="preserve">Drove </w:t>
      </w:r>
      <w:r>
        <w:rPr>
          <w:b/>
        </w:rPr>
        <w:t>DCM client deprecation</w:t>
      </w:r>
      <w:r>
        <w:t xml:space="preserve"> to completion across all product lines including Vega and NoART devices</w:t>
      </w:r>
    </w:p>
    <w:p>
      <w:pPr>
        <w:pStyle w:val="ListBullet"/>
        <w:ind w:left="360"/>
      </w:pPr>
      <w:r>
        <w:rPr>
          <w:b/>
        </w:rPr>
        <w:t>Improved reporting consistency</w:t>
      </w:r>
      <w:r>
        <w:t xml:space="preserve"> across teams by eliminating divergent metric pipelines</w:t>
      </w:r>
    </w:p>
    <w:p>
      <w:pPr>
        <w:pStyle w:val="ListBullet"/>
        <w:ind w:left="360"/>
      </w:pPr>
      <w:r>
        <w:t xml:space="preserve">Established </w:t>
      </w:r>
      <w:r>
        <w:rPr>
          <w:b/>
        </w:rPr>
        <w:t>bi-weekly migration review</w:t>
      </w:r>
      <w:r>
        <w:t xml:space="preserve"> mechanism used by L8+ leaders for tracking and decision-making</w:t>
      </w:r>
    </w:p>
    <w:p>
      <w:pPr>
        <w:pStyle w:val="Heading2"/>
      </w:pPr>
      <w:r>
        <w:t>Leadership Skill &amp; Influence</w:t>
      </w:r>
    </w:p>
    <w:p>
      <w:r>
        <w:t>The Minerva Migration required influencing 40+ teams that did not report to me and had competing priorities. I built consensus by using data to make the case for migration priority — identifying the top programs by metric volume and customer impact, and presenting a clear ROI for each team's migration effort. I prepared clear communication and status reports (bi-weekly Minerva Migration review, Bandwidth Reduction MBRs) for L8+ leaders, ensuring leadership had the information needed to make triage decisions and apply top-down support where needed.</w:t>
      </w:r>
    </w:p>
    <w:p>
      <w:r>
        <w:t>When teams pushed back on migration timelines, I used data to demonstrate the cost of delay (continued DCM maintenance burden, divergent metric pipelines, blocked downstream features) and negotiated realistic but aggressive timelines. When I encountered resistance from OS teams on additional OTAs, I built a compelling case by quantifying the customer impact of delayed migration and the engineering cost of maintaining dual pipelines.</w:t>
      </w:r>
    </w:p>
    <w:p>
      <w:r>
        <w:t>I also stepped up to help lead and coach the Metrics team after the previous manager departed, helping the new manager-in-training manage the team — demonstrating leadership beyond my direct responsibilities.</w:t>
      </w:r>
    </w:p>
    <w:p>
      <w:pPr>
        <w:pStyle w:val="Heading2"/>
      </w:pPr>
      <w:r>
        <w:t>Artifacts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Artifact</w:t>
            </w:r>
          </w:p>
        </w:tc>
        <w:tc>
          <w:tcPr>
            <w:tcW w:type="dxa" w:w="4320"/>
          </w:tcPr>
          <w:p>
            <w:r>
              <w:rPr>
                <w:b/>
              </w:rPr>
            </w:r>
            <w:r>
              <w:rPr>
                <w:b/>
              </w:rPr>
              <w:t>Link</w:t>
            </w:r>
          </w:p>
        </w:tc>
      </w:tr>
      <w:tr>
        <w:tc>
          <w:tcPr>
            <w:tcW w:type="dxa" w:w="4320"/>
          </w:tcPr>
          <w:p>
            <w:r/>
            <w:r>
              <w:t>Minerva Strategy Document</w:t>
            </w:r>
          </w:p>
        </w:tc>
        <w:tc>
          <w:tcPr>
            <w:tcW w:type="dxa" w:w="4320"/>
          </w:tcPr>
          <w:p>
            <w:r/>
            <w:r>
              <w:rPr>
                <w:u w:val="single"/>
              </w:rPr>
              <w:t>quip-amazon.com/ZaqkA85TaahF/Minerva-Strategy</w:t>
            </w:r>
          </w:p>
        </w:tc>
      </w:tr>
      <w:tr>
        <w:tc>
          <w:tcPr>
            <w:tcW w:type="dxa" w:w="4320"/>
          </w:tcPr>
          <w:p>
            <w:r/>
            <w:r>
              <w:t>DCM Deprecation Plan</w:t>
            </w:r>
          </w:p>
        </w:tc>
        <w:tc>
          <w:tcPr>
            <w:tcW w:type="dxa" w:w="4320"/>
          </w:tcPr>
          <w:p>
            <w:r/>
            <w:r>
              <w:rPr>
                <w:u w:val="single"/>
              </w:rPr>
              <w:t>quip-amazon.com/z836A6pmhvM7/Device-Client-Metrics-DCM-Deprecation-Plan</w:t>
            </w:r>
          </w:p>
        </w:tc>
      </w:tr>
      <w:tr>
        <w:tc>
          <w:tcPr>
            <w:tcW w:type="dxa" w:w="4320"/>
          </w:tcPr>
          <w:p>
            <w:r/>
            <w:r>
              <w:t>2023 Minerva Migration Plan</w:t>
            </w:r>
          </w:p>
        </w:tc>
        <w:tc>
          <w:tcPr>
            <w:tcW w:type="dxa" w:w="4320"/>
          </w:tcPr>
          <w:p>
            <w:r/>
            <w:r>
              <w:rPr>
                <w:u w:val="single"/>
              </w:rPr>
              <w:t>quip-amazon.com/b3hHApdyrtFt/2023-Minerva-Migration-Plan</w:t>
            </w:r>
          </w:p>
        </w:tc>
      </w:tr>
      <w:tr>
        <w:tc>
          <w:tcPr>
            <w:tcW w:type="dxa" w:w="4320"/>
          </w:tcPr>
          <w:p>
            <w:r/>
            <w:r>
              <w:t>"Where is my DCM Metric?" Tool Requirements</w:t>
            </w:r>
          </w:p>
        </w:tc>
        <w:tc>
          <w:tcPr>
            <w:tcW w:type="dxa" w:w="4320"/>
          </w:tcPr>
          <w:p>
            <w:r/>
            <w:r>
              <w:rPr>
                <w:u w:val="single"/>
              </w:rPr>
              <w:t>quip-amazon.com/wH0UAvHhnmma/Where-is-my-DCM-Metric-Tool-requirements</w:t>
            </w:r>
          </w:p>
        </w:tc>
      </w:tr>
      <w:tr>
        <w:tc>
          <w:tcPr>
            <w:tcW w:type="dxa" w:w="4320"/>
          </w:tcPr>
          <w:p>
            <w:r/>
            <w:r>
              <w:t>DCM Deprecation Workstreams Wiki</w:t>
            </w:r>
          </w:p>
        </w:tc>
        <w:tc>
          <w:tcPr>
            <w:tcW w:type="dxa" w:w="4320"/>
          </w:tcPr>
          <w:p>
            <w:r/>
            <w:r>
              <w:rPr>
                <w:u w:val="single"/>
              </w:rPr>
              <w:t>wiki.labcollab.net/.../DCM+Deprecation+Plan+Work-streams</w:t>
            </w:r>
          </w:p>
        </w:tc>
      </w:tr>
      <w:tr>
        <w:tc>
          <w:tcPr>
            <w:tcW w:type="dxa" w:w="4320"/>
          </w:tcPr>
          <w:p>
            <w:r/>
            <w:r>
              <w:t>Metrics Usage Dashboard</w:t>
            </w:r>
          </w:p>
        </w:tc>
        <w:tc>
          <w:tcPr>
            <w:tcW w:type="dxa" w:w="4320"/>
          </w:tcPr>
          <w:p>
            <w:r/>
            <w:r>
              <w:rPr>
                <w:u w:val="single"/>
              </w:rPr>
              <w:t>w.amazon.com/.../MetricsUsage</w:t>
            </w:r>
          </w:p>
        </w:tc>
      </w:tr>
      <w:tr>
        <w:tc>
          <w:tcPr>
            <w:tcW w:type="dxa" w:w="4320"/>
          </w:tcPr>
          <w:p>
            <w:r/>
            <w:r>
              <w:t>Minerva Migration DCM Tracker (Top 100)</w:t>
            </w:r>
          </w:p>
        </w:tc>
        <w:tc>
          <w:tcPr>
            <w:tcW w:type="dxa" w:w="4320"/>
          </w:tcPr>
          <w:p>
            <w:r/>
            <w:r>
              <w:rPr>
                <w:u w:val="single"/>
              </w:rPr>
              <w:t>beta.sourcewall.ds2.amazon.dev/metricsummary/...</w:t>
            </w:r>
          </w:p>
        </w:tc>
      </w:tr>
      <w:tr>
        <w:tc>
          <w:tcPr>
            <w:tcW w:type="dxa" w:w="4320"/>
          </w:tcPr>
          <w:p>
            <w:r/>
            <w:r>
              <w:t>Minerva Migration Issue Tracker</w:t>
            </w:r>
          </w:p>
        </w:tc>
        <w:tc>
          <w:tcPr>
            <w:tcW w:type="dxa" w:w="4320"/>
          </w:tcPr>
          <w:p>
            <w:r/>
            <w:r>
              <w:rPr>
                <w:u w:val="single"/>
              </w:rPr>
              <w:t>wiki.labcollab.net/.../Minerva+Migration+Issue+Tracker</w:t>
            </w:r>
          </w:p>
        </w:tc>
      </w:tr>
      <w:tr>
        <w:tc>
          <w:tcPr>
            <w:tcW w:type="dxa" w:w="4320"/>
          </w:tcPr>
          <w:p>
            <w:r/>
            <w:r>
              <w:t>2023 Migration Status Tracker</w:t>
            </w:r>
          </w:p>
        </w:tc>
        <w:tc>
          <w:tcPr>
            <w:tcW w:type="dxa" w:w="4320"/>
          </w:tcPr>
          <w:p>
            <w:r/>
            <w:r>
              <w:rPr>
                <w:u w:val="single"/>
              </w:rPr>
              <w:t>wiki.labcollab.net/.../2023+Minerva+Migration+Status+Tracker</w:t>
            </w:r>
          </w:p>
        </w:tc>
      </w:tr>
    </w:tbl>
    <w:p>
      <w:pPr>
        <w:pStyle w:val="Heading1"/>
      </w:pPr>
      <w:r>
        <w:t>WORK SUMMARY 3 — VP-Level Metric Transport Convergence Strategy</w:t>
      </w:r>
    </w:p>
    <w:p>
      <w:pPr>
        <w:pStyle w:val="Heading2"/>
      </w:pPr>
      <w:r>
        <w:t>PART I: Goal</w:t>
      </w:r>
    </w:p>
    <w:p>
      <w:r>
        <w:t>In Q1 2025, I drove the VP-level convergence strategy for metric transport services across the Devices organization. The Devices ecosystem had accumulated multiple overlapping metric transport services — Ceviche, VCA (Vega Cloud Analytics / Vitals Collection Agent), and Minerva — each serving different device families with different capabilities. This duplication created engineering overhead, inconsistent metric definitions, and fragmented operational tooling.</w:t>
      </w:r>
    </w:p>
    <w:p>
      <w:r>
        <w:rPr>
          <w:b/>
        </w:rPr>
        <w:t>VCA-to-Minerva Convergence (Kingpin: 957146; STL: Shail Bhatt):</w:t>
      </w:r>
      <w:r>
        <w:t xml:space="preserve"> I spearheaded the VCA-to-Minerva convergence by authoring the convergence path document that identified the minimal set of aggregation features Minerva would need to serve VCA customers, scoped the engineering work required, and documented the feature gaps. VCA handles Vitals metrics — emitted by all device health teams (Performance, Stability, eMMC, Connectivity) across FOS, ACS-NoART, and Vega — with KDM receiving ~890 billion events daily aggregated from 69 billion raw metrics. The core challenge was that VCA provides hourly on-device aggregation with persistent storage (critical for stateless components like Crash), while Minerva's aggregation model is app-controlled. I drove the technical analysis of these differences and proposed a convergence path that preserved VCA's aggregation semantics within Minerva's architecture. I reviewed the convergence proposal with L8 leadership — Luis Romero and Van Hasty — on 5/7/25 and obtained their sign-off. The follow-on workstreams include: (1) enhanced support for on-device service-side aggregation in Minerva (statistical min/max, histogram-based aggregation, pre-aggregated data handling — feature complete by 5/19), and (2) replacing Metrics Manager with Minerva for ACS-RTOS by partnering with Device OS and Amazon Connected Kit (ACK) teams.</w:t>
      </w:r>
    </w:p>
    <w:p>
      <w:r>
        <w:rPr>
          <w:b/>
        </w:rPr>
        <w:t>Ceviche-to-Minerva Convergence:</w:t>
      </w:r>
      <w:r>
        <w:t xml:space="preserve"> In parallel, I drove the L8-level goal-alignment discussions for the Ceviche-to-Minerva migration, clearly defining scope, success criteria, and ownership via a dedicated Launch Readiness tracker. These efforts directly supported VP-level goals by consolidating duplicative metric-transport services onto Minerva, resulting in system optimization, engineering simplification, and cost efficiency.</w:t>
      </w:r>
    </w:p>
    <w:p>
      <w:r>
        <w:rPr>
          <w:b/>
        </w:rPr>
        <w:t>Scope &amp; Complexity:</w:t>
      </w:r>
    </w:p>
    <w:p>
      <w:pPr>
        <w:pStyle w:val="ListBullet"/>
        <w:ind w:left="360"/>
      </w:pPr>
      <w:r>
        <w:t>Required alignment across multiple L8 leaders (Luis Romero, Van Hasty) with different organizational priorities</w:t>
      </w:r>
    </w:p>
    <w:p>
      <w:pPr>
        <w:pStyle w:val="ListBullet"/>
        <w:ind w:left="360"/>
      </w:pPr>
      <w:r>
        <w:t>Involved deep technical trade-offs between VCA's aggregation model (hourly, persistent, stateless-component-safe) and Minerva's transport model (app-controlled, non-persistent)</w:t>
      </w:r>
    </w:p>
    <w:p>
      <w:pPr>
        <w:pStyle w:val="ListBullet"/>
        <w:ind w:left="360"/>
      </w:pPr>
      <w:r>
        <w:t>VCA serves all device health teams across all OS versions — 890 billion events/day aggregated from 69 billion raw metrics via KDM</w:t>
      </w:r>
    </w:p>
    <w:p>
      <w:pPr>
        <w:pStyle w:val="ListBullet"/>
        <w:ind w:left="360"/>
      </w:pPr>
      <w:r>
        <w:t>Demanded a convergence strategy that preserved existing customer workflows (launch readouts, OTA ramp sign-offs, device health reporting) while eliminating redundancy</w:t>
      </w:r>
    </w:p>
    <w:p>
      <w:pPr>
        <w:pStyle w:val="ListBullet"/>
        <w:ind w:left="360"/>
      </w:pPr>
      <w:r>
        <w:t>Required co-authoring technical strategy documents with partner teams who had competing interests</w:t>
      </w:r>
    </w:p>
    <w:p>
      <w:pPr>
        <w:pStyle w:val="Heading2"/>
      </w:pPr>
      <w:r>
        <w:t>Associated Next-Level Criteria and/or Leadership Principles</w:t>
      </w:r>
    </w:p>
    <w:p>
      <w:r>
        <w:rPr>
          <w:b/>
        </w:rPr>
        <w:t>L7 Principal TPM Role Guideline:</w:t>
      </w:r>
    </w:p>
    <w:p>
      <w:pPr>
        <w:pStyle w:val="ListBullet"/>
        <w:ind w:left="360"/>
      </w:pPr>
      <w:r>
        <w:rPr>
          <w:i/>
        </w:rPr>
        <w:t>You align teams toward coherent technology strategies. You bring clarity to complexity, probe assumptions, illuminate pitfalls, and foster shared understanding.</w:t>
      </w:r>
    </w:p>
    <w:p>
      <w:pPr>
        <w:pStyle w:val="ListBullet"/>
        <w:ind w:left="360"/>
      </w:pPr>
      <w:r>
        <w:rPr>
          <w:i/>
        </w:rPr>
        <w:t>You operate with autonomy, showing high judgment in decisions that have technical and business implications.</w:t>
      </w:r>
    </w:p>
    <w:p>
      <w:r>
        <w:rPr>
          <w:b/>
        </w:rPr>
        <w:t>Leadership Principles Demonstrated:</w:t>
      </w:r>
    </w:p>
    <w:p>
      <w:pPr>
        <w:pStyle w:val="ListBullet"/>
        <w:ind w:left="360"/>
      </w:pPr>
      <w:r>
        <w:rPr>
          <w:b/>
        </w:rPr>
        <w:t>Think Big</w:t>
      </w:r>
      <w:r>
        <w:t xml:space="preserve"> — Drove a VP-level strategy to consolidate three metric transport services into one unified platform</w:t>
      </w:r>
    </w:p>
    <w:p>
      <w:pPr>
        <w:pStyle w:val="ListBullet"/>
        <w:ind w:left="360"/>
      </w:pPr>
      <w:r>
        <w:rPr>
          <w:b/>
        </w:rPr>
        <w:t>Are Right, A Lot</w:t>
      </w:r>
      <w:r>
        <w:t xml:space="preserve"> — Made the case for convergence by analyzing the total cost of ownership across all three services</w:t>
      </w:r>
    </w:p>
    <w:p>
      <w:pPr>
        <w:pStyle w:val="ListBullet"/>
        <w:ind w:left="360"/>
      </w:pPr>
      <w:r>
        <w:rPr>
          <w:b/>
        </w:rPr>
        <w:t>Invent and Simplify</w:t>
      </w:r>
      <w:r>
        <w:t xml:space="preserve"> — Eliminated duplicative services, reducing engineering overhead and operational complexity</w:t>
      </w:r>
    </w:p>
    <w:p>
      <w:pPr>
        <w:pStyle w:val="ListBullet"/>
        <w:ind w:left="360"/>
      </w:pPr>
      <w:r>
        <w:rPr>
          <w:b/>
        </w:rPr>
        <w:t>Earn Trust</w:t>
      </w:r>
      <w:r>
        <w:t xml:space="preserve"> — Co-authored the convergence document with the VCA team, ensuring their requirements were represented</w:t>
      </w:r>
    </w:p>
    <w:p>
      <w:pPr>
        <w:pStyle w:val="ListBullet"/>
        <w:ind w:left="360"/>
      </w:pPr>
      <w:r>
        <w:rPr>
          <w:b/>
        </w:rPr>
        <w:t>Ownership</w:t>
      </w:r>
      <w:r>
        <w:t xml:space="preserve"> — Took initiative to drive convergence strategy that spanned beyond my direct team's charter</w:t>
      </w:r>
    </w:p>
    <w:p>
      <w:pPr>
        <w:pStyle w:val="Heading2"/>
      </w:pPr>
      <w:r>
        <w:t>Quality of Work / Challenge</w:t>
      </w:r>
    </w:p>
    <w:p>
      <w:r>
        <w:rPr>
          <w:b/>
        </w:rPr>
        <w:t>Strategic framing:</w:t>
      </w:r>
      <w:r>
        <w:t xml:space="preserve"> The convergence effort required framing the problem at the VP level — not as a migration project, but as a strategic simplification of the Devices metric infrastructure. I defined the scope, success criteria, and ownership model in a way that gave each L8 leader a clear stake in the outcome.</w:t>
      </w:r>
    </w:p>
    <w:p>
      <w:r>
        <w:rPr>
          <w:b/>
        </w:rPr>
        <w:t>Navigating competing interests:</w:t>
      </w:r>
      <w:r>
        <w:t xml:space="preserve"> The VCA team had invested significantly in their aggregation capabilities and was initially resistant to convergence. VCA provides hourly on-device aggregation with persistent storage — critical for stateless components like Crash that cannot maintain metrics in memory — while Minerva's aggregation is app-controlled and non-persistent. I authored the convergence path document that mapped the feature gaps between the two systems, identified the minimal set of changes Minerva needed (statistical min/max, histogram-based aggregation, pre-aggregated data handling), and proposed a phased approach that preserved VCA's aggregation semantics. This collaborative, technically-grounded approach — rather than a top-down mandate — built genuine buy-in from both the VCA and Minerva engineering teams.</w:t>
      </w:r>
    </w:p>
    <w:p>
      <w:r>
        <w:rPr>
          <w:b/>
        </w:rPr>
        <w:t>Driving L8-level alignment:</w:t>
      </w:r>
      <w:r>
        <w:t xml:space="preserve"> I facilitated goal-alignment discussions across multiple L8 leaders, each with different organizational priorities. I brought clarity to the trade-offs (migration cost vs. long-term savings, feature parity timelines, customer impact during transition) and drove consensus on a phased convergence plan.</w:t>
      </w:r>
    </w:p>
    <w:p>
      <w:pPr>
        <w:pStyle w:val="Heading2"/>
      </w:pPr>
      <w:r>
        <w:t>Impact / Measure of Success</w:t>
      </w:r>
    </w:p>
    <w:p>
      <w:pPr>
        <w:pStyle w:val="ListBullet"/>
        <w:ind w:left="360"/>
      </w:pPr>
      <w:r>
        <w:rPr>
          <w:b/>
        </w:rPr>
        <w:t>Completed VCA-to-Minerva convergence goal</w:t>
      </w:r>
      <w:r>
        <w:t xml:space="preserve"> (Kingpin: 957146) — reviewed and obtained L8 sign-off from Luis Romero and Van Hasty on 5/7/25</w:t>
      </w:r>
    </w:p>
    <w:p>
      <w:pPr>
        <w:pStyle w:val="ListBullet"/>
        <w:ind w:left="360"/>
      </w:pPr>
      <w:r>
        <w:t xml:space="preserve">Directly supported </w:t>
      </w:r>
      <w:r>
        <w:rPr>
          <w:b/>
        </w:rPr>
        <w:t>VP-level goals</w:t>
      </w:r>
      <w:r>
        <w:t xml:space="preserve"> by consolidating duplicative metric-transport services onto Minerva</w:t>
      </w:r>
    </w:p>
    <w:p>
      <w:pPr>
        <w:pStyle w:val="ListBullet"/>
        <w:ind w:left="360"/>
      </w:pPr>
      <w:r>
        <w:t xml:space="preserve">Drove </w:t>
      </w:r>
      <w:r>
        <w:rPr>
          <w:b/>
        </w:rPr>
        <w:t>system optimization, engineering simplification, and cost efficiency</w:t>
      </w:r>
      <w:r>
        <w:t xml:space="preserve"> across the Devices metric infrastructure</w:t>
      </w:r>
    </w:p>
    <w:p>
      <w:pPr>
        <w:pStyle w:val="ListBullet"/>
        <w:ind w:left="360"/>
      </w:pPr>
      <w:r>
        <w:t xml:space="preserve">Authored the </w:t>
      </w:r>
      <w:r>
        <w:rPr>
          <w:b/>
        </w:rPr>
        <w:t>VCA-to-Minerva convergence path document</w:t>
      </w:r>
      <w:r>
        <w:t xml:space="preserve"> — the technical blueprint for unifying metric transport and aggregation</w:t>
      </w:r>
    </w:p>
    <w:p>
      <w:pPr>
        <w:pStyle w:val="ListBullet"/>
        <w:ind w:left="360"/>
      </w:pPr>
      <w:r>
        <w:t xml:space="preserve">Unlocked </w:t>
      </w:r>
      <w:r>
        <w:rPr>
          <w:b/>
        </w:rPr>
        <w:t>enhanced Minerva aggregation features</w:t>
      </w:r>
      <w:r>
        <w:t>: statistical min/max, histogram-based aggregation, pre-aggregated data handling (feature complete 5/19/25)</w:t>
      </w:r>
    </w:p>
    <w:p>
      <w:pPr>
        <w:pStyle w:val="ListBullet"/>
        <w:ind w:left="360"/>
      </w:pPr>
      <w:r>
        <w:t xml:space="preserve">Initiated </w:t>
      </w:r>
      <w:r>
        <w:rPr>
          <w:b/>
        </w:rPr>
        <w:t>Minerva RTOS client adoption</w:t>
      </w:r>
      <w:r>
        <w:t xml:space="preserve"> for ACK 3P devices — replacing Metrics Manager with Minerva for ACS-RTOS</w:t>
      </w:r>
    </w:p>
    <w:p>
      <w:pPr>
        <w:pStyle w:val="ListBullet"/>
        <w:ind w:left="360"/>
      </w:pPr>
      <w:r>
        <w:t xml:space="preserve">Drove </w:t>
      </w:r>
      <w:r>
        <w:rPr>
          <w:b/>
        </w:rPr>
        <w:t>Ceviche-to-Minerva convergence</w:t>
      </w:r>
      <w:r>
        <w:t xml:space="preserve"> with dedicated Launch Readiness tracker and L8 goal alignment</w:t>
      </w:r>
    </w:p>
    <w:p>
      <w:pPr>
        <w:pStyle w:val="Heading2"/>
      </w:pPr>
      <w:r>
        <w:t>Leadership Skill &amp; Influence</w:t>
      </w:r>
    </w:p>
    <w:p>
      <w:r>
        <w:t>This work required operating at the intersection of technical strategy and organizational politics. I had to build consensus among L8 leaders who had different views on the right path forward, while ensuring the technical convergence plan was sound. I represented complex trade-offs clearly to leaders up to 3 levels above and drove alignment on a strategy that balanced short-term migration costs against long-term simplification benefits.</w:t>
      </w:r>
    </w:p>
    <w:p>
      <w:pPr>
        <w:pStyle w:val="Heading2"/>
      </w:pPr>
      <w:r>
        <w:t>Artifacts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Artifact</w:t>
            </w:r>
          </w:p>
        </w:tc>
        <w:tc>
          <w:tcPr>
            <w:tcW w:type="dxa" w:w="4320"/>
          </w:tcPr>
          <w:p>
            <w:r>
              <w:rPr>
                <w:b/>
              </w:rPr>
            </w:r>
            <w:r>
              <w:rPr>
                <w:b/>
              </w:rPr>
              <w:t>Link</w:t>
            </w:r>
          </w:p>
        </w:tc>
      </w:tr>
      <w:tr>
        <w:tc>
          <w:tcPr>
            <w:tcW w:type="dxa" w:w="4320"/>
          </w:tcPr>
          <w:p>
            <w:r/>
            <w:r>
              <w:t>VCA-to-Minerva Convergence Path Document</w:t>
            </w:r>
          </w:p>
        </w:tc>
        <w:tc>
          <w:tcPr>
            <w:tcW w:type="dxa" w:w="4320"/>
          </w:tcPr>
          <w:p>
            <w:r/>
            <w:r>
              <w:rPr>
                <w:u w:val="single"/>
              </w:rPr>
              <w:t>quip-amazon.com/j6FCA6yqpOKF/Minerva-VCA-Aggregation-Convergence-Path</w:t>
            </w:r>
          </w:p>
        </w:tc>
      </w:tr>
      <w:tr>
        <w:tc>
          <w:tcPr>
            <w:tcW w:type="dxa" w:w="4320"/>
          </w:tcPr>
          <w:p>
            <w:r/>
            <w:r>
              <w:t>Ceviche-to-Minerva Convergence LR Tracker</w:t>
            </w:r>
          </w:p>
        </w:tc>
        <w:tc>
          <w:tcPr>
            <w:tcW w:type="dxa" w:w="4320"/>
          </w:tcPr>
          <w:p>
            <w:r/>
            <w:r>
              <w:rPr>
                <w:u w:val="single"/>
              </w:rPr>
              <w:t>wiki.labcollab.net/.../LR+-+Ceviche+to+Minerva+Convergence</w:t>
            </w:r>
          </w:p>
        </w:tc>
      </w:tr>
      <w:tr>
        <w:tc>
          <w:tcPr>
            <w:tcW w:type="dxa" w:w="4320"/>
          </w:tcPr>
          <w:p>
            <w:r/>
            <w:r>
              <w:t>L8 Goal Alignment Summary</w:t>
            </w:r>
          </w:p>
        </w:tc>
        <w:tc>
          <w:tcPr>
            <w:tcW w:type="dxa" w:w="4320"/>
          </w:tcPr>
          <w:p>
            <w:r/>
            <w:r>
              <w:rPr>
                <w:i/>
              </w:rPr>
              <w:t>[INSERT LINK]</w:t>
            </w:r>
          </w:p>
        </w:tc>
      </w:tr>
    </w:tbl>
    <w:p>
      <w:pPr>
        <w:pStyle w:val="Heading1"/>
      </w:pPr>
      <w:r>
        <w:t>ADDITIONAL PROJECTS</w:t>
      </w:r>
    </w:p>
    <w:p>
      <w:pPr>
        <w:pStyle w:val="Heading2"/>
      </w:pPr>
      <w:r>
        <w:t>Arcus Client-to-Service Authentication &amp; Quattro Observability</w:t>
      </w:r>
    </w:p>
    <w:p>
      <w:r>
        <w:t>In Q4 2024 through Q1 2025, I led two concurrent high-visibility deliverables: (1) Arcus Client-to-Service Authentication using MAP-based tokens for the Quattro platform, and (2) serving as the SPOC for delivering the full DS2 Observability stack on Quattro.</w:t>
      </w:r>
    </w:p>
    <w:p>
      <w:r>
        <w:rPr>
          <w:b/>
        </w:rPr>
        <w:t>Arcus Red-Certification &amp; Client-to-Service Authentication:</w:t>
      </w:r>
    </w:p>
    <w:p>
      <w:r>
        <w:t>I drove the Arcus red-certification across 4 ASRs (3 Client: C++, ACS, TurboModule + 1 Cloud) required for Quattro during another SDM transition — the existing SDM was moving out and a new SDM was stepping in. I worked directly with 3 new SDEs on the team to complete the red-certification, establishing a daily cadence with the security reviewer, filing exceptions as needed for Shepherd risks, and ensuring all ASR reviews were completed on time. This was the first time client-to-service authentication was being implemented for Arcus — the traffic across all 3 clients had never been authenticated before, making this a security-critical first for the platform.</w:t>
      </w:r>
    </w:p>
    <w:p>
      <w:r>
        <w:t>I provided daily status updates directly to Charlie Ward (L8) and Luis Romero (L8). I completed all Application Owner tasks for the 3 Device ASRs on 11/26 — two days ahead of schedule. The 3 client ASRs were red-certified by 12/5 — two weeks ahead of the planned 12/18 date. The Cloud ASR was completed on 12/20, on schedule. Charlie Ward responded: "Great news, team! And yes, thank you to all for the focus and work to get this done!" I then drove the Client-to-Service Authentication delivery — completing HLD review (11/4), LLD review (11/14), dev completion (2/10/25), and cherry-picking the changes into QDK 11.2.3 HotFix (code freeze 2/24/25) to meet X1 validation timelines. I also managed the ECD approval process through DSTS Team and Business L10 approval workflows, securing VMR ECD Reviewer approvals and DefSec L7 Reviewer sign-offs.</w:t>
      </w:r>
    </w:p>
    <w:p>
      <w:r>
        <w:rPr>
          <w:b/>
        </w:rPr>
        <w:t>Quattro Observability SPOC:</w:t>
      </w:r>
    </w:p>
    <w:p>
      <w:r>
        <w:t>In parallel, I served as the single-threaded owner for delivering the DS2 Observability stack on Quattro — coordinating workstreams across Metrics, Logs, Crashes, and Troubleshooting to ensure all observability capabilities were available for the Quattro launch. I established the Observability Launch Readiness tracker and JIRA dashboards to provide visibility into delivery status across all workstreams.</w:t>
      </w:r>
    </w:p>
    <w:p>
      <w:r>
        <w:t>This work demonstrated strong risk management skills, ownership, and a customer-focused mindset — as noted in my 2025 Forte review. The daily cadence of L8-level status updates and the ahead-of-schedule delivery on a security-critical path showed the kind of execution rigor and leadership communication expected at L7.</w:t>
      </w:r>
    </w:p>
    <w:p>
      <w:r>
        <w:rPr>
          <w:b/>
        </w:rPr>
        <w:t>Artifacts: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Artifact</w:t>
            </w:r>
          </w:p>
        </w:tc>
        <w:tc>
          <w:tcPr>
            <w:tcW w:type="dxa" w:w="4320"/>
          </w:tcPr>
          <w:p>
            <w:r>
              <w:rPr>
                <w:b/>
              </w:rPr>
            </w:r>
            <w:r>
              <w:rPr>
                <w:b/>
              </w:rPr>
              <w:t>Link</w:t>
            </w:r>
          </w:p>
        </w:tc>
      </w:tr>
      <w:tr>
        <w:tc>
          <w:tcPr>
            <w:tcW w:type="dxa" w:w="4320"/>
          </w:tcPr>
          <w:p>
            <w:r/>
            <w:r>
              <w:t>Observability for Quattro LR Tracker</w:t>
            </w:r>
          </w:p>
        </w:tc>
        <w:tc>
          <w:tcPr>
            <w:tcW w:type="dxa" w:w="4320"/>
          </w:tcPr>
          <w:p>
            <w:r/>
            <w:r>
              <w:rPr>
                <w:u w:val="single"/>
              </w:rPr>
              <w:t>wiki.labcollab.net/.../Observability+for+LR</w:t>
            </w:r>
          </w:p>
        </w:tc>
      </w:tr>
      <w:tr>
        <w:tc>
          <w:tcPr>
            <w:tcW w:type="dxa" w:w="4320"/>
          </w:tcPr>
          <w:p>
            <w:r/>
            <w:r>
              <w:t>DS2 Observability Workstreams for Quattro</w:t>
            </w:r>
          </w:p>
        </w:tc>
        <w:tc>
          <w:tcPr>
            <w:tcW w:type="dxa" w:w="4320"/>
          </w:tcPr>
          <w:p>
            <w:r/>
            <w:r>
              <w:rPr>
                <w:u w:val="single"/>
              </w:rPr>
              <w:t>wiki.labcollab.net/.../DS2+Observability+work-streams+for+Quattro</w:t>
            </w:r>
          </w:p>
        </w:tc>
      </w:tr>
      <w:tr>
        <w:tc>
          <w:tcPr>
            <w:tcW w:type="dxa" w:w="4320"/>
          </w:tcPr>
          <w:p>
            <w:r/>
            <w:r>
              <w:t>Quattro Observability JIRA Dashboard</w:t>
            </w:r>
          </w:p>
        </w:tc>
        <w:tc>
          <w:tcPr>
            <w:tcW w:type="dxa" w:w="4320"/>
          </w:tcPr>
          <w:p>
            <w:r/>
            <w:r>
              <w:rPr>
                <w:u w:val="single"/>
              </w:rPr>
              <w:t>issues.labcollab.net/...selectPageId=91523</w:t>
            </w:r>
          </w:p>
        </w:tc>
      </w:tr>
    </w:tbl>
    <w:p>
      <w:pPr>
        <w:pStyle w:val="Heading2"/>
      </w:pPr>
      <w:r>
        <w:t>Panorama MLP</w:t>
      </w:r>
    </w:p>
    <w:p>
      <w:r>
        <w:rPr>
          <w:i/>
        </w:rPr>
        <w:t>[TO BE FILLED — Please provide details on: What was Panorama MLP? What was your role? What was the scope, complexity, and outcome? What L7-level criteria does this demonstrate?]</w:t>
      </w:r>
    </w:p>
    <w:p>
      <w:pPr>
        <w:pStyle w:val="Heading2"/>
      </w:pPr>
      <w:r>
        <w:t>Technical Assessment &amp; Mentorship</w:t>
      </w:r>
    </w:p>
    <w:p>
      <w:r>
        <w:t>Beyond my direct program delivery, I have been recognized as a technical leader who develops others. In November 2025, I was selected by L7 manager Aman Balahara as the tech assessor for Deepak Bhauwala's job family change from L5 Program Manager to L6 Sr. Technical Program Manager on the Devices Infrastructure Excellence Team (DIET). I evaluated 8 work samples spanning passwordless impact analysis across 14 device product lines, AWS architecture certification, cross-functional influence at L10 level, DEM architecture deep dives, and Q4 2025 Peak Readiness Program leadership across 200+ services. My assessment was instrumental in Deepak's successful promotion to L6 TPM.</w:t>
      </w:r>
    </w:p>
    <w:p>
      <w:r>
        <w:t>This pattern of developing others extends across my tenure: I coached two SDMs into their roles during the Minerva program (one in April 2022, one in March 2024), stepped in as placeholder SDM on Panacea when the team had no development manager, and worked directly with 3 new SDEs during the Arcus certification when the existing SDM was transitioning out. Being selected as a tech assessor by an L7 manager for a cross-team job family change reflects the trust placed in my technical judgment and my recognition as a senior technical leader beyond my immediate team.</w:t>
      </w:r>
    </w:p>
    <w:p>
      <w:pPr>
        <w:pStyle w:val="Heading2"/>
      </w:pPr>
      <w:r>
        <w:t>Devices Bandwidth Reduction &amp; Self-Service Measurement Tool</w:t>
      </w:r>
    </w:p>
    <w:p>
      <w:r>
        <w:t>Over 2023–2024, I led the Devices Bandwidth Reduction program end-to-end — from initial leadership presentation through MLP delivery and production scale-out across all three major device product lines. There were no dedicated resources carved out for this project — I was the sole SPOC driving this initiative in parallel with the Minerva Migration program. I partnered with an SDE and SDET on the Device Farm team to build a bandwidth test capability that runs against devices in the Device Farm lab for 24 hours and provides network consumption results viewable on a dashboard. I co-authored the bandwidth reduction program document, created the program wiki, and established an MBR cadence to give visibility to product-line leaders.</w:t>
      </w:r>
    </w:p>
    <w:p>
      <w:r>
        <w:rPr>
          <w:b/>
        </w:rPr>
        <w:t>2023 — Program Launch &amp; MLP Pilot (Kingpin: 597983, 713402):</w:t>
      </w:r>
    </w:p>
    <w:p>
      <w:r>
        <w:t>I presented the bandwidth reduction program to leadership on 4/11/23 and drove the follow-up effort to estimate PDP updates and build self-service bandwidth tools enabling product lines to measure, monitor, and reduce bandwidth consumption for their respective devices. I then delivered the MLP: a self-service tool that measures device network bandwidth to and from the internet using black-box testing (leveraging tcpdump), integrated with the DS2 Device Farm console on DS2's self-service infrastructure (Loom). The tool included email notifications on test completion and self-service dashboards providing total traffic breakdown by endpoint, ethertype, protocol, and TCP destination port. I partnered with Fire TV to run a pilot, completing it by 12/30/23 and delivering pilot findings and recommendations for baselining and managing device bandwidth to move from pilot to production in 2024.</w:t>
      </w:r>
    </w:p>
    <w:p>
      <w:r>
        <w:rPr>
          <w:b/>
        </w:rPr>
        <w:t>2024 — Production Scale-Out &amp; Goal Exceeded (Kingpin: 766661):</w:t>
      </w:r>
    </w:p>
    <w:p>
      <w:r>
        <w:t xml:space="preserve">I drove the goal of delivering the bandwidth measurement self-service tool for the top 3 devices per product line for Fire TV, Tablet, and Echo — and exceeded it by successfully onboarding </w:t>
      </w:r>
      <w:r>
        <w:rPr>
          <w:b/>
        </w:rPr>
        <w:t>23 devices covering 90%+ of Monthly Active Users (MAU)</w:t>
      </w:r>
      <w:r>
        <w:t xml:space="preserve"> across all three product lines. The solution also enabled per-process bandwidth consumption measurement via Skim support delivered by the Connectivity team.</w:t>
      </w:r>
    </w:p>
    <w:p>
      <w:r>
        <w:rPr>
          <w:b/>
        </w:rPr>
        <w:t>Devices onboarded:</w:t>
      </w:r>
    </w:p>
    <w:p>
      <w:pPr>
        <w:pStyle w:val="ListBullet"/>
        <w:ind w:left="360"/>
      </w:pPr>
      <w:r>
        <w:rPr>
          <w:b/>
        </w:rPr>
        <w:t>Fire TV</w:t>
      </w:r>
      <w:r>
        <w:t xml:space="preserve"> — 11 devices (90% MAU): SheldonPlus, Sheldon, Kara, Duckie, Almond, Mantis, Karat, Mantra, Raven, Kaine, Hailey</w:t>
      </w:r>
    </w:p>
    <w:p>
      <w:pPr>
        <w:pStyle w:val="ListBullet"/>
        <w:ind w:left="360"/>
      </w:pPr>
      <w:r>
        <w:rPr>
          <w:b/>
        </w:rPr>
        <w:t>Tablets</w:t>
      </w:r>
      <w:r>
        <w:t xml:space="preserve"> — 7 devices (92% MAU): Onyx, Trona, Mustang, Maverick, Raspite, Quartz, Karnak</w:t>
      </w:r>
    </w:p>
    <w:p>
      <w:pPr>
        <w:pStyle w:val="ListBullet"/>
        <w:ind w:left="360"/>
      </w:pPr>
      <w:r>
        <w:rPr>
          <w:b/>
        </w:rPr>
        <w:t>Echo (EFD)</w:t>
      </w:r>
      <w:r>
        <w:t xml:space="preserve"> — 5 devices (91% MAU): Checker, Cronos, Crown, Athena, Churro (Hypnos integration completed 8/9/24)</w:t>
      </w:r>
    </w:p>
    <w:p>
      <w:r>
        <w:rPr>
          <w:b/>
        </w:rPr>
        <w:t>L7-level criteria demonstrated:</w:t>
      </w:r>
    </w:p>
    <w:p>
      <w:pPr>
        <w:pStyle w:val="ListBullet"/>
        <w:ind w:left="360"/>
      </w:pPr>
      <w:r>
        <w:rPr>
          <w:b/>
        </w:rPr>
        <w:t>Broad cross-organizational impact</w:t>
      </w:r>
      <w:r>
        <w:t xml:space="preserve"> — Delivered a measurement capability spanning 3 product lines and 23 devices, with MBR-level reporting to L8+ leadership</w:t>
      </w:r>
    </w:p>
    <w:p>
      <w:pPr>
        <w:pStyle w:val="ListBullet"/>
        <w:ind w:left="360"/>
      </w:pPr>
      <w:r>
        <w:rPr>
          <w:b/>
        </w:rPr>
        <w:t>Ownership</w:t>
      </w:r>
      <w:r>
        <w:t xml:space="preserve"> — Sole SPOC with no dedicated resources; drove the program from concept through leadership presentation, pilot, and production scale-out over two years — all in parallel with the Minerva Migration initiative</w:t>
      </w:r>
    </w:p>
    <w:p>
      <w:pPr>
        <w:pStyle w:val="ListBullet"/>
        <w:ind w:left="360"/>
      </w:pPr>
      <w:r>
        <w:rPr>
          <w:b/>
        </w:rPr>
        <w:t>Deliver Results</w:t>
      </w:r>
      <w:r>
        <w:t xml:space="preserve"> — Exceeded the goal by 7.7x (3 target devices → 23 onboarded)</w:t>
      </w:r>
    </w:p>
    <w:p>
      <w:pPr>
        <w:pStyle w:val="ListBullet"/>
        <w:ind w:left="360"/>
      </w:pPr>
      <w:r>
        <w:rPr>
          <w:b/>
        </w:rPr>
        <w:t>Invent and Simplify</w:t>
      </w:r>
      <w:r>
        <w:t xml:space="preserve"> — Built a self-service model (Device Farm + Loom + dashboards) that eliminated the need for manual bandwidth measurement, enabling product-line teams to self-serve</w:t>
      </w:r>
    </w:p>
    <w:p>
      <w:pPr>
        <w:pStyle w:val="ListBullet"/>
        <w:ind w:left="360"/>
      </w:pPr>
      <w:r>
        <w:rPr>
          <w:b/>
        </w:rPr>
        <w:t>Bias for Action</w:t>
      </w:r>
      <w:r>
        <w:t xml:space="preserve"> — No dedicated team or budget; partnered with Device Farm SDE/SDET to build the capability and established MBR cadence for PL leader visibility</w:t>
      </w:r>
    </w:p>
    <w:p>
      <w:r>
        <w:rPr>
          <w:b/>
        </w:rPr>
        <w:t>Artifacts: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Artifact</w:t>
            </w:r>
          </w:p>
        </w:tc>
        <w:tc>
          <w:tcPr>
            <w:tcW w:type="dxa" w:w="4320"/>
          </w:tcPr>
          <w:p>
            <w:r>
              <w:rPr>
                <w:b/>
              </w:rPr>
            </w:r>
            <w:r>
              <w:rPr>
                <w:b/>
              </w:rPr>
              <w:t>Link</w:t>
            </w:r>
          </w:p>
        </w:tc>
      </w:tr>
      <w:tr>
        <w:tc>
          <w:tcPr>
            <w:tcW w:type="dxa" w:w="4320"/>
          </w:tcPr>
          <w:p>
            <w:r/>
            <w:r>
              <w:t>Bandwidth Reduction Program Wiki</w:t>
            </w:r>
          </w:p>
        </w:tc>
        <w:tc>
          <w:tcPr>
            <w:tcW w:type="dxa" w:w="4320"/>
          </w:tcPr>
          <w:p>
            <w:r/>
            <w:r>
              <w:rPr>
                <w:u w:val="single"/>
              </w:rPr>
              <w:t>wiki.labcollab.net/.../Bandwidth+Reduction+Program</w:t>
            </w:r>
          </w:p>
        </w:tc>
      </w:tr>
      <w:tr>
        <w:tc>
          <w:tcPr>
            <w:tcW w:type="dxa" w:w="4320"/>
          </w:tcPr>
          <w:p>
            <w:r/>
            <w:r>
              <w:t>2024 Bandwidth Reduction Goal Tracker</w:t>
            </w:r>
          </w:p>
        </w:tc>
        <w:tc>
          <w:tcPr>
            <w:tcW w:type="dxa" w:w="4320"/>
          </w:tcPr>
          <w:p>
            <w:r/>
            <w:r>
              <w:rPr>
                <w:u w:val="single"/>
              </w:rPr>
              <w:t>wiki.labcollab.net/.../2024+Bandwidth+Reduction+Goal</w:t>
            </w:r>
          </w:p>
        </w:tc>
      </w:tr>
      <w:tr>
        <w:tc>
          <w:tcPr>
            <w:tcW w:type="dxa" w:w="4320"/>
          </w:tcPr>
          <w:p>
            <w:r/>
            <w:r>
              <w:t>Bandwidth Reduction Program Document (co-authored)</w:t>
            </w:r>
          </w:p>
        </w:tc>
        <w:tc>
          <w:tcPr>
            <w:tcW w:type="dxa" w:w="4320"/>
          </w:tcPr>
          <w:p>
            <w:r/>
            <w:r>
              <w:rPr>
                <w:u w:val="single"/>
              </w:rPr>
              <w:t>WorkDocs</w:t>
            </w:r>
          </w:p>
        </w:tc>
      </w:tr>
      <w:tr>
        <w:tc>
          <w:tcPr>
            <w:tcW w:type="dxa" w:w="4320"/>
          </w:tcPr>
          <w:p>
            <w:r/>
            <w:r>
              <w:t>Device Bandwidth Reduction Wiki &amp; MBR</w:t>
            </w:r>
          </w:p>
        </w:tc>
        <w:tc>
          <w:tcPr>
            <w:tcW w:type="dxa" w:w="4320"/>
          </w:tcPr>
          <w:p>
            <w:r/>
            <w:r>
              <w:rPr>
                <w:u w:val="single"/>
              </w:rPr>
              <w:t>w.amazon.com/.../DeviceBandwidthReduction</w:t>
            </w:r>
          </w:p>
        </w:tc>
      </w:tr>
    </w:tbl>
    <w:p>
      <w:pPr>
        <w:pStyle w:val="Heading1"/>
      </w:pPr>
      <w:r>
        <w:t>GAPS TO FILL</w:t>
      </w:r>
    </w:p>
    <w:p>
      <w:r>
        <w:t>Please provide the following to complete the document:</w:t>
      </w:r>
    </w:p>
    <w:p>
      <w:pPr>
        <w:pStyle w:val="ListNumber"/>
      </w:pPr>
      <w:r>
        <w:rPr>
          <w:b/>
        </w:rPr>
        <w:t>Steam Member</w:t>
      </w:r>
      <w:r>
        <w:t xml:space="preserve"> and </w:t>
      </w:r>
      <w:r>
        <w:rPr>
          <w:b/>
        </w:rPr>
        <w:t>Steam Direct</w:t>
      </w:r>
      <w:r>
        <w:t xml:space="preserve"> names</w:t>
      </w:r>
    </w:p>
    <w:p>
      <w:pPr>
        <w:pStyle w:val="ListNumber"/>
      </w:pPr>
      <w:r>
        <w:rPr>
          <w:b/>
        </w:rPr>
        <w:t>Feedback Providers</w:t>
      </w:r>
      <w:r>
        <w:t xml:space="preserve"> (5–7 names with alias, role/level, and project context)</w:t>
      </w:r>
    </w:p>
    <w:p>
      <w:pPr>
        <w:pStyle w:val="ListNumber"/>
      </w:pPr>
      <w:r>
        <w:rPr>
          <w:b/>
        </w:rPr>
        <w:t>Interviewees</w:t>
      </w:r>
      <w:r>
        <w:t xml:space="preserve"> (3–5 names, subset of feedback providers)</w:t>
      </w:r>
    </w:p>
    <w:p>
      <w:pPr>
        <w:pStyle w:val="ListNumber"/>
      </w:pPr>
      <w:r>
        <w:rPr>
          <w:b/>
        </w:rPr>
        <w:t>Panacea updated metrics</w:t>
      </w:r>
      <w:r>
        <w:t>: current customer count (beyond 500+), issues detected, detection time improvement</w:t>
      </w:r>
    </w:p>
    <w:p>
      <w:pPr>
        <w:pStyle w:val="ListNumber"/>
      </w:pPr>
      <w:r>
        <w:rPr>
          <w:b/>
        </w:rPr>
        <w:t>Convergence metrics</w:t>
      </w:r>
      <w:r>
        <w:t>: cost savings, services consolidated, engineering hours saved</w:t>
      </w:r>
    </w:p>
    <w:p>
      <w:pPr>
        <w:pStyle w:val="ListNumber"/>
      </w:pPr>
      <w:r>
        <w:rPr>
          <w:b/>
        </w:rPr>
        <w:t>Panorama MLP</w:t>
      </w:r>
      <w:r>
        <w:t xml:space="preserve"> details (scope, role, outcomes)</w:t>
      </w:r>
    </w:p>
    <w:p>
      <w:pPr>
        <w:pStyle w:val="ListNumber"/>
      </w:pPr>
      <w:r>
        <w:rPr>
          <w:b/>
        </w:rPr>
        <w:t>Arcus Client Auth metrics</w:t>
      </w:r>
      <w:r>
        <w:t>: number of services onboarded, compliance deadline met, security posture improvement</w:t>
      </w:r>
    </w:p>
    <w:p>
      <w:pPr>
        <w:pStyle w:val="ListNumber"/>
      </w:pPr>
      <w:r>
        <w:rPr>
          <w:b/>
        </w:rPr>
        <w:t>Artifact links</w:t>
      </w:r>
      <w:r>
        <w:t xml:space="preserve"> for all projects</w:t>
      </w:r>
    </w:p>
    <w:p>
      <w:pPr>
        <w:pStyle w:val="ListNumber"/>
      </w:pPr>
      <w:r>
        <w:rPr>
          <w:b/>
        </w:rPr>
        <w:t>Any additional 2026 accomplishments</w:t>
      </w:r>
      <w:r>
        <w:t xml:space="preserve"> you want highlighted (eero NOC, FireLens onboarding, etc.)</w:t>
      </w:r>
    </w:p>
    <w:p>
      <w:r>
        <w:rPr>
          <w:i/>
        </w:rPr>
        <w:t>Items completed:</w:t>
      </w:r>
    </w:p>
    <w:p>
      <w:pPr>
        <w:pStyle w:val="ListBullet"/>
        <w:ind w:left="360"/>
      </w:pPr>
      <w:r>
        <w:t>~~Minerva Migration metrics~~ — ✅ Incorporated (295T→99.38T, 66.34% reduction; $13.5MM→$9.43MM, $4.07MM savings)</w:t>
      </w:r>
    </w:p>
    <w:p>
      <w:pPr>
        <w:pStyle w:val="ListBullet"/>
        <w:ind w:left="360"/>
      </w:pPr>
      <w:r>
        <w:t>~~2024 DCM traffic data~~ — ✅ Incorporated (18.4T→2.6T weekly, 86% reduction)</w:t>
      </w:r>
    </w:p>
    <w:p>
      <w:pPr>
        <w:pStyle w:val="ListBullet"/>
        <w:ind w:left="360"/>
      </w:pPr>
      <w:r>
        <w:t>~~Bandwidth Reduction MLP~~ — ✅ Fully written (2023 pilot + 2024 scale-out, 23 devices, 90%+ MAU coverage)</w:t>
      </w:r>
    </w:p>
    <w:p>
      <w:pPr>
        <w:pStyle w:val="ListBullet"/>
        <w:ind w:left="360"/>
      </w:pPr>
      <w:r>
        <w:t>~~Panacea DSLT milestones~~ — ✅ Incorporated (model hosting 6/30, SNS 7/17, email 9/9, Log UI 9/15)</w:t>
      </w:r>
    </w:p>
    <w:p>
      <w:pPr>
        <w:pStyle w:val="ListBullet"/>
        <w:ind w:left="360"/>
      </w:pPr>
      <w:r>
        <w:t>~~Kanto/Mercer expansion~~ — ✅ Incorporated (MCPs for Crashes/Logs/Panacea, new detection models)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