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Calibri"/>
          <w:b/>
          <w:color w:val="E12A1C"/>
          <w:sz w:val="20"/>
        </w:rPr>
        <w:t>PonteNext Management Portal</w:t>
      </w:r>
    </w:p>
    <w:p>
      <w:pPr>
        <w:spacing w:after="160"/>
      </w:pPr>
      <w:r>
        <w:rPr>
          <w:rFonts w:ascii="Calibri" w:hAnsi="Calibri" w:eastAsia="Calibri"/>
          <w:b/>
          <w:color w:val="18181B"/>
          <w:sz w:val="48"/>
        </w:rPr>
        <w:t>Manuale operativo utente</w:t>
      </w:r>
    </w:p>
    <w:p>
      <w:pPr>
        <w:spacing w:after="280"/>
      </w:pPr>
      <w:r>
        <w:rPr>
          <w:rFonts w:ascii="Calibri" w:hAnsi="Calibri" w:eastAsia="Calibri"/>
          <w:color w:val="71717A"/>
          <w:sz w:val="24"/>
        </w:rPr>
        <w:t>Uso quotidiano per amministratori PonteNext</w:t>
      </w:r>
    </w:p>
    <w:tbl>
      <w:tblPr>
        <w:tblW w:type="dxa" w:w="9360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7F7F5"/>
          </w:tcPr>
          <w:p>
            <w:r>
              <w:rPr>
                <w:rFonts w:ascii="Calibri" w:hAnsi="Calibri" w:eastAsia="Calibri"/>
                <w:color w:val="71717A"/>
                <w:sz w:val="18"/>
              </w:rPr>
              <w:t>Formato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7F7F5"/>
          </w:tcPr>
          <w:p>
            <w:r>
              <w:rPr>
                <w:rFonts w:ascii="Calibri" w:hAnsi="Calibri" w:eastAsia="Calibri"/>
                <w:color w:val="71717A"/>
                <w:sz w:val="18"/>
              </w:rPr>
              <w:t>DOCX operativo, versione documentale 1.2.2</w:t>
            </w:r>
          </w:p>
        </w:tc>
      </w:tr>
    </w:tbl>
    <w:p/>
    <w:p>
      <w:r>
        <w:rPr>
          <w:rFonts w:ascii="Calibri" w:hAnsi="Calibri" w:eastAsia="Calibri"/>
          <w:color w:val="18181B"/>
        </w:rPr>
        <w:t>Manuale operativo per gli amministratori di PonteNext Management Portal.</w:t>
      </w:r>
    </w:p>
    <w:p>
      <w:r>
        <w:rPr>
          <w:rFonts w:ascii="Calibri" w:hAnsi="Calibri" w:eastAsia="Calibri"/>
          <w:color w:val="18181B"/>
        </w:rPr>
        <w:t>Questo documento spiega l'uso quotidiano dell'applicazione. Non contiene password, chiavi API o istruzioni di sviluppo.</w:t>
      </w:r>
    </w:p>
    <w:p>
      <w:pPr>
        <w:pStyle w:val="Heading1"/>
      </w:pPr>
      <w:r>
        <w:t>1. Accesso</w:t>
      </w:r>
    </w:p>
    <w:p>
      <w:r>
        <w:rPr>
          <w:rFonts w:ascii="Calibri" w:hAnsi="Calibri" w:eastAsia="Calibri"/>
          <w:color w:val="18181B"/>
        </w:rPr>
        <w:t>URL operativo: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https://pontenext-management-portal.vercel.app</w:t>
      </w:r>
    </w:p>
    <w:p>
      <w:r>
        <w:rPr>
          <w:rFonts w:ascii="Calibri" w:hAnsi="Calibri" w:eastAsia="Calibri"/>
          <w:color w:val="18181B"/>
        </w:rPr>
        <w:t>Entrare da /login.</w:t>
      </w:r>
    </w:p>
    <w:p>
      <w:r>
        <w:rPr>
          <w:rFonts w:ascii="Calibri" w:hAnsi="Calibri" w:eastAsia="Calibri"/>
          <w:color w:val="18181B"/>
        </w:rPr>
        <w:t>Un admin puo' accedere solo se: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esiste in Supabase Auth;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esiste anche in public.admin_users;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admin_users.status e' active;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admin_users.archived_at e' vuoto.</w:t>
      </w:r>
    </w:p>
    <w:p>
      <w:r>
        <w:rPr>
          <w:rFonts w:ascii="Calibri" w:hAnsi="Calibri" w:eastAsia="Calibri"/>
          <w:color w:val="18181B"/>
        </w:rPr>
        <w:t>Se l'utente Auth esiste ma non e' admin attivo, il login viene rifiutato.</w:t>
      </w:r>
    </w:p>
    <w:p>
      <w:pPr>
        <w:pStyle w:val="Heading1"/>
      </w:pPr>
      <w:r>
        <w:t>2. Logout</w:t>
      </w:r>
    </w:p>
    <w:p>
      <w:r>
        <w:rPr>
          <w:rFonts w:ascii="Calibri" w:hAnsi="Calibri" w:eastAsia="Calibri"/>
          <w:color w:val="18181B"/>
        </w:rPr>
        <w:t>Usare Esci nell'header. Su mobile puo' apparire come icona.</w:t>
      </w:r>
    </w:p>
    <w:p>
      <w:r>
        <w:rPr>
          <w:rFonts w:ascii="Calibri" w:hAnsi="Calibri" w:eastAsia="Calibri"/>
          <w:color w:val="18181B"/>
        </w:rPr>
        <w:t>Dopo il logout, ogni route gestionale deve riportare a /login.</w:t>
      </w:r>
    </w:p>
    <w:p>
      <w:pPr>
        <w:pStyle w:val="Heading1"/>
      </w:pPr>
      <w:r>
        <w:t>3. Navigazione</w:t>
      </w:r>
    </w:p>
    <w:p>
      <w:r>
        <w:rPr>
          <w:rFonts w:ascii="Calibri" w:hAnsi="Calibri" w:eastAsia="Calibri"/>
          <w:color w:val="18181B"/>
        </w:rPr>
        <w:t>Voci principali: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Dashboard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Soci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Iscrizioni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Scadenze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Sponsor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Eventi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Email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Report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Impostazioni</w:t>
      </w:r>
    </w:p>
    <w:p>
      <w:r>
        <w:rPr>
          <w:rFonts w:ascii="Calibri" w:hAnsi="Calibri" w:eastAsia="Calibri"/>
          <w:color w:val="18181B"/>
        </w:rPr>
        <w:t>Desktop: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sidebar scura;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voce attiva rossa;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contenuto gestionale chiaro.</w:t>
      </w:r>
    </w:p>
    <w:p>
      <w:r>
        <w:rPr>
          <w:rFonts w:ascii="Calibri" w:hAnsi="Calibri" w:eastAsia="Calibri"/>
          <w:color w:val="18181B"/>
        </w:rPr>
        <w:t>Mobile: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header compatto;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menu apribile dal pulsante in alto;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menu chiuso automaticamente quando si sceglie una voce;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menu chiuso cliccando fuori;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nessuno scroll orizzontale.</w:t>
      </w:r>
    </w:p>
    <w:p>
      <w:pPr>
        <w:pStyle w:val="Heading1"/>
      </w:pPr>
      <w:r>
        <w:t>4. Dashboard</w:t>
      </w:r>
    </w:p>
    <w:p>
      <w:r>
        <w:rPr>
          <w:rFonts w:ascii="Calibri" w:hAnsi="Calibri" w:eastAsia="Calibri"/>
          <w:color w:val="18181B"/>
        </w:rPr>
        <w:t>La dashboard e' operativa, non direzionale.</w:t>
      </w:r>
    </w:p>
    <w:p>
      <w:r>
        <w:rPr>
          <w:rFonts w:ascii="Calibri" w:hAnsi="Calibri" w:eastAsia="Calibri"/>
          <w:color w:val="18181B"/>
        </w:rPr>
        <w:t>Mostra: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soci attivi;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scadenze entro 30 giorni;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membership scadute;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quote non completamente pagate;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nuovi soci ultimi 30 giorni;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rinnovi ultimi 30 giorni;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elementi da gestire subito;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prossime scadenze;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ultimi rinnovi.</w:t>
      </w:r>
    </w:p>
    <w:p>
      <w:r>
        <w:rPr>
          <w:rFonts w:ascii="Calibri" w:hAnsi="Calibri" w:eastAsia="Calibri"/>
          <w:color w:val="18181B"/>
        </w:rPr>
        <w:t>Azioni rapide: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nuovo socio;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nuova membership;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rinnovo rapido.</w:t>
      </w:r>
    </w:p>
    <w:p>
      <w:pPr>
        <w:pStyle w:val="Heading1"/>
      </w:pPr>
      <w:r>
        <w:t>5. Soci</w:t>
      </w:r>
    </w:p>
    <w:p>
      <w:r>
        <w:rPr>
          <w:rFonts w:ascii="Calibri" w:hAnsi="Calibri" w:eastAsia="Calibri"/>
          <w:color w:val="18181B"/>
        </w:rPr>
        <w:t>Route: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/members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/members/new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/members/[id]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/members/[id]/edit</w:t>
      </w:r>
    </w:p>
    <w:p>
      <w:r>
        <w:rPr>
          <w:rFonts w:ascii="Calibri" w:hAnsi="Calibri" w:eastAsia="Calibri"/>
          <w:color w:val="18181B"/>
        </w:rPr>
        <w:t>Operazioni: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creare socio;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modificare anagrafica;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archiviare socio;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consultare dettaglio;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assegnare ruoli;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vedere iscrizioni, pagamenti e scadenze collegate.</w:t>
      </w:r>
    </w:p>
    <w:p>
      <w:r>
        <w:rPr>
          <w:rFonts w:ascii="Calibri" w:hAnsi="Calibri" w:eastAsia="Calibri"/>
          <w:color w:val="18181B"/>
        </w:rPr>
        <w:t>Regola chiave:</w:t>
      </w:r>
    </w:p>
    <w:p>
      <w:r>
        <w:rPr>
          <w:rFonts w:ascii="Calibri" w:hAnsi="Calibri" w:eastAsia="Calibri"/>
          <w:color w:val="18181B"/>
        </w:rPr>
        <w:t>members.status indica solo lo stato anagrafico. Lo stato associativo deriva dalle memberships.</w:t>
      </w:r>
    </w:p>
    <w:p>
      <w:pPr>
        <w:pStyle w:val="Heading1"/>
      </w:pPr>
      <w:r>
        <w:t>6. Ruoli</w:t>
      </w:r>
    </w:p>
    <w:p>
      <w:r>
        <w:rPr>
          <w:rFonts w:ascii="Calibri" w:hAnsi="Calibri" w:eastAsia="Calibri"/>
          <w:color w:val="18181B"/>
        </w:rPr>
        <w:t>Route: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/settings/roles</w:t>
      </w:r>
    </w:p>
    <w:p>
      <w:r>
        <w:rPr>
          <w:rFonts w:ascii="Calibri" w:hAnsi="Calibri" w:eastAsia="Calibri"/>
          <w:color w:val="18181B"/>
        </w:rPr>
        <w:t>Operazioni: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creare ruoli;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modificare ruoli;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archiviare ruoli;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assegnare ruoli ai soci.</w:t>
      </w:r>
    </w:p>
    <w:p>
      <w:r>
        <w:rPr>
          <w:rFonts w:ascii="Calibri" w:hAnsi="Calibri" w:eastAsia="Calibri"/>
          <w:color w:val="18181B"/>
        </w:rPr>
        <w:t>I ruoli base arrivano da seed tecnico.</w:t>
      </w:r>
    </w:p>
    <w:p>
      <w:pPr>
        <w:pStyle w:val="Heading1"/>
      </w:pPr>
      <w:r>
        <w:t>7. Iscrizioni, quote e pagamenti</w:t>
      </w:r>
    </w:p>
    <w:p>
      <w:r>
        <w:rPr>
          <w:rFonts w:ascii="Calibri" w:hAnsi="Calibri" w:eastAsia="Calibri"/>
          <w:color w:val="18181B"/>
        </w:rPr>
        <w:t>Route: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/memberships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/memberships/new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/memberships/[id]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/settings/membership-plans</w:t>
      </w:r>
    </w:p>
    <w:p>
      <w:r>
        <w:rPr>
          <w:rFonts w:ascii="Calibri" w:hAnsi="Calibri" w:eastAsia="Calibri"/>
          <w:color w:val="18181B"/>
        </w:rPr>
        <w:t>Regole: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ogni iscrizione o rinnovo crea una nuova riga in memberships;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una membership esistente non va estesa o riutilizzata per un rinnovo;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quote e pagamenti sono dati operativi, non contabili;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niente fatture;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niente IVA;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niente prima nota;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paid_amount e payment_status sono calcolati dai pagamenti.</w:t>
      </w:r>
    </w:p>
    <w:p>
      <w:r>
        <w:rPr>
          <w:rFonts w:ascii="Calibri" w:hAnsi="Calibri" w:eastAsia="Calibri"/>
          <w:color w:val="18181B"/>
        </w:rPr>
        <w:t>Stati pagamento: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unpaid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partial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paid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overpaid</w:t>
      </w:r>
    </w:p>
    <w:p>
      <w:r>
        <w:rPr>
          <w:rFonts w:ascii="Calibri" w:hAnsi="Calibri" w:eastAsia="Calibri"/>
          <w:color w:val="18181B"/>
        </w:rPr>
        <w:t>Overpaid e' uno stato operativo da verificare, non un documento contabile.</w:t>
      </w:r>
    </w:p>
    <w:p>
      <w:pPr>
        <w:pStyle w:val="Heading1"/>
      </w:pPr>
      <w:r>
        <w:t>8. Scadenze e rinnovi</w:t>
      </w:r>
    </w:p>
    <w:p>
      <w:r>
        <w:rPr>
          <w:rFonts w:ascii="Calibri" w:hAnsi="Calibri" w:eastAsia="Calibri"/>
          <w:color w:val="18181B"/>
        </w:rPr>
        <w:t>Route: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/expirations</w:t>
      </w:r>
    </w:p>
    <w:p>
      <w:r>
        <w:rPr>
          <w:rFonts w:ascii="Calibri" w:hAnsi="Calibri" w:eastAsia="Calibri"/>
          <w:color w:val="18181B"/>
        </w:rPr>
        <w:t>Filtri: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scaduti;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entro 30 giorni;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entro 60 giorni;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entro 90 giorni.</w:t>
      </w:r>
    </w:p>
    <w:p>
      <w:r>
        <w:rPr>
          <w:rFonts w:ascii="Calibri" w:hAnsi="Calibri" w:eastAsia="Calibri"/>
          <w:color w:val="18181B"/>
        </w:rPr>
        <w:t>Rinnovo rapido: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disponibile da membership scaduta o in scadenza;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crea sempre una nuova membership;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modifica la membership precedente;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propone start_date al giorno successivo alla end_date precedente;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propone quota e durata dal piano;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l'admin puo' modificare quota e durata prima del salvataggio;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eventuale pagamento viene registrato solo se inserito esplicitamente.</w:t>
      </w:r>
    </w:p>
    <w:p>
      <w:pPr>
        <w:pStyle w:val="Heading1"/>
      </w:pPr>
      <w:r>
        <w:t>9. Sponsor</w:t>
      </w:r>
    </w:p>
    <w:p>
      <w:r>
        <w:rPr>
          <w:rFonts w:ascii="Calibri" w:hAnsi="Calibri" w:eastAsia="Calibri"/>
          <w:color w:val="18181B"/>
        </w:rPr>
        <w:t>Route: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/sponsors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/sponsors/new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/sponsors/[id]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/sponsors/[id]/edit</w:t>
      </w:r>
    </w:p>
    <w:p>
      <w:r>
        <w:rPr>
          <w:rFonts w:ascii="Calibri" w:hAnsi="Calibri" w:eastAsia="Calibri"/>
          <w:color w:val="18181B"/>
        </w:rPr>
        <w:t>Regole: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uno sponsor puo' esistere senza contributi;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uno sponsor puo' avere zero, uno o piu' contributi;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un contributo appartiene sempre a uno sponsor;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contributi monetari: amount maggiore di zero;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contributi non monetari: description obbligatoria, amount anche zero;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nessuna contabilita', fatturazione, IVA o prima nota.</w:t>
      </w:r>
    </w:p>
    <w:p>
      <w:pPr>
        <w:pStyle w:val="Heading1"/>
      </w:pPr>
      <w:r>
        <w:t>10. Eventi</w:t>
      </w:r>
    </w:p>
    <w:p>
      <w:r>
        <w:rPr>
          <w:rFonts w:ascii="Calibri" w:hAnsi="Calibri" w:eastAsia="Calibri"/>
          <w:color w:val="18181B"/>
        </w:rPr>
        <w:t>Route: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/events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/events/new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/events/[id]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/events/[id]/edit</w:t>
      </w:r>
    </w:p>
    <w:p>
      <w:r>
        <w:rPr>
          <w:rFonts w:ascii="Calibri" w:hAnsi="Calibri" w:eastAsia="Calibri"/>
          <w:color w:val="18181B"/>
        </w:rPr>
        <w:t>Regole: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un evento puo' esistere senza sponsor;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uno sponsor puo' essere collegato a piu' eventi;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un evento puo' avere piu' sponsor;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event_sponsors rappresenta il legame sponsor-evento;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sponsor_contributions.event_id collega opzionalmente un contributo a un evento;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un contributo senza evento resta valido.</w:t>
      </w:r>
    </w:p>
    <w:p>
      <w:r>
        <w:rPr>
          <w:rFonts w:ascii="Calibri" w:hAnsi="Calibri" w:eastAsia="Calibri"/>
          <w:color w:val="18181B"/>
        </w:rPr>
        <w:t>Campi canonici: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start_datetime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end_datetime</w:t>
      </w:r>
    </w:p>
    <w:p>
      <w:pPr>
        <w:pStyle w:val="Heading1"/>
      </w:pPr>
      <w:r>
        <w:t>11. Email e campagne</w:t>
      </w:r>
    </w:p>
    <w:p>
      <w:r>
        <w:rPr>
          <w:rFonts w:ascii="Calibri" w:hAnsi="Calibri" w:eastAsia="Calibri"/>
          <w:color w:val="18181B"/>
        </w:rPr>
        <w:t>Route: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/email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/email/templates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/email/campaigns</w:t>
      </w:r>
    </w:p>
    <w:p>
      <w:r>
        <w:rPr>
          <w:rFonts w:ascii="Calibri" w:hAnsi="Calibri" w:eastAsia="Calibri"/>
          <w:color w:val="18181B"/>
        </w:rPr>
        <w:t>Provider: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Resend lato server.</w:t>
      </w:r>
    </w:p>
    <w:p>
      <w:r>
        <w:rPr>
          <w:rFonts w:ascii="Calibri" w:hAnsi="Calibri" w:eastAsia="Calibri"/>
          <w:color w:val="18181B"/>
        </w:rPr>
        <w:t>Regole: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 invio automatico;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creazione campagna separata dall'invio;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invio solo dopo conferma admin;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ogni campagna conserva subject e body effettivi;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ogni destinatario conserva l'email effettivamente usata;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duplicati evitati;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destinatari senza email saltati;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nessuna chiave API visibile nella UI.</w:t>
      </w:r>
    </w:p>
    <w:p>
      <w:r>
        <w:rPr>
          <w:rFonts w:ascii="Calibri" w:hAnsi="Calibri" w:eastAsia="Calibri"/>
          <w:color w:val="18181B"/>
        </w:rPr>
        <w:t>Segmenti: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tutti i soci;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soci attivi;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soci scaduti;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sponsor;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custom/manuale.</w:t>
      </w:r>
    </w:p>
    <w:p>
      <w:r>
        <w:rPr>
          <w:rFonts w:ascii="Calibri" w:hAnsi="Calibri" w:eastAsia="Calibri"/>
          <w:color w:val="18181B"/>
        </w:rPr>
        <w:t>Stati campagna: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draft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sent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failed</w:t>
      </w:r>
    </w:p>
    <w:p>
      <w:r>
        <w:rPr>
          <w:rFonts w:ascii="Calibri" w:hAnsi="Calibri" w:eastAsia="Calibri"/>
          <w:color w:val="18181B"/>
        </w:rPr>
        <w:t>Stati destinatario: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pending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sent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failed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skipped</w:t>
      </w:r>
    </w:p>
    <w:p>
      <w:r>
        <w:rPr>
          <w:rFonts w:ascii="Calibri" w:hAnsi="Calibri" w:eastAsia="Calibri"/>
          <w:color w:val="18181B"/>
        </w:rPr>
        <w:t>Prima di invii reali, fare una campagna test verso un indirizzo controllato.</w:t>
      </w:r>
    </w:p>
    <w:p>
      <w:pPr>
        <w:pStyle w:val="Heading1"/>
      </w:pPr>
      <w:r>
        <w:t>12. Report ed export</w:t>
      </w:r>
    </w:p>
    <w:p>
      <w:r>
        <w:rPr>
          <w:rFonts w:ascii="Calibri" w:hAnsi="Calibri" w:eastAsia="Calibri"/>
          <w:color w:val="18181B"/>
        </w:rPr>
        <w:t>Route: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/reports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/reports/export</w:t>
      </w:r>
    </w:p>
    <w:p>
      <w:r>
        <w:rPr>
          <w:rFonts w:ascii="Calibri" w:hAnsi="Calibri" w:eastAsia="Calibri"/>
          <w:color w:val="18181B"/>
        </w:rPr>
        <w:t>Report: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soci;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iscrizioni;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quote e pagamenti non contabili;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scadenze;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sponsor;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contributi sponsor;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eventi;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campagne email.</w:t>
      </w:r>
    </w:p>
    <w:p>
      <w:r>
        <w:rPr>
          <w:rFonts w:ascii="Calibri" w:hAnsi="Calibri" w:eastAsia="Calibri"/>
          <w:color w:val="18181B"/>
        </w:rPr>
        <w:t>Export: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CSV;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XLSX.</w:t>
      </w:r>
    </w:p>
    <w:p>
      <w:r>
        <w:rPr>
          <w:rFonts w:ascii="Calibri" w:hAnsi="Calibri" w:eastAsia="Calibri"/>
          <w:color w:val="18181B"/>
        </w:rPr>
        <w:t>Regole: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 PDF;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export solo per admin autenticati;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 file scritto su disco;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 dato fuori RLS;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gli export possono contenere dati personali: conservarli e condividerli con cautela.</w:t>
      </w:r>
    </w:p>
    <w:p>
      <w:pPr>
        <w:pStyle w:val="Heading1"/>
      </w:pPr>
      <w:r>
        <w:t>13. Impostazioni</w:t>
      </w:r>
    </w:p>
    <w:p>
      <w:r>
        <w:rPr>
          <w:rFonts w:ascii="Calibri" w:hAnsi="Calibri" w:eastAsia="Calibri"/>
          <w:color w:val="18181B"/>
        </w:rPr>
        <w:t>Route: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/settings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/settings/roles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/settings/membership-plans</w:t>
      </w:r>
    </w:p>
    <w:p>
      <w:r>
        <w:rPr>
          <w:rFonts w:ascii="Calibri" w:hAnsi="Calibri" w:eastAsia="Calibri"/>
          <w:color w:val="18181B"/>
        </w:rPr>
        <w:t>Usare per: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ruoli associativi;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piani di iscrizione.</w:t>
      </w:r>
    </w:p>
    <w:p>
      <w:pPr>
        <w:pStyle w:val="Heading1"/>
      </w:pPr>
      <w:r>
        <w:t>14. Archiviazione</w:t>
      </w:r>
    </w:p>
    <w:p>
      <w:r>
        <w:rPr>
          <w:rFonts w:ascii="Calibri" w:hAnsi="Calibri" w:eastAsia="Calibri"/>
          <w:color w:val="18181B"/>
        </w:rPr>
        <w:t>L'app usa soft delete operativo.</w:t>
      </w:r>
    </w:p>
    <w:p>
      <w:r>
        <w:rPr>
          <w:rFonts w:ascii="Calibri" w:hAnsi="Calibri" w:eastAsia="Calibri"/>
          <w:color w:val="18181B"/>
        </w:rPr>
        <w:t>Quindi: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i record vengono archiviati con archived_at;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vengono cancellati fisicamente dalla UI;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i record archiviati non devono comparire nei flussi ordinari, salvo viste o filtri dedicati.</w:t>
      </w:r>
    </w:p>
    <w:p>
      <w:pPr>
        <w:pStyle w:val="Heading1"/>
      </w:pPr>
      <w:r>
        <w:t>15. Privacy</w:t>
      </w:r>
    </w:p>
    <w:p>
      <w:r>
        <w:rPr>
          <w:rFonts w:ascii="Calibri" w:hAnsi="Calibri" w:eastAsia="Calibri"/>
          <w:color w:val="18181B"/>
        </w:rPr>
        <w:t>Regole: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condividere credenziali admin;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inviare export via canali non controllati;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registrare video o screenshot con dati personali senza autorizzazione;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copiare chiavi API in chat, email o documenti;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i soci non hanno account e non accedono al sistema.</w:t>
      </w:r>
    </w:p>
    <w:p>
      <w:pPr>
        <w:pStyle w:val="Heading1"/>
      </w:pPr>
      <w:r>
        <w:t>16. Problemi comuni</w:t>
      </w:r>
    </w:p>
    <w:p>
      <w:pPr>
        <w:pStyle w:val="Heading2"/>
      </w:pPr>
      <w:r>
        <w:t>Credenziali non valide o utente non autorizzato</w:t>
      </w:r>
    </w:p>
    <w:p>
      <w:r>
        <w:rPr>
          <w:rFonts w:ascii="Calibri" w:hAnsi="Calibri" w:eastAsia="Calibri"/>
          <w:color w:val="18181B"/>
        </w:rPr>
        <w:t>Cause probabili: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email/password errate;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utente non confermato in Supabase Auth;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utente assente da admin_users;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status inactive;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archived_at valorizzato.</w:t>
      </w:r>
    </w:p>
    <w:p>
      <w:pPr>
        <w:pStyle w:val="Heading2"/>
      </w:pPr>
      <w:r>
        <w:t>Route gestionale torna a login</w:t>
      </w:r>
    </w:p>
    <w:p>
      <w:r>
        <w:rPr>
          <w:rFonts w:ascii="Calibri" w:hAnsi="Calibri" w:eastAsia="Calibri"/>
          <w:color w:val="18181B"/>
        </w:rPr>
        <w:t>Sessione scaduta o admin non valido. Rifare login. Se persiste, controllare admin_users.</w:t>
      </w:r>
    </w:p>
    <w:p>
      <w:pPr>
        <w:pStyle w:val="Heading2"/>
      </w:pPr>
      <w:r>
        <w:t>Email non inviata</w:t>
      </w:r>
    </w:p>
    <w:p>
      <w:r>
        <w:rPr>
          <w:rFonts w:ascii="Calibri" w:hAnsi="Calibri" w:eastAsia="Calibri"/>
          <w:color w:val="18181B"/>
        </w:rPr>
        <w:t>Controllare: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campagna pronta;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destinatari validi;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EMAIL_FROM autorizzato in Resend;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RESEND_API_KEY configurata lato server;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errori destinatario salvati.</w:t>
      </w:r>
    </w:p>
    <w:p>
      <w:pPr>
        <w:pStyle w:val="Heading2"/>
      </w:pPr>
      <w:r>
        <w:t>Export non scarica</w:t>
      </w:r>
    </w:p>
    <w:p>
      <w:r>
        <w:rPr>
          <w:rFonts w:ascii="Calibri" w:hAnsi="Calibri" w:eastAsia="Calibri"/>
          <w:color w:val="18181B"/>
        </w:rPr>
        <w:t>Controllare: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sessione admin valida;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filtri troppo restrittivi;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download bloccato dal browser;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endpoint /reports/export accessibile dopo login.</w:t>
      </w:r>
    </w:p>
    <w:p>
      <w:pPr>
        <w:pStyle w:val="Heading1"/>
      </w:pPr>
      <w:r>
        <w:t>17. Checklist operativa</w:t>
      </w:r>
    </w:p>
    <w:p>
      <w:r>
        <w:rPr>
          <w:rFonts w:ascii="Calibri" w:hAnsi="Calibri" w:eastAsia="Calibri"/>
          <w:color w:val="18181B"/>
        </w:rPr>
        <w:t>Prima dell'uso reale: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super_admin reale attivo;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login desktop verificato;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login mobile verificato;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logout verificato;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export testato con dati limitati;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campagna email testata su indirizzo controllato;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nessuno scroll orizzontale mobile evidente;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backup database pianificato;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chiavi e password fuori dal repository.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Calibri"/>
          <w:b/>
          <w:color w:val="E12A1C"/>
          <w:sz w:val="32"/>
        </w:rPr>
        <w:t>Schermate operative</w:t>
      </w:r>
    </w:p>
    <w:p>
      <w:r>
        <w:rPr>
          <w:rFonts w:ascii="Calibri" w:hAnsi="Calibri" w:eastAsia="Calibri"/>
          <w:color w:val="18181B"/>
          <w:sz w:val="21"/>
        </w:rPr>
        <w:t>Le immagini seguenti mostrano i flussi principali con dati demo. Servono come riferimento rapido per orientarsi nelle sezioni dell applicazione.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1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color w:val="71717A"/>
          <w:sz w:val="18"/>
        </w:rPr>
        <w:t>Login amministratore brandizzato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1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color w:val="71717A"/>
          <w:sz w:val="18"/>
        </w:rPr>
        <w:t>Dashboard operativa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1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emb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color w:val="71717A"/>
          <w:sz w:val="18"/>
        </w:rPr>
        <w:t>Elenco soci con filtri e ordinamento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1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embershi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color w:val="71717A"/>
          <w:sz w:val="18"/>
        </w:rPr>
        <w:t>Iscrizioni e pagamenti non contabili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11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xpira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color w:val="71717A"/>
          <w:sz w:val="18"/>
        </w:rPr>
        <w:t>Scadenze e rinnovo rapido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11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pons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color w:val="71717A"/>
          <w:sz w:val="18"/>
        </w:rPr>
        <w:t>Sponsor e contributi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11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ev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color w:val="71717A"/>
          <w:sz w:val="18"/>
        </w:rPr>
        <w:t>Eventi e sponsor collegati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11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m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color w:val="71717A"/>
          <w:sz w:val="18"/>
        </w:rPr>
        <w:t>Email, template e campagne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11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por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color w:val="71717A"/>
          <w:sz w:val="18"/>
        </w:rPr>
        <w:t>Report ed export CSV/XLSX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color w:val="71717A"/>
        <w:sz w:val="16"/>
      </w:rPr>
      <w:t>Documento operativo - non contiene segreti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color w:val="71717A"/>
        <w:sz w:val="18"/>
      </w:rPr>
      <w:t>PonteNext Management Portal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818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 w:line="252" w:lineRule="auto"/>
      <w:ind w:left="259" w:right="259"/>
    </w:pPr>
    <w:rPr>
      <w:rFonts w:ascii="Consolas" w:hAnsi="Consolas"/>
      <w:color w:val="374151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