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w:t>
      </w:r>
      <w:r>
        <w:rPr>
          <w:rFonts w:eastAsia="Times New Roman" w:cs="Times New Roman"/>
          <w:color w:val="000000"/>
        </w:rPr>
        <w:lastRenderedPageBreak/>
        <w:t xml:space="preserve">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w:t>
      </w:r>
      <w:r>
        <w:lastRenderedPageBreak/>
        <w:t>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lastRenderedPageBreak/>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w:t>
      </w:r>
      <w:r w:rsidRPr="000A6EB6">
        <w:rPr>
          <w:rFonts w:cs="Times New Roman"/>
        </w:rPr>
        <w:lastRenderedPageBreak/>
        <w:t xml:space="preserve">[Ne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w:t>
      </w:r>
      <w:r w:rsidR="00194078" w:rsidRPr="000A6EB6">
        <w:rPr>
          <w:rFonts w:cs="Times New Roman"/>
        </w:rPr>
        <w:lastRenderedPageBreak/>
        <w:t xml:space="preserve">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w:t>
      </w:r>
      <w:r w:rsidRPr="000A6EB6">
        <w:rPr>
          <w:rFonts w:cs="Times New Roman"/>
        </w:rPr>
        <w:lastRenderedPageBreak/>
        <w:t>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w:t>
      </w:r>
      <w:r w:rsidRPr="002A3899">
        <w:rPr>
          <w:rFonts w:cs="Times New Roman"/>
        </w:rPr>
        <w:lastRenderedPageBreak/>
        <w:t xml:space="preserve">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w:t>
      </w:r>
      <w:r w:rsidRPr="000A6EB6">
        <w:rPr>
          <w:rFonts w:cs="Times New Roman"/>
        </w:rPr>
        <w:lastRenderedPageBreak/>
        <w:t xml:space="preserve">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w:t>
      </w:r>
      <w:r w:rsidRPr="000A6EB6">
        <w:rPr>
          <w:rFonts w:cs="Times New Roman"/>
        </w:rPr>
        <w:lastRenderedPageBreak/>
        <w:t>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w:t>
      </w:r>
      <w:r w:rsidRPr="000A6EB6">
        <w:rPr>
          <w:rFonts w:cs="Times New Roman"/>
        </w:rPr>
        <w:lastRenderedPageBreak/>
        <w:t xml:space="preserve">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3c). Since we determine that this </w:t>
      </w:r>
      <w:r w:rsidRPr="000A6EB6">
        <w:rPr>
          <w:rFonts w:cs="Times New Roman"/>
        </w:rPr>
        <w:lastRenderedPageBreak/>
        <w:t>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lastRenderedPageBreak/>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250047"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w:t>
      </w:r>
      <w:r w:rsidRPr="00D8342A">
        <w:rPr>
          <w:rFonts w:cs="Times New Roman"/>
          <w:highlight w:val="yellow"/>
        </w:rPr>
        <w:lastRenderedPageBreak/>
        <w:t>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lastRenderedPageBreak/>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lastRenderedPageBreak/>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w:t>
      </w:r>
      <w:r w:rsidR="002D3CCF">
        <w:rPr>
          <w:rFonts w:eastAsiaTheme="minorEastAsia" w:cs="Times New Roman"/>
          <w:kern w:val="0"/>
          <w:lang w:eastAsia="en-US" w:bidi="ar-SA"/>
        </w:rPr>
        <w:lastRenderedPageBreak/>
        <w:t xml:space="preserve">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lastRenderedPageBreak/>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324EB635"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w:t>
      </w:r>
      <w:r>
        <w:rPr>
          <w:rFonts w:eastAsia="Times New Roman" w:cs="Times New Roman"/>
          <w:color w:val="000000"/>
        </w:rPr>
        <w:lastRenderedPageBreak/>
        <w:t>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27" w:author="Helen  Meskhidze" w:date="2015-11-18T13:28:00Z"/>
          <w:rFonts w:cs="Times New Roman"/>
        </w:rPr>
      </w:pPr>
      <w:r>
        <w:rPr>
          <w:rFonts w:eastAsia="Symbol" w:cs="Times New Roman"/>
        </w:rPr>
        <w:t xml:space="preserve">We predict, however, that </w:t>
      </w:r>
      <w:ins w:id="28"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29"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30" w:author="Helen  Meskhidze" w:date="2015-11-23T12:57:00Z">
        <w:r w:rsidR="00ED5522">
          <w:rPr>
            <w:rFonts w:eastAsia="Times New Roman" w:cs="Times New Roman"/>
            <w:kern w:val="0"/>
            <w:lang w:val="en-CA" w:eastAsia="en-US" w:bidi="ar-SA"/>
          </w:rPr>
          <w:t>Given that we</w:t>
        </w:r>
      </w:ins>
      <w:ins w:id="31" w:author="Helen  Meskhidze" w:date="2015-11-23T13:00:00Z">
        <w:r w:rsidR="00ED5522">
          <w:rPr>
            <w:rFonts w:eastAsia="Times New Roman" w:cs="Times New Roman"/>
            <w:kern w:val="0"/>
            <w:lang w:val="en-CA" w:eastAsia="en-US" w:bidi="ar-SA"/>
          </w:rPr>
          <w:t xml:space="preserve"> are looking in JWST</w:t>
        </w:r>
      </w:ins>
      <w:ins w:id="32"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33" w:author="Helen  Meskhidze" w:date="2015-11-18T13:28:00Z">
        <w:r w:rsidR="006C1EE2">
          <w:rPr>
            <w:rFonts w:cs="Times New Roman"/>
          </w:rPr>
          <w:t xml:space="preserve">e expect there to be less dust and low metallicity </w:t>
        </w:r>
      </w:ins>
      <w:ins w:id="34" w:author="Helen  Meskhidze" w:date="2015-11-23T13:01:00Z">
        <w:r w:rsidR="00ED5522">
          <w:rPr>
            <w:rFonts w:cs="Times New Roman"/>
          </w:rPr>
          <w:t>since</w:t>
        </w:r>
      </w:ins>
      <w:ins w:id="35" w:author="Helen  Meskhidze" w:date="2015-11-18T13:28:00Z">
        <w:r w:rsidR="006C1EE2">
          <w:rPr>
            <w:rFonts w:cs="Times New Roman"/>
          </w:rPr>
          <w:t xml:space="preserve"> there are fewer supernova remnants and less chemical enrichment.</w:t>
        </w:r>
      </w:ins>
      <w:ins w:id="36"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37"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38" w:author="Helen  Meskhidze" w:date="2015-11-18T13:29:00Z">
        <w:r w:rsidR="006C1EE2">
          <w:rPr>
            <w:rFonts w:cs="Times New Roman"/>
          </w:rPr>
          <w:t>environments,</w:t>
        </w:r>
      </w:ins>
      <w:ins w:id="39" w:author="Helen  Meskhidze" w:date="2015-11-18T13:28:00Z">
        <w:r w:rsidR="006C1EE2">
          <w:rPr>
            <w:rFonts w:cs="Times New Roman"/>
          </w:rPr>
          <w:t xml:space="preserve"> we expect little to no AGN contribution (Hopkins et al., 2006)</w:t>
        </w:r>
      </w:ins>
      <w:ins w:id="40" w:author="Helen  Meskhidze" w:date="2015-11-18T13:29:00Z">
        <w:r w:rsidR="006C1EE2">
          <w:rPr>
            <w:rFonts w:cs="Times New Roman"/>
          </w:rPr>
          <w:t xml:space="preserve"> since we are past the AGN epoch </w:t>
        </w:r>
      </w:ins>
      <w:ins w:id="41"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42" w:author="Helen  Meskhidze" w:date="2015-11-18T13:29:00Z">
        <w:r w:rsidR="006C1EE2">
          <w:rPr>
            <w:rFonts w:cs="Times New Roman"/>
          </w:rPr>
          <w:t>of galaxy evolution</w:t>
        </w:r>
      </w:ins>
      <w:ins w:id="43"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44"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45" w:author="Helen  Meskhidze" w:date="2015-11-18T13:27:00Z"/>
          <w:rFonts w:cs="Times New Roman"/>
        </w:rPr>
      </w:pPr>
    </w:p>
    <w:p w14:paraId="4C8D20DF" w14:textId="2724D6B0" w:rsidR="00123815" w:rsidRPr="0040419C" w:rsidRDefault="008A2AB8" w:rsidP="00A44D0A">
      <w:pPr>
        <w:rPr>
          <w:ins w:id="46"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02182C43" w14:textId="0A3BB474" w:rsidR="003D0474" w:rsidRDefault="00802DFC" w:rsidP="00A44D0A">
      <w:pPr>
        <w:rPr>
          <w:rFonts w:cs="Times New Roman"/>
        </w:rPr>
      </w:pPr>
      <w:r>
        <w:rPr>
          <w:rFonts w:cs="Times New Roman"/>
        </w:rPr>
        <w:lastRenderedPageBreak/>
        <w:t xml:space="preserve">6. Conclusion </w:t>
      </w:r>
    </w:p>
    <w:p w14:paraId="3630D3D7" w14:textId="77777777" w:rsidR="00802DFC" w:rsidRDefault="00802DFC" w:rsidP="00A44D0A">
      <w:pPr>
        <w:rPr>
          <w:rFonts w:cs="Times New Roman"/>
        </w:rPr>
      </w:pPr>
    </w:p>
    <w:p w14:paraId="59CE0BB3" w14:textId="2EE820DD"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47"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48" w:author="Helen  Meskhidze" w:date="2015-11-23T13:05:00Z">
        <w:r w:rsidR="000E572B">
          <w:rPr>
            <w:rFonts w:cs="Times New Roman"/>
          </w:rPr>
          <w:t>two-part</w:t>
        </w:r>
      </w:ins>
      <w:r w:rsidR="00716E3D">
        <w:rPr>
          <w:rFonts w:cs="Times New Roman"/>
        </w:rPr>
        <w:t xml:space="preserve"> methodology of simulating the star-forming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49"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50" w:author="Helen  Meskhidze" w:date="2015-11-23T13:06:00Z">
        <w:r>
          <w:rPr>
            <w:rFonts w:cs="Times New Roman"/>
          </w:rPr>
          <w:t>T</w:t>
        </w:r>
      </w:ins>
      <w:r w:rsidR="00716E3D" w:rsidRPr="00250047">
        <w:rPr>
          <w:rFonts w:cs="Times New Roman"/>
        </w:rPr>
        <w:t xml:space="preserve">hough the </w:t>
      </w:r>
      <w:ins w:id="51"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52"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53"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54"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55"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56" w:author="Helen  Meskhidze" w:date="2015-11-23T13:11:00Z">
        <w:r>
          <w:rPr>
            <w:rFonts w:cs="Times New Roman"/>
          </w:rPr>
          <w:t xml:space="preserve"> and most</w:t>
        </w:r>
      </w:ins>
      <w:r w:rsidR="001E769C" w:rsidRPr="00D870D1">
        <w:rPr>
          <w:rFonts w:cs="Times New Roman"/>
        </w:rPr>
        <w:t xml:space="preserve"> emission lines die off after 5-8 </w:t>
      </w:r>
      <w:ins w:id="57" w:author="Helen  Meskhidze" w:date="2015-11-23T13:12:00Z">
        <w:r>
          <w:rPr>
            <w:rFonts w:cs="Times New Roman"/>
          </w:rPr>
          <w:t>Myr</w:t>
        </w:r>
        <w:r w:rsidRPr="00D870D1">
          <w:rPr>
            <w:rFonts w:cs="Times New Roman"/>
          </w:rPr>
          <w:t xml:space="preserve"> </w:t>
        </w:r>
      </w:ins>
      <w:r w:rsidR="001E769C" w:rsidRPr="00D870D1">
        <w:rPr>
          <w:rFonts w:cs="Times New Roman"/>
        </w:rPr>
        <w:t>with</w:t>
      </w:r>
      <w:ins w:id="58" w:author="Helen  Meskhidze" w:date="2015-11-23T13:11:00Z">
        <w:r>
          <w:rPr>
            <w:rFonts w:cs="Times New Roman"/>
          </w:rPr>
          <w:t xml:space="preserve"> the instantaneous</w:t>
        </w:r>
      </w:ins>
      <w:r w:rsidR="001E769C" w:rsidRPr="00D870D1">
        <w:rPr>
          <w:rFonts w:cs="Times New Roman"/>
        </w:rPr>
        <w:t xml:space="preserve"> model</w:t>
      </w:r>
      <w:ins w:id="59" w:author="Helen  Meskhidze" w:date="2015-11-23T13:12:00Z">
        <w:r>
          <w:rPr>
            <w:rFonts w:cs="Times New Roman"/>
          </w:rPr>
          <w:t>s</w:t>
        </w:r>
      </w:ins>
      <w:r w:rsidR="001E769C" w:rsidRPr="00D870D1">
        <w:rPr>
          <w:rFonts w:cs="Times New Roman"/>
        </w:rPr>
        <w:t xml:space="preserve"> </w:t>
      </w:r>
      <w:ins w:id="60" w:author="Helen  Meskhidze" w:date="2015-11-23T13:11:00Z">
        <w:r>
          <w:rPr>
            <w:rFonts w:cs="Times New Roman"/>
          </w:rPr>
          <w:t xml:space="preserve">of evolution. </w:t>
        </w:r>
      </w:ins>
      <w:ins w:id="61"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62"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63"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64"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65" w:author="Helen  Meskhidze" w:date="2015-11-23T13:15:00Z">
        <w:r>
          <w:rPr>
            <w:rFonts w:cs="Times New Roman"/>
          </w:rPr>
          <w:t xml:space="preserve">age, and are not particularly sensitive </w:t>
        </w:r>
      </w:ins>
      <w:r w:rsidR="00546E59" w:rsidRPr="00E50002">
        <w:rPr>
          <w:rFonts w:cs="Times New Roman"/>
        </w:rPr>
        <w:t>to dust</w:t>
      </w:r>
      <w:ins w:id="66" w:author="Helen  Meskhidze" w:date="2015-11-23T13:15:00Z">
        <w:r>
          <w:rPr>
            <w:rFonts w:cs="Times New Roman"/>
          </w:rPr>
          <w:t xml:space="preserve">. IR emission lines increase in emission </w:t>
        </w:r>
      </w:ins>
      <w:r w:rsidR="00AC3AE3" w:rsidRPr="003A0A49">
        <w:rPr>
          <w:rFonts w:cs="Times New Roman"/>
        </w:rPr>
        <w:t>with increasing metallicity</w:t>
      </w:r>
      <w:ins w:id="67" w:author="Helen  Meskhidze" w:date="2015-11-23T13:15:00Z">
        <w:r>
          <w:rPr>
            <w:rFonts w:cs="Times New Roman"/>
          </w:rPr>
          <w:t>, d</w:t>
        </w:r>
      </w:ins>
      <w:r w:rsidR="00546E59">
        <w:rPr>
          <w:rFonts w:cs="Times New Roman"/>
        </w:rPr>
        <w:t>ecrease slightly with</w:t>
      </w:r>
      <w:ins w:id="68" w:author="Helen  Meskhidze" w:date="2015-11-23T13:15:00Z">
        <w:r>
          <w:rPr>
            <w:rFonts w:cs="Times New Roman"/>
          </w:rPr>
          <w:t>, and evidence</w:t>
        </w:r>
      </w:ins>
      <w:ins w:id="69" w:author="Helen  Meskhidze" w:date="2015-11-23T13:16:00Z">
        <w:r>
          <w:rPr>
            <w:rFonts w:cs="Times New Roman"/>
          </w:rPr>
          <w:t>d</w:t>
        </w:r>
      </w:ins>
      <w:ins w:id="70" w:author="Helen  Meskhidze" w:date="2015-11-23T13:15:00Z">
        <w:r>
          <w:rPr>
            <w:rFonts w:cs="Times New Roman"/>
          </w:rPr>
          <w:t xml:space="preserve"> </w:t>
        </w:r>
      </w:ins>
      <w:r w:rsidR="00546E59">
        <w:rPr>
          <w:rFonts w:cs="Times New Roman"/>
        </w:rPr>
        <w:t xml:space="preserve">very little change with </w:t>
      </w:r>
      <w:ins w:id="71"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77777777" w:rsidR="005B1223" w:rsidRDefault="00D870D1" w:rsidP="009E014D">
      <w:pPr>
        <w:tabs>
          <w:tab w:val="left" w:pos="1787"/>
        </w:tabs>
        <w:rPr>
          <w:ins w:id="72" w:author="Helen  Meskhidze" w:date="2015-11-23T13:24:00Z"/>
          <w:rFonts w:cs="Times New Roman"/>
        </w:rPr>
      </w:pPr>
      <w:ins w:id="73" w:author="Helen  Meskhidze" w:date="2015-11-23T13:16:00Z">
        <w:r>
          <w:rPr>
            <w:rFonts w:cs="Times New Roman"/>
          </w:rPr>
          <w:t>I</w:t>
        </w:r>
      </w:ins>
      <w:r w:rsidR="00546E59" w:rsidRPr="009E014D">
        <w:rPr>
          <w:rFonts w:cs="Times New Roman"/>
        </w:rPr>
        <w:t xml:space="preserve">n the end, we find that our grids suggest </w:t>
      </w:r>
      <w:ins w:id="74"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75" w:author="Helen  Meskhidze" w:date="2015-11-23T13:16:00Z">
        <w:r>
          <w:rPr>
            <w:rFonts w:cs="Times New Roman"/>
          </w:rPr>
          <w:t xml:space="preserve">universe. </w:t>
        </w:r>
      </w:ins>
      <w:r w:rsidR="00546E59">
        <w:rPr>
          <w:rFonts w:cs="Times New Roman"/>
        </w:rPr>
        <w:t>As we move to higher-</w:t>
      </w:r>
      <w:r w:rsidR="00546E59">
        <w:rPr>
          <w:rFonts w:cs="Times New Roman"/>
          <w:i/>
        </w:rPr>
        <w:t>z</w:t>
      </w:r>
      <w:r w:rsidR="00546E59">
        <w:rPr>
          <w:rFonts w:cs="Times New Roman"/>
        </w:rPr>
        <w:t xml:space="preserve"> sim</w:t>
      </w:r>
      <w:ins w:id="76" w:author="Helen  Meskhidze" w:date="2015-11-23T13:20:00Z">
        <w:r w:rsidR="00252831">
          <w:rPr>
            <w:rFonts w:cs="Times New Roman"/>
          </w:rPr>
          <w:t>ulation</w:t>
        </w:r>
      </w:ins>
      <w:r w:rsidR="00546E59">
        <w:rPr>
          <w:rFonts w:cs="Times New Roman"/>
        </w:rPr>
        <w:t>s, we find our grids better at reproducing high ionization emission lines.</w:t>
      </w:r>
      <w:ins w:id="77" w:author="Helen  Meskhidze" w:date="2015-11-23T13:17:00Z">
        <w:r>
          <w:rPr>
            <w:rFonts w:cs="Times New Roman"/>
          </w:rPr>
          <w:t xml:space="preserve"> </w:t>
        </w:r>
      </w:ins>
    </w:p>
    <w:p w14:paraId="2DDD392E" w14:textId="77777777" w:rsidR="005B1223" w:rsidRDefault="005B1223" w:rsidP="009E014D">
      <w:pPr>
        <w:tabs>
          <w:tab w:val="left" w:pos="1787"/>
        </w:tabs>
        <w:rPr>
          <w:ins w:id="78" w:author="Helen  Meskhidze" w:date="2015-11-23T13:24:00Z"/>
          <w:rFonts w:cs="Times New Roman"/>
        </w:rPr>
      </w:pPr>
    </w:p>
    <w:p w14:paraId="066BE776" w14:textId="497AB0E9" w:rsidR="00252831" w:rsidRPr="009E014D" w:rsidRDefault="00D870D1" w:rsidP="009E014D">
      <w:pPr>
        <w:tabs>
          <w:tab w:val="left" w:pos="1787"/>
        </w:tabs>
        <w:rPr>
          <w:ins w:id="79" w:author="Helen  Meskhidze" w:date="2015-11-23T13:20:00Z"/>
          <w:rFonts w:cs="Times New Roman"/>
        </w:rPr>
      </w:pPr>
      <w:ins w:id="80" w:author="Helen  Meskhidze" w:date="2015-11-23T13:17:00Z">
        <w:r>
          <w:rPr>
            <w:rFonts w:cs="Times New Roman"/>
          </w:rPr>
          <w:t>Lastly, w</w:t>
        </w:r>
      </w:ins>
      <w:r w:rsidR="00546E59" w:rsidRPr="009E014D">
        <w:rPr>
          <w:rFonts w:cs="Times New Roman"/>
        </w:rPr>
        <w:t xml:space="preserve">e </w:t>
      </w:r>
      <w:ins w:id="81" w:author="Helen  Meskhidze" w:date="2015-11-23T13:17:00Z">
        <w:r>
          <w:rPr>
            <w:rFonts w:cs="Times New Roman"/>
          </w:rPr>
          <w:t xml:space="preserve">evaluate our models’ predictions in relation to </w:t>
        </w:r>
      </w:ins>
      <w:ins w:id="82" w:author="Helen  Meskhidze" w:date="2015-11-23T13:24:00Z">
        <w:r w:rsidR="00252831">
          <w:rPr>
            <w:rFonts w:cs="Times New Roman"/>
          </w:rPr>
          <w:t xml:space="preserve">the </w:t>
        </w:r>
        <w:r w:rsidR="00252831">
          <w:rPr>
            <w:rFonts w:cs="Times New Roman"/>
            <w:i/>
          </w:rPr>
          <w:t>James Webb Space Telescope</w:t>
        </w:r>
      </w:ins>
      <w:ins w:id="83" w:author="Helen  Meskhidze" w:date="2015-11-23T13:17:00Z">
        <w:r w:rsidR="005B1223">
          <w:rPr>
            <w:rFonts w:cs="Times New Roman"/>
            <w:i/>
          </w:rPr>
          <w:t xml:space="preserve">, </w:t>
        </w:r>
      </w:ins>
      <w:r w:rsidR="00546E59" w:rsidRPr="009E014D">
        <w:rPr>
          <w:rFonts w:cs="Times New Roman"/>
        </w:rPr>
        <w:lastRenderedPageBreak/>
        <w:t>predict</w:t>
      </w:r>
      <w:ins w:id="84"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252831">
        <w:rPr>
          <w:rFonts w:cs="Times New Roman"/>
          <w:rPrChange w:id="85" w:author="Helen  Meskhidze" w:date="2015-11-23T13:24:00Z">
            <w:rPr/>
          </w:rPrChange>
        </w:rPr>
        <w:t xml:space="preserve">useful for </w:t>
      </w:r>
      <w:ins w:id="86" w:author="Helen  Meskhidze" w:date="2015-11-23T13:23:00Z">
        <w:r w:rsidR="00252831" w:rsidRPr="00252831">
          <w:rPr>
            <w:rFonts w:cs="Times New Roman"/>
            <w:rPrChange w:id="87" w:author="Helen  Meskhidze" w:date="2015-11-23T13:24:00Z">
              <w:rPr>
                <w:rFonts w:cs="Times New Roman"/>
              </w:rPr>
            </w:rPrChange>
          </w:rPr>
          <w:t>coming</w:t>
        </w:r>
        <w:r w:rsidR="00252831">
          <w:rPr>
            <w:rFonts w:cs="Times New Roman"/>
          </w:rPr>
          <w:t xml:space="preserve"> </w:t>
        </w:r>
      </w:ins>
      <w:ins w:id="88" w:author="Helen  Meskhidze" w:date="2015-11-23T13:24:00Z">
        <w:r w:rsidR="00252831">
          <w:rPr>
            <w:rFonts w:cs="Times New Roman"/>
          </w:rPr>
          <w:t>JWST</w:t>
        </w:r>
      </w:ins>
      <w:ins w:id="89" w:author="Helen  Meskhidze" w:date="2015-11-23T13:23:00Z">
        <w:r w:rsidR="00252831">
          <w:rPr>
            <w:rFonts w:cs="Times New Roman"/>
            <w:i/>
          </w:rPr>
          <w:t xml:space="preserve"> </w:t>
        </w:r>
        <w:r w:rsidR="00252831">
          <w:rPr>
            <w:rFonts w:cs="Times New Roman"/>
          </w:rPr>
          <w:t>o</w:t>
        </w:r>
      </w:ins>
      <w:ins w:id="90" w:author="Helen  Meskhidze" w:date="2015-11-23T13:19:00Z">
        <w:r w:rsidR="00252831">
          <w:rPr>
            <w:rFonts w:cs="Times New Roman"/>
          </w:rPr>
          <w:t>bservations</w:t>
        </w:r>
      </w:ins>
      <w:ins w:id="91" w:author="Helen  Meskhidze" w:date="2015-11-23T13:17:00Z">
        <w:r>
          <w:rPr>
            <w:rFonts w:cs="Times New Roman"/>
          </w:rPr>
          <w:t xml:space="preserve">. </w:t>
        </w:r>
      </w:ins>
      <w:ins w:id="92" w:author="Helen  Meskhidze" w:date="2015-11-23T13:22:00Z">
        <w:r w:rsidR="00252831">
          <w:rPr>
            <w:rFonts w:cs="Times New Roman"/>
          </w:rPr>
          <w:t>T</w:t>
        </w:r>
        <w:r w:rsidR="00252831">
          <w:rPr>
            <w:rFonts w:cs="Times New Roman"/>
          </w:rPr>
          <w: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93" w:author="Helen  Meskhidze" w:date="2015-11-23T13:24:00Z">
        <w:r w:rsidR="00252831">
          <w:rPr>
            <w:rFonts w:cs="Times New Roman"/>
          </w:rPr>
          <w:t xml:space="preserve"> </w:t>
        </w:r>
      </w:ins>
      <w:ins w:id="94" w:author="Helen  Meskhidze" w:date="2015-11-23T13:23:00Z">
        <w:r w:rsidR="00252831" w:rsidRPr="00F2070D">
          <w:rPr>
            <w:rFonts w:cs="Times New Roman"/>
          </w:rPr>
          <w:t>C III λ977 and N III λ991</w:t>
        </w:r>
        <w:r w:rsidR="00252831">
          <w:rPr>
            <w:rFonts w:cs="Times New Roman"/>
          </w:rPr>
          <w:t xml:space="preserve"> will be useful diagnostics for</w:t>
        </w:r>
      </w:ins>
      <w:ins w:id="95" w:author="Helen  Meskhidze" w:date="2015-11-23T13:22:00Z">
        <w:r w:rsidR="00252831">
          <w:rPr>
            <w:rFonts w:cs="Times New Roman"/>
          </w:rPr>
          <w:t xml:space="preserve"> </w:t>
        </w:r>
      </w:ins>
      <w:bookmarkStart w:id="96" w:name="_GoBack"/>
      <w:ins w:id="97" w:author="Helen  Meskhidze" w:date="2015-11-23T13:20:00Z">
        <w:r w:rsidR="00252831" w:rsidRPr="009E014D">
          <w:rPr>
            <w:rFonts w:cs="Times New Roman"/>
          </w:rPr>
          <w:t>JWST</w:t>
        </w:r>
        <w:bookmarkEnd w:id="96"/>
        <w:r w:rsidR="00252831">
          <w:rPr>
            <w:rFonts w:cs="Times New Roman"/>
            <w:i/>
          </w:rPr>
          <w:t xml:space="preserve"> </w:t>
        </w:r>
      </w:ins>
      <w:ins w:id="98" w:author="Helen  Meskhidze" w:date="2015-11-23T13:25:00Z">
        <w:r w:rsidR="005B1223">
          <w:rPr>
            <w:rFonts w:cs="Times New Roman"/>
          </w:rPr>
          <w:t>high-</w:t>
        </w:r>
        <w:r w:rsidR="005B1223">
          <w:rPr>
            <w:rFonts w:cs="Times New Roman"/>
            <w:i/>
          </w:rPr>
          <w:t xml:space="preserve">z </w:t>
        </w:r>
      </w:ins>
      <w:ins w:id="99" w:author="Helen  Meskhidze" w:date="2015-11-23T13:23:00Z">
        <w:r w:rsidR="00252831">
          <w:rPr>
            <w:rFonts w:cs="Times New Roman"/>
          </w:rPr>
          <w:t>observations</w:t>
        </w:r>
      </w:ins>
      <w:ins w:id="100" w:author="Helen  Meskhidze" w:date="2015-11-23T13:20:00Z">
        <w:r w:rsidR="00252831">
          <w:rPr>
            <w:rFonts w:cs="Times New Roman"/>
          </w:rPr>
          <w:t xml:space="preserve"> </w:t>
        </w:r>
      </w:ins>
      <w:ins w:id="101" w:author="Helen  Meskhidze" w:date="2015-11-23T13:21:00Z">
        <w:r w:rsidR="00252831" w:rsidRPr="009E014D">
          <w:rPr>
            <w:rFonts w:cs="Times New Roman"/>
          </w:rPr>
          <w:t>(characterized by little dust, low metallicity, and little AGN contribution</w:t>
        </w:r>
        <w:r w:rsidR="00252831">
          <w:rPr>
            <w:rFonts w:cs="Times New Roman"/>
            <w:rPrChange w:id="102" w:author="Helen  Meskhidze" w:date="2015-11-23T13:22:00Z">
              <w:rPr>
                <w:rFonts w:cs="Times New Roman"/>
              </w:rPr>
            </w:rPrChange>
          </w:rPr>
          <w:t xml:space="preserve">), </w:t>
        </w:r>
      </w:ins>
      <w:ins w:id="103" w:author="Helen  Meskhidze" w:date="2015-11-23T13:23:00Z">
        <w:r w:rsidR="00252831">
          <w:rPr>
            <w:rFonts w:cs="Times New Roman"/>
          </w:rPr>
          <w:t>since it</w:t>
        </w:r>
      </w:ins>
      <w:ins w:id="104" w:author="Helen  Meskhidze" w:date="2015-11-23T13:21:00Z">
        <w:r w:rsidR="00252831" w:rsidRPr="009E014D">
          <w:rPr>
            <w:rFonts w:cs="Times New Roman"/>
          </w:rPr>
          <w:t xml:space="preserve"> is in this range that </w:t>
        </w:r>
      </w:ins>
      <w:ins w:id="105" w:author="Helen  Meskhidze" w:date="2015-11-23T13:23:00Z">
        <w:r w:rsidR="00252831">
          <w:rPr>
            <w:rFonts w:cs="Times New Roman"/>
          </w:rPr>
          <w:t>these two lines</w:t>
        </w:r>
      </w:ins>
      <w:ins w:id="106"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107" w:author="Helen  Meskhidze" w:date="2015-11-23T13:25:00Z"/>
          <w:rFonts w:cs="Times New Roman"/>
        </w:rPr>
      </w:pPr>
      <w:ins w:id="108" w:author="Helen  Meskhidze" w:date="2015-11-23T13:25:00Z">
        <w:r>
          <w:rPr>
            <w:rFonts w:cs="Times New Roman"/>
          </w:rPr>
          <w:br w:type="page"/>
        </w:r>
      </w:ins>
    </w:p>
    <w:p w14:paraId="3DBD8BAB" w14:textId="43801B5A" w:rsidR="00EE37D9" w:rsidRDefault="00AF2D78" w:rsidP="000E572B">
      <w:pPr>
        <w:rPr>
          <w:ins w:id="109" w:author="Helen  Meskhidze" w:date="2015-11-23T13:04:00Z"/>
        </w:rPr>
      </w:pPr>
      <w:r w:rsidRPr="00AF2D78">
        <w:lastRenderedPageBreak/>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lastRenderedPageBreak/>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lastRenderedPageBreak/>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D870D1" w:rsidRDefault="00D870D1"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D870D1" w:rsidRDefault="00D870D1">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D870D1" w:rsidRDefault="00D870D1" w:rsidP="00763E32">
      <w:r>
        <w:separator/>
      </w:r>
    </w:p>
  </w:endnote>
  <w:endnote w:type="continuationSeparator" w:id="0">
    <w:p w14:paraId="6AE02D31" w14:textId="77777777" w:rsidR="00D870D1" w:rsidRDefault="00D870D1"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D870D1" w:rsidRDefault="00D870D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D870D1" w:rsidRDefault="00D870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D870D1" w:rsidRDefault="00D870D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014D">
      <w:rPr>
        <w:rStyle w:val="PageNumber"/>
        <w:noProof/>
      </w:rPr>
      <w:t>1</w:t>
    </w:r>
    <w:r>
      <w:rPr>
        <w:rStyle w:val="PageNumber"/>
      </w:rPr>
      <w:fldChar w:fldCharType="end"/>
    </w:r>
  </w:p>
  <w:p w14:paraId="5F0CCF3E" w14:textId="77777777" w:rsidR="00D870D1" w:rsidRDefault="00D870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D870D1" w:rsidRDefault="00D870D1" w:rsidP="00763E32">
      <w:r>
        <w:separator/>
      </w:r>
    </w:p>
  </w:footnote>
  <w:footnote w:type="continuationSeparator" w:id="0">
    <w:p w14:paraId="451CF4DF" w14:textId="77777777" w:rsidR="00D870D1" w:rsidRDefault="00D870D1" w:rsidP="00763E32">
      <w:r>
        <w:continuationSeparator/>
      </w:r>
    </w:p>
  </w:footnote>
  <w:footnote w:id="1">
    <w:p w14:paraId="57E02BF9" w14:textId="6573DDA2" w:rsidR="00D870D1" w:rsidRDefault="00D870D1"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D870D1" w:rsidRDefault="00D870D1">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2831"/>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870D1"/>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64256-700E-D640-9B4E-DEC06A59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12347</Words>
  <Characters>70379</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15</cp:revision>
  <cp:lastPrinted>2015-11-16T21:11:00Z</cp:lastPrinted>
  <dcterms:created xsi:type="dcterms:W3CDTF">2015-11-16T21:11:00Z</dcterms:created>
  <dcterms:modified xsi:type="dcterms:W3CDTF">2015-11-23T18:26:00Z</dcterms:modified>
</cp:coreProperties>
</file>