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4909AF"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77777777"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referring to our high metallicity, dusty simulations for reference. </w:t>
      </w:r>
    </w:p>
    <w:p w14:paraId="719D2183" w14:textId="77777777" w:rsidR="00190E8F" w:rsidRDefault="00190E8F" w:rsidP="003541FF">
      <w:pPr>
        <w:rPr>
          <w:rFonts w:cs="Times New Roman"/>
        </w:rPr>
      </w:pPr>
    </w:p>
    <w:p w14:paraId="209F5AFA" w14:textId="37F9E2B2"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ins w:id="27" w:author="Helen  Meskhidze" w:date="2015-11-15T14:42:00Z">
        <w:r w:rsidR="00190E8F">
          <w:rPr>
            <w:rFonts w:cs="Times New Roman"/>
          </w:rPr>
          <w:t>We note, however, that [Ne V] 14 µm and 24 µm</w:t>
        </w:r>
      </w:ins>
      <w:ins w:id="28" w:author="Helen  Meskhidze" w:date="2015-11-15T14:43:00Z">
        <w:r w:rsidR="00190E8F">
          <w:rPr>
            <w:rFonts w:cs="Times New Roman"/>
          </w:rPr>
          <w:t xml:space="preserve"> emission on our grids </w:t>
        </w:r>
        <w:r w:rsidR="004909AF">
          <w:rPr>
            <w:rFonts w:cs="Times New Roman"/>
          </w:rPr>
          <w:t xml:space="preserve">begin at </w:t>
        </w:r>
      </w:ins>
      <w:ins w:id="29" w:author="Helen  Meskhidze" w:date="2015-11-15T14:44: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which is above the range </w:t>
        </w:r>
      </w:ins>
      <w:ins w:id="30" w:author="Helen  Meskhidze" w:date="2015-11-15T14:45:00Z">
        <w:r w:rsidR="004909AF">
          <w:rPr>
            <w:rFonts w:cs="Times New Roman"/>
          </w:rPr>
          <w:t>of what is typically observed locally</w:t>
        </w:r>
      </w:ins>
      <w:ins w:id="31" w:author="Helen  Meskhidze" w:date="2015-11-15T14:47:00Z">
        <w:r w:rsidR="004909AF">
          <w:rPr>
            <w:rFonts w:cs="Times New Roman"/>
          </w:rPr>
          <w:t xml:space="preserve"> (log(</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w:t>
        </w:r>
        <w:r w:rsidR="004909AF">
          <w:rPr>
            <w:rFonts w:cs="Times New Roman"/>
          </w:rPr>
          <w:t>-3.0)</w:t>
        </w:r>
      </w:ins>
      <w:ins w:id="32" w:author="Helen  Meskhidze" w:date="2015-11-15T14:45:00Z">
        <w:r w:rsidR="004909AF">
          <w:rPr>
            <w:rFonts w:cs="Times New Roman"/>
          </w:rPr>
          <w:t xml:space="preserve">. Thus, we agree with </w:t>
        </w:r>
      </w:ins>
      <w:ins w:id="33" w:author="Helen  Meskhidze" w:date="2015-11-15T14:46:00Z">
        <w:r w:rsidR="004909AF">
          <w:rPr>
            <w:rFonts w:cs="Times New Roman"/>
          </w:rPr>
          <w:t>Satyapal et al.</w:t>
        </w:r>
      </w:ins>
      <w:ins w:id="34" w:author="Helen  Meskhidze" w:date="2015-11-15T14:47:00Z">
        <w:r w:rsidR="004909AF">
          <w:rPr>
            <w:rFonts w:cs="Times New Roman"/>
          </w:rPr>
          <w:t>’s suggestion</w:t>
        </w:r>
      </w:ins>
      <w:ins w:id="35" w:author="Helen  Meskhidze" w:date="2015-11-15T14:45:00Z">
        <w:r w:rsidR="004909AF">
          <w:rPr>
            <w:rFonts w:cs="Times New Roman"/>
          </w:rPr>
          <w:t xml:space="preserve"> </w:t>
        </w:r>
      </w:ins>
      <w:ins w:id="36" w:author="Helen  Meskhidze" w:date="2015-11-15T14:46:00Z">
        <w:r w:rsidR="004909AF">
          <w:rPr>
            <w:rFonts w:cs="Times New Roman"/>
          </w:rPr>
          <w:t>that AGN contribution is needed for local [Ne V] 14 µm and 24 µm emission</w:t>
        </w:r>
      </w:ins>
      <w:ins w:id="37" w:author="Helen  Meskhidze" w:date="2015-11-15T14:47:00Z">
        <w:r w:rsidR="004909AF">
          <w:rPr>
            <w:rFonts w:ascii="Helvetica" w:eastAsiaTheme="minorEastAsia" w:hAnsi="Helvetica" w:cs="Helvetica"/>
            <w:kern w:val="0"/>
            <w:sz w:val="26"/>
            <w:szCs w:val="26"/>
            <w:lang w:eastAsia="en-US" w:bidi="ar-SA"/>
          </w:rPr>
          <w:t>.</w:t>
        </w:r>
      </w:ins>
    </w:p>
    <w:p w14:paraId="5A52F031" w14:textId="77777777" w:rsidR="00EE40DF" w:rsidRDefault="00EE40DF" w:rsidP="003541FF">
      <w:pPr>
        <w:rPr>
          <w:rFonts w:cs="Times New Roman"/>
        </w:rPr>
      </w:pPr>
    </w:p>
    <w:p w14:paraId="4C36E452" w14:textId="1C1EEF8C" w:rsidR="004909AF" w:rsidRDefault="00CC2FD6" w:rsidP="003541FF">
      <w:pPr>
        <w:rPr>
          <w:ins w:id="38" w:author="Helen  Meskhidze" w:date="2015-11-15T14:52:00Z"/>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ins w:id="39" w:author="Helen  Meskhidze" w:date="2015-11-15T14:48:00Z">
        <w:r w:rsidR="004909AF">
          <w:rPr>
            <w:rFonts w:cs="Times New Roman"/>
          </w:rPr>
          <w:t xml:space="preserve">; however, we again note that </w:t>
        </w:r>
      </w:ins>
      <w:ins w:id="40" w:author="Helen  Meskhidze" w:date="2015-11-15T14:51:00Z">
        <w:r w:rsidR="004909AF">
          <w:rPr>
            <w:rFonts w:cs="Times New Roman"/>
          </w:rPr>
          <w:t xml:space="preserve">[O IV] 25.9 µm emission begins to </w:t>
        </w:r>
      </w:ins>
      <w:ins w:id="41" w:author="Helen  Meskhidze" w:date="2015-11-15T14:48:00Z">
        <w:r w:rsidR="00E67F8E">
          <w:rPr>
            <w:rFonts w:cs="Times New Roman"/>
          </w:rPr>
          <w:t>occur around</w:t>
        </w:r>
      </w:ins>
      <w:ins w:id="42" w:author="Helen  Meskhidze" w:date="2015-11-15T14:51:00Z">
        <w:r w:rsidR="004909AF">
          <w:rPr>
            <w:rFonts w:cs="Times New Roman"/>
          </w:rPr>
          <w:t xml:space="preserve"> </w:t>
        </w:r>
      </w:ins>
      <w:ins w:id="43" w:author="Helen  Meskhidze" w:date="2015-11-15T14:52: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t>
        </w:r>
      </w:ins>
      <w:ins w:id="44" w:author="Helen  Meskhidze" w:date="2015-11-15T14:53:00Z">
        <w:r w:rsidR="004909AF">
          <w:rPr>
            <w:rFonts w:cs="Times New Roman"/>
          </w:rPr>
          <w:t xml:space="preserve">We find abundant [O IV] 25.9 µm emission in the higher redshift </w:t>
        </w:r>
      </w:ins>
      <w:ins w:id="45" w:author="Helen  Meskhidze" w:date="2015-11-15T14:54:00Z">
        <w:r w:rsidR="004909AF">
          <w:rPr>
            <w:rFonts w:cs="Times New Roman"/>
          </w:rPr>
          <w:t>range.</w:t>
        </w:r>
      </w:ins>
      <w:ins w:id="46" w:author="Helen  Meskhidze" w:date="2015-11-15T14:53:00Z">
        <w:r w:rsidR="004909AF">
          <w:rPr>
            <w:rFonts w:cs="Times New Roman"/>
          </w:rPr>
          <w:t xml:space="preserve"> </w:t>
        </w:r>
      </w:ins>
    </w:p>
    <w:p w14:paraId="1BF8E89A" w14:textId="77777777" w:rsidR="00CC2FD6" w:rsidRDefault="00CC2FD6" w:rsidP="003541FF">
      <w:pPr>
        <w:rPr>
          <w:rFonts w:cs="Times New Roman"/>
        </w:rPr>
      </w:pPr>
    </w:p>
    <w:p w14:paraId="5EBC723F" w14:textId="48D9EDE7" w:rsidR="00284FF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We find that </w:t>
      </w:r>
      <w:ins w:id="47" w:author="Helen  Meskhidze" w:date="2015-11-15T15:26:00Z">
        <w:r w:rsidR="002F5EA1">
          <w:rPr>
            <w:rFonts w:cs="Times New Roman"/>
          </w:rPr>
          <w:t xml:space="preserve">peak </w:t>
        </w:r>
      </w:ins>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ins w:id="48" w:author="Helen  Meskhidze" w:date="2015-11-15T14:55:00Z">
        <w:r w:rsidR="004477EA">
          <w:rPr>
            <w:rFonts w:cs="Times New Roman"/>
          </w:rPr>
          <w:t xml:space="preserve">. </w:t>
        </w:r>
      </w:ins>
      <w:ins w:id="49" w:author="Helen  Meskhidze" w:date="2015-11-15T15:02:00Z">
        <w:r w:rsidR="004477EA">
          <w:rPr>
            <w:rFonts w:cs="Times New Roman"/>
          </w:rPr>
          <w:t>We again find, however</w:t>
        </w:r>
      </w:ins>
      <w:ins w:id="50" w:author="Helen  Meskhidze" w:date="2015-11-15T14:55:00Z">
        <w:r w:rsidR="004477EA">
          <w:rPr>
            <w:rFonts w:cs="Times New Roman"/>
          </w:rPr>
          <w:t>,</w:t>
        </w:r>
      </w:ins>
      <w:ins w:id="51" w:author="Helen  Meskhidze" w:date="2015-11-15T15:02:00Z">
        <w:r w:rsidR="004477EA">
          <w:rPr>
            <w:rFonts w:cs="Times New Roman"/>
          </w:rPr>
          <w:t xml:space="preserve"> that</w:t>
        </w:r>
      </w:ins>
      <w:ins w:id="52" w:author="Helen  Meskhidze" w:date="2015-11-15T14:55:00Z">
        <w:r w:rsidR="004477EA">
          <w:rPr>
            <w:rFonts w:cs="Times New Roman"/>
          </w:rPr>
          <w:t xml:space="preserve"> this emission does not occur in the range of local galaxies. </w:t>
        </w:r>
      </w:ins>
      <w:ins w:id="53" w:author="Helen  Meskhidze" w:date="2015-11-15T15:25:00Z">
        <w:r w:rsidR="00644E67">
          <w:rPr>
            <w:rFonts w:cs="Times New Roman"/>
          </w:rPr>
          <w:t xml:space="preserve">Adopting dusty conditions, we find that </w:t>
        </w:r>
      </w:ins>
      <w:ins w:id="54" w:author="Helen  Meskhidze" w:date="2015-11-15T15:01:00Z">
        <w:r w:rsidR="00644E67">
          <w:rPr>
            <w:rFonts w:cs="Times New Roman"/>
          </w:rPr>
          <w:t>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ins>
      <w:ins w:id="55" w:author="Helen  Meskhidze" w:date="2015-11-15T14:55:00Z">
        <w:r w:rsidR="004477EA">
          <w:rPr>
            <w:rFonts w:cs="Times New Roman"/>
          </w:rPr>
          <w:t xml:space="preserve"> emission occurs in top right corner of the LOC plane—a region of extreme </w:t>
        </w:r>
      </w:ins>
      <w:ins w:id="56" w:author="Helen  Meskhidze" w:date="2015-11-15T15:01:00Z">
        <w:r w:rsidR="004477EA">
          <w:rPr>
            <w:rFonts w:cs="Times New Roman"/>
          </w:rPr>
          <w:t xml:space="preserve">density and </w:t>
        </w:r>
      </w:ins>
      <w:ins w:id="57" w:author="Helen  Meskhidze" w:date="2015-11-15T15:02:00Z">
        <w:r w:rsidR="004477EA">
          <w:rPr>
            <w:rFonts w:cs="Times New Roman"/>
          </w:rPr>
          <w:t xml:space="preserve">photon </w:t>
        </w:r>
      </w:ins>
      <w:ins w:id="58" w:author="Helen  Meskhidze" w:date="2015-11-15T15:01:00Z">
        <w:r w:rsidR="004477EA">
          <w:rPr>
            <w:rFonts w:cs="Times New Roman"/>
          </w:rPr>
          <w:t>flux.</w:t>
        </w:r>
      </w:ins>
      <w:ins w:id="59" w:author="Helen  Meskhidze" w:date="2015-11-15T15:25:00Z">
        <w:r w:rsidR="00644E67">
          <w:rPr>
            <w:rFonts w:cs="Times New Roman"/>
          </w:rPr>
          <w:t xml:space="preserve"> </w:t>
        </w:r>
        <w:r w:rsidR="00644E67" w:rsidRPr="003541FF">
          <w:rPr>
            <w:rFonts w:cs="Times New Roman"/>
          </w:rPr>
          <w:t xml:space="preserve">He II </w:t>
        </w:r>
        <w:r w:rsidR="00644E67" w:rsidRPr="003541FF">
          <w:rPr>
            <w:rFonts w:eastAsia="Symbol" w:cs="Times New Roman"/>
            <w:color w:val="000000"/>
          </w:rPr>
          <w:t>λ4686</w:t>
        </w:r>
        <w:r w:rsidR="00644E67">
          <w:rPr>
            <w:rFonts w:eastAsia="Symbol" w:cs="Times New Roman"/>
            <w:color w:val="000000"/>
          </w:rPr>
          <w:t xml:space="preserve"> </w:t>
        </w:r>
      </w:ins>
      <w:ins w:id="60" w:author="Helen  Meskhidze" w:date="2015-11-15T15:26:00Z">
        <w:r w:rsidR="00644E67">
          <w:rPr>
            <w:rFonts w:eastAsia="Symbol" w:cs="Times New Roman"/>
            <w:color w:val="000000"/>
          </w:rPr>
          <w:t>begins to emit</w:t>
        </w:r>
      </w:ins>
      <w:ins w:id="61" w:author="Helen  Meskhidze" w:date="2015-11-15T15:25:00Z">
        <w:r w:rsidR="00644E67">
          <w:rPr>
            <w:rFonts w:eastAsia="Symbol" w:cs="Times New Roman"/>
            <w:color w:val="000000"/>
          </w:rPr>
          <w:t xml:space="preserve"> in the local region of the LOC plane with our baseline</w:t>
        </w:r>
      </w:ins>
      <w:ins w:id="62" w:author="Helen  Meskhidze" w:date="2015-11-15T15:26:00Z">
        <w:r w:rsidR="002F5EA1">
          <w:rPr>
            <w:rFonts w:eastAsia="Symbol" w:cs="Times New Roman"/>
            <w:color w:val="000000"/>
          </w:rPr>
          <w:t xml:space="preserve"> (</w:t>
        </w:r>
      </w:ins>
      <w:ins w:id="63" w:author="Helen  Meskhidze" w:date="2015-11-15T15:27:00Z">
        <w:r w:rsidR="002F5EA1">
          <w:rPr>
            <w:rFonts w:eastAsia="Symbol" w:cs="Times New Roman"/>
            <w:color w:val="000000"/>
          </w:rPr>
          <w:t xml:space="preserve">1.0 </w:t>
        </w:r>
        <w:r w:rsidR="002F5EA1" w:rsidRPr="000A6EB6">
          <w:rPr>
            <w:rFonts w:cs="Times New Roman"/>
            <w:i/>
          </w:rPr>
          <w:t>Z</w:t>
        </w:r>
        <w:r w:rsidR="002F5EA1" w:rsidRPr="000A6EB6">
          <w:rPr>
            <w:rFonts w:ascii="Kaiti SC Black" w:hAnsi="Kaiti SC Black" w:cs="Kaiti SC Black"/>
            <w:vertAlign w:val="subscript"/>
          </w:rPr>
          <w:t>⊙</w:t>
        </w:r>
      </w:ins>
      <w:ins w:id="64" w:author="Helen  Meskhidze" w:date="2015-11-15T15:25:00Z">
        <w:r w:rsidR="002F5EA1">
          <w:rPr>
            <w:rFonts w:eastAsia="Symbol" w:cs="Times New Roman"/>
            <w:color w:val="000000"/>
          </w:rPr>
          <w:t xml:space="preserve">) </w:t>
        </w:r>
        <w:r w:rsidR="00644E67">
          <w:rPr>
            <w:rFonts w:eastAsia="Symbol" w:cs="Times New Roman"/>
            <w:color w:val="000000"/>
          </w:rPr>
          <w:t>model.</w:t>
        </w:r>
      </w:ins>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ins w:id="65" w:author="Helen  Meskhidze" w:date="2015-11-15T15:28:00Z">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ins>
      <w:ins w:id="66" w:author="Helen  Meskhidze" w:date="2015-11-15T15:32:00Z">
        <w:r w:rsidR="002F5EA1">
          <w:rPr>
            <w:rFonts w:eastAsia="Times New Roman" w:cs="Times New Roman"/>
            <w:i/>
            <w:color w:val="000000"/>
          </w:rPr>
          <w:t>z</w:t>
        </w:r>
      </w:ins>
      <w:ins w:id="67" w:author="Helen  Meskhidze" w:date="2015-11-15T15:28:00Z">
        <w:r w:rsidR="002F5EA1">
          <w:rPr>
            <w:rFonts w:eastAsia="Times New Roman" w:cs="Times New Roman"/>
            <w:color w:val="000000"/>
          </w:rPr>
          <w:t xml:space="preserve">. </w:t>
        </w:r>
      </w:ins>
      <w:r>
        <w:rPr>
          <w:rFonts w:eastAsia="Times New Roman" w:cs="Times New Roman"/>
          <w:color w:val="000000"/>
        </w:rPr>
        <w:t xml:space="preserve">We </w:t>
      </w:r>
      <w:ins w:id="68" w:author="Helen  Meskhidze" w:date="2015-11-15T15:31:00Z">
        <w:r w:rsidR="002F5EA1">
          <w:rPr>
            <w:rFonts w:eastAsia="Times New Roman" w:cs="Times New Roman"/>
            <w:color w:val="000000"/>
          </w:rPr>
          <w:t xml:space="preserve">similarly </w:t>
        </w:r>
      </w:ins>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69" w:author="Helen  Meskhidze" w:date="2015-11-15T15:31:00Z">
        <w:r w:rsidR="002F5EA1">
          <w:rPr>
            <w:rFonts w:eastAsia="Symbol" w:cs="Times New Roman"/>
            <w:color w:val="000000"/>
          </w:rPr>
          <w:t xml:space="preserve">increases </w:t>
        </w:r>
      </w:ins>
      <w:r>
        <w:rPr>
          <w:rFonts w:eastAsia="Symbol" w:cs="Times New Roman"/>
          <w:color w:val="000000"/>
        </w:rPr>
        <w:t xml:space="preserve">with </w:t>
      </w:r>
      <w:ins w:id="70" w:author="Helen  Meskhidze" w:date="2015-11-15T15:31:00Z">
        <w:r w:rsidR="002F5EA1">
          <w:rPr>
            <w:rFonts w:eastAsia="Symbol" w:cs="Times New Roman"/>
            <w:color w:val="000000"/>
          </w:rPr>
          <w:t xml:space="preserve">decreasing </w:t>
        </w:r>
      </w:ins>
      <w:r>
        <w:rPr>
          <w:rFonts w:eastAsia="Symbol" w:cs="Times New Roman"/>
          <w:color w:val="000000"/>
        </w:rPr>
        <w:t xml:space="preserve">metallicity (emission at to </w:t>
      </w:r>
      <w:ins w:id="71" w:author="Helen  Meskhidze" w:date="2015-11-15T15:33:00Z">
        <w:r w:rsidR="002F5EA1">
          <w:rPr>
            <w:rFonts w:cs="Times New Roman"/>
          </w:rPr>
          <w:t>0.2</w:t>
        </w:r>
      </w:ins>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ins w:id="72" w:author="Helen  Meskhidze" w:date="2015-11-15T15:33:00Z">
        <w:r w:rsidR="002F5EA1">
          <w:rPr>
            <w:rFonts w:eastAsia="Symbol" w:cs="Times New Roman"/>
            <w:color w:val="000000"/>
          </w:rPr>
          <w:t>1</w:t>
        </w:r>
      </w:ins>
      <w:r>
        <w:rPr>
          <w:rFonts w:eastAsia="Symbol" w:cs="Times New Roman"/>
          <w:color w:val="000000"/>
        </w:rPr>
        <w:t>.6 times emission at</w:t>
      </w:r>
      <w:ins w:id="73" w:author="Helen  Meskhidze" w:date="2015-11-15T15:33:00Z">
        <w:r w:rsidR="002F5EA1">
          <w:rPr>
            <w:rFonts w:eastAsia="Symbol" w:cs="Times New Roman"/>
            <w:color w:val="000000"/>
          </w:rPr>
          <w:t xml:space="preserve"> 5.0</w:t>
        </w:r>
      </w:ins>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ins w:id="74" w:author="Helen  Meskhidze" w:date="2015-11-15T15:36:00Z">
        <w:r w:rsidR="002F5EA1">
          <w:rPr>
            <w:rFonts w:cs="Times New Roman"/>
          </w:rPr>
          <w:t xml:space="preserve">Kewley et al. (2013) </w:t>
        </w:r>
      </w:ins>
      <w:ins w:id="75" w:author="Helen  Meskhidze" w:date="2015-11-15T15:38:00Z">
        <w:r w:rsidR="000C7626">
          <w:rPr>
            <w:rFonts w:cs="Times New Roman"/>
          </w:rPr>
          <w:t>note</w:t>
        </w:r>
      </w:ins>
      <w:ins w:id="76" w:author="Helen  Meskhidze" w:date="2015-11-15T15:36:00Z">
        <w:r w:rsidR="002F5EA1">
          <w:rPr>
            <w:rFonts w:cs="Times New Roman"/>
          </w:rPr>
          <w:t xml:space="preserve"> </w:t>
        </w:r>
        <w:r w:rsidR="000C7626">
          <w:rPr>
            <w:rFonts w:cs="Times New Roman"/>
          </w:rPr>
          <w:t>around a 0.8 dex increase in</w:t>
        </w:r>
      </w:ins>
      <w:ins w:id="77" w:author="Helen  Meskhidze" w:date="2015-11-15T15:37:00Z">
        <w:r w:rsidR="000C7626">
          <w:rPr>
            <w:rFonts w:cs="Times New Roman"/>
          </w:rPr>
          <w:t xml:space="preserve"> </w:t>
        </w:r>
      </w:ins>
      <w:ins w:id="78" w:author="Helen  Meskhidze" w:date="2015-11-15T15:36:00Z">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ins>
      <w:ins w:id="79" w:author="Helen  Meskhidze" w:date="2015-11-15T15:37:00Z">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t>
        </w:r>
      </w:ins>
      <w:ins w:id="80" w:author="Helen  Meskhidze" w:date="2015-11-15T15:39:00Z">
        <w:r w:rsidR="000C7626">
          <w:rPr>
            <w:rFonts w:cs="Times New Roman"/>
          </w:rPr>
          <w:t>W</w:t>
        </w:r>
      </w:ins>
      <w:r>
        <w:rPr>
          <w:rFonts w:cs="Times New Roman"/>
        </w:rPr>
        <w:t>e find</w:t>
      </w:r>
      <w:ins w:id="81" w:author="Helen  Meskhidze" w:date="2015-11-15T15:33:00Z">
        <w:r w:rsidR="002F5EA1">
          <w:rPr>
            <w:rFonts w:cs="Times New Roman"/>
          </w:rPr>
          <w:t xml:space="preserve"> </w:t>
        </w:r>
      </w:ins>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82" w:author="Helen  Meskhidze" w:date="2015-11-15T15:39:00Z">
        <w:r w:rsidR="000C7626">
          <w:rPr>
            <w:rFonts w:eastAsia="Symbol" w:cs="Times New Roman"/>
            <w:color w:val="000000"/>
          </w:rPr>
          <w:t xml:space="preserve"> We nearly recreate Kewley’s range of emission comparing our dust-free model to our </w:t>
        </w:r>
      </w:ins>
      <w:ins w:id="83" w:author="Helen  Meskhidze" w:date="2015-11-15T15:40:00Z">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ins>
      <w:ins w:id="84" w:author="Helen  Meskhidze" w:date="2015-11-15T15:41:00Z">
        <w:r w:rsidR="000C7626">
          <w:rPr>
            <w:rFonts w:eastAsia="Symbol" w:cs="Times New Roman"/>
            <w:color w:val="000000"/>
          </w:rPr>
          <w:t>.</w:t>
        </w:r>
      </w:ins>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ins w:id="85" w:author="Helen  Meskhidze" w:date="2015-11-15T15:54:00Z">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ins>
      <w:ins w:id="86" w:author="Helen  Meskhidze" w:date="2015-11-15T15:55:00Z">
        <w:r w:rsidR="00E67F8E" w:rsidRPr="00E67F8E">
          <w:rPr>
            <w:rFonts w:eastAsia="Symbol" w:cs="Times New Roman"/>
            <w:i/>
            <w:color w:val="000000"/>
            <w:rPrChange w:id="87" w:author="Helen  Meskhidze" w:date="2015-11-15T15:56:00Z">
              <w:rPr>
                <w:rFonts w:eastAsia="Symbol" w:cs="Times New Roman"/>
                <w:i/>
                <w:color w:val="000000"/>
              </w:rPr>
            </w:rPrChange>
          </w:rPr>
          <w:t>U</w:t>
        </w:r>
        <w:r w:rsidR="00E67F8E" w:rsidRPr="00E67F8E">
          <w:rPr>
            <w:rFonts w:eastAsia="Symbol" w:cs="Times New Roman"/>
            <w:color w:val="000000"/>
            <w:rPrChange w:id="88" w:author="Helen  Meskhidze" w:date="2015-11-15T15:56:00Z">
              <w:rPr>
                <w:rFonts w:eastAsia="Symbol" w:cs="Times New Roman"/>
                <w:color w:val="000000"/>
              </w:rPr>
            </w:rPrChange>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w:t>
        </w:r>
      </w:ins>
      <w:ins w:id="89" w:author="Helen  Meskhidze" w:date="2015-11-15T15:56:00Z">
        <w:r w:rsidR="00E67F8E" w:rsidRPr="00E67F8E">
          <w:rPr>
            <w:rFonts w:eastAsia="Symbol" w:cs="Times New Roman"/>
            <w:color w:val="000000"/>
          </w:rPr>
          <w:t xml:space="preserve">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ins>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ins w:id="90" w:author="Helen  Meskhidze" w:date="2015-11-15T15:58: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ins w:id="91" w:author="Helen  Meskhidze" w:date="2015-11-15T15:57:00Z">
        <w:r w:rsidR="00E67F8E">
          <w:rPr>
            <w:rFonts w:cs="Times New Roman"/>
          </w:rPr>
          <w:t xml:space="preserve">, at high </w:t>
        </w:r>
      </w:ins>
      <w:ins w:id="92" w:author="Helen  Meskhidze" w:date="2015-11-15T15:58:00Z">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ins w:id="93"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sidR="008A2AB8">
        <w:rPr>
          <w:rFonts w:cs="Times New Roman"/>
        </w:rPr>
        <w:t xml:space="preserve"> to serve as a useful diagnostic</w:t>
      </w:r>
      <w:ins w:id="94" w:author="Helen  Meskhidze" w:date="2015-11-15T16:02:00Z">
        <w:r w:rsidR="0025612B">
          <w:rPr>
            <w:rFonts w:cs="Times New Roman"/>
          </w:rPr>
          <w:t>s</w:t>
        </w:r>
      </w:ins>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6EEB20B4" w14:textId="60500971" w:rsidR="009F5A46" w:rsidRPr="0040419C" w:rsidRDefault="008A2AB8" w:rsidP="00A44D0A">
      <w:pPr>
        <w:rPr>
          <w:rFonts w:eastAsia="Symbol" w:cs="Times New Roman"/>
        </w:rPr>
      </w:pPr>
      <w:r>
        <w:rPr>
          <w:rFonts w:eastAsia="Symbol" w:cs="Times New Roman"/>
        </w:rPr>
        <w:t>We predict, however, that the most useful UV emission line</w:t>
      </w:r>
      <w:ins w:id="95" w:author="Helen  Meskhidze" w:date="2015-11-15T16:02:00Z">
        <w:r w:rsidR="0025612B">
          <w:rPr>
            <w:rFonts w:eastAsia="Symbol" w:cs="Times New Roman"/>
          </w:rPr>
          <w:t>s</w:t>
        </w:r>
      </w:ins>
      <w:r>
        <w:rPr>
          <w:rFonts w:eastAsia="Symbol" w:cs="Times New Roman"/>
        </w:rPr>
        <w:t xml:space="preserve"> for JWST observations will be</w:t>
      </w:r>
      <w:r w:rsidR="009F5A46">
        <w:rPr>
          <w:rFonts w:cs="Times New Roman"/>
        </w:rPr>
        <w:t xml:space="preserve"> C III </w:t>
      </w:r>
      <w:r w:rsidR="009F5A46" w:rsidRPr="00945F70">
        <w:rPr>
          <w:rFonts w:cs="Times New Roman"/>
        </w:rPr>
        <w:t>λ</w:t>
      </w:r>
      <w:r w:rsidR="009F5A46">
        <w:rPr>
          <w:rFonts w:cs="Times New Roman"/>
        </w:rPr>
        <w:t>977</w:t>
      </w:r>
      <w:ins w:id="96"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Pr>
          <w:rFonts w:cs="Times New Roman"/>
        </w:rPr>
        <w:t xml:space="preserve">. Given </w:t>
      </w:r>
      <w:ins w:id="97" w:author="Helen  Meskhidze" w:date="2015-11-15T16:02:00Z">
        <w:r w:rsidR="0025612B">
          <w:rPr>
            <w:rFonts w:cs="Times New Roman"/>
          </w:rPr>
          <w:t>their</w:t>
        </w:r>
        <w:r w:rsidR="0025612B">
          <w:rPr>
            <w:rFonts w:cs="Times New Roman"/>
          </w:rPr>
          <w:t xml:space="preserve"> </w:t>
        </w:r>
      </w:ins>
      <w:ins w:id="98" w:author="Helen  Meskhidze" w:date="2015-11-15T16:03:00Z">
        <w:r w:rsidR="0025612B">
          <w:rPr>
            <w:rFonts w:cs="Times New Roman"/>
          </w:rPr>
          <w:t>moderately</w:t>
        </w:r>
        <w:r w:rsidR="0025612B">
          <w:rPr>
            <w:rFonts w:cs="Times New Roman"/>
          </w:rPr>
          <w:t xml:space="preserve"> </w:t>
        </w:r>
      </w:ins>
      <w:r>
        <w:rPr>
          <w:rFonts w:cs="Times New Roman"/>
        </w:rPr>
        <w:t>high ionization potential</w:t>
      </w:r>
      <w:r w:rsidR="009F5A46">
        <w:rPr>
          <w:rFonts w:cs="Times New Roman"/>
        </w:rPr>
        <w:t xml:space="preserve"> </w:t>
      </w:r>
      <w:ins w:id="99" w:author="Helen  Meskhidze" w:date="2015-11-15T16:02:00Z">
        <w:r w:rsidR="0025612B">
          <w:rPr>
            <w:rFonts w:cs="Times New Roman"/>
          </w:rPr>
          <w:t>(</w:t>
        </w:r>
      </w:ins>
      <w:r w:rsidR="009F5A46">
        <w:rPr>
          <w:rFonts w:cs="Times New Roman"/>
        </w:rPr>
        <w:t>24.4 eV</w:t>
      </w:r>
      <w:ins w:id="100" w:author="Helen  Meskhidze" w:date="2015-11-15T16:02:00Z">
        <w:r w:rsidR="0025612B">
          <w:rPr>
            <w:rFonts w:cs="Times New Roman"/>
          </w:rPr>
          <w:t xml:space="preserve"> and </w:t>
        </w:r>
      </w:ins>
      <w:ins w:id="101" w:author="Helen  Meskhidze" w:date="2015-11-15T16:03:00Z">
        <w:r w:rsidR="0025612B">
          <w:rPr>
            <w:rFonts w:cs="Times New Roman"/>
          </w:rPr>
          <w:t xml:space="preserve">29.6 eV respectively), these two lines </w:t>
        </w:r>
      </w:ins>
      <w:r>
        <w:rPr>
          <w:rFonts w:cs="Times New Roman"/>
        </w:rPr>
        <w:t>will serve as an excellent diagnostic</w:t>
      </w:r>
      <w:ins w:id="102" w:author="Helen  Meskhidze" w:date="2015-11-15T16:03:00Z">
        <w:r w:rsidR="00CF3A0F">
          <w:rPr>
            <w:rFonts w:cs="Times New Roman"/>
          </w:rPr>
          <w:t>s</w:t>
        </w:r>
      </w:ins>
      <w:r>
        <w:rPr>
          <w:rFonts w:cs="Times New Roman"/>
        </w:rPr>
        <w:t>.</w:t>
      </w:r>
      <w:r w:rsidR="009F5A46">
        <w:rPr>
          <w:rFonts w:cs="Times New Roman"/>
        </w:rPr>
        <w:t xml:space="preserve"> </w:t>
      </w:r>
      <w:ins w:id="103" w:author="Helen  Meskhidze" w:date="2015-11-15T16:03:00Z">
        <w:r w:rsidR="00CF3A0F">
          <w:rPr>
            <w:rFonts w:cs="Times New Roman"/>
          </w:rPr>
          <w:t>They both</w:t>
        </w:r>
        <w:r w:rsidR="00CF3A0F">
          <w:rPr>
            <w:rFonts w:cs="Times New Roman"/>
          </w:rPr>
          <w:t xml:space="preserve"> </w:t>
        </w:r>
      </w:ins>
      <w:r w:rsidR="009F5A46">
        <w:rPr>
          <w:rFonts w:cs="Times New Roman"/>
        </w:rPr>
        <w:t>emits more strongly with less dust (</w:t>
      </w:r>
      <w:r w:rsidR="0040419C">
        <w:rPr>
          <w:rFonts w:cs="Times New Roman"/>
        </w:rPr>
        <w:t xml:space="preserve">see Figure 7a) and </w:t>
      </w:r>
      <w:ins w:id="104" w:author="Helen  Meskhidze" w:date="2015-11-15T16:03:00Z">
        <w:r w:rsidR="00CF3A0F">
          <w:rPr>
            <w:rFonts w:cs="Times New Roman"/>
          </w:rPr>
          <w:t>have</w:t>
        </w:r>
        <w:r w:rsidR="00CF3A0F">
          <w:rPr>
            <w:rFonts w:cs="Times New Roman"/>
          </w:rPr>
          <w:t xml:space="preserve"> </w:t>
        </w:r>
      </w:ins>
      <w:r w:rsidR="0040419C">
        <w:rPr>
          <w:rFonts w:cs="Times New Roman"/>
        </w:rPr>
        <w:t xml:space="preserve">strong emission at </w:t>
      </w:r>
      <w:ins w:id="105" w:author="Helen  Meskhidze" w:date="2015-11-15T16:04:00Z">
        <w:r w:rsidR="00CF3A0F">
          <w:rPr>
            <w:rFonts w:cs="Times New Roman"/>
          </w:rPr>
          <w:t>8</w:t>
        </w:r>
      </w:ins>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ins w:id="106" w:author="Helen  Meskhidze" w:date="2015-11-15T16:04:00Z">
        <w:r w:rsidR="00CF3A0F">
          <w:rPr>
            <w:rFonts w:eastAsia="Symbol" w:cs="Times New Roman"/>
            <w:color w:val="000000"/>
          </w:rPr>
          <w:t>12</w:t>
        </w:r>
      </w:ins>
      <w:r w:rsidR="0040419C">
        <w:rPr>
          <w:rFonts w:cs="Times New Roman"/>
          <w:vertAlign w:val="subscript"/>
        </w:rPr>
        <w:t>,</w:t>
      </w:r>
      <w:ins w:id="107" w:author="Helen  Meskhidze" w:date="2015-11-15T16:04:00Z">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0</w:t>
        </w:r>
        <w:r w:rsidR="00CF3A0F">
          <w:rPr>
            <w:rFonts w:cs="Times New Roman"/>
          </w:rPr>
          <w:t xml:space="preserve"> </w:t>
        </w:r>
        <w:r w:rsidR="00CF3A0F" w:rsidRPr="00907273">
          <w:rPr>
            <w:rFonts w:eastAsia="Symbol" w:cs="Times New Roman"/>
            <w:color w:val="000000"/>
          </w:rPr>
          <w:t>≤</w:t>
        </w:r>
        <w:r w:rsidR="00CF3A0F">
          <w:rPr>
            <w:rFonts w:eastAsia="Symbol" w:cs="Times New Roman"/>
            <w:color w:val="000000"/>
          </w:rPr>
          <w:t xml:space="preserve"> </w:t>
        </w:r>
        <w:r w:rsidR="00CF3A0F">
          <w:rPr>
            <w:rFonts w:eastAsia="Symbol" w:cs="Times New Roman"/>
            <w:color w:val="000000"/>
          </w:rPr>
          <w:t>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CF3A0F">
          <w:rPr>
            <w:rFonts w:eastAsia="Symbol" w:cs="Times New Roman"/>
            <w:color w:val="000000"/>
          </w:rPr>
          <w:t xml:space="preserve"> </w:t>
        </w:r>
        <w:r w:rsidR="00CF3A0F">
          <w:rPr>
            <w:rFonts w:eastAsia="Symbol" w:cs="Times New Roman"/>
            <w:color w:val="000000"/>
          </w:rPr>
          <w:t xml:space="preserve">4, </w:t>
        </w:r>
      </w:ins>
      <w:r w:rsidR="0040419C">
        <w:rPr>
          <w:rFonts w:eastAsia="Symbol" w:cs="Times New Roman"/>
        </w:rPr>
        <w:t xml:space="preserve">the range most high-metallicity </w:t>
      </w:r>
      <w:r w:rsidR="001D38B4">
        <w:rPr>
          <w:rFonts w:eastAsia="Symbol" w:cs="Times New Roman"/>
        </w:rPr>
        <w:t>galaxies fall into.</w:t>
      </w:r>
      <w:ins w:id="108" w:author="Helen  Meskhidze" w:date="2015-11-15T16:04:00Z">
        <w:r w:rsidR="00CF3A0F">
          <w:rPr>
            <w:rFonts w:eastAsia="Symbol" w:cs="Times New Roman"/>
          </w:rPr>
          <w:t xml:space="preserve"> Furthermore, </w:t>
        </w:r>
      </w:ins>
      <w:ins w:id="109" w:author="Helen  Meskhidze" w:date="2015-11-15T16:05:00Z">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991</w:t>
        </w:r>
        <w:r w:rsidR="00CF3A0F">
          <w:rPr>
            <w:rFonts w:cs="Times New Roman"/>
          </w:rPr>
          <w:t xml:space="preserve"> are not strong lines with nebular con</w:t>
        </w:r>
        <w:bookmarkStart w:id="110" w:name="_GoBack"/>
        <w:bookmarkEnd w:id="110"/>
        <w:r w:rsidR="00CF3A0F">
          <w:rPr>
            <w:rFonts w:cs="Times New Roman"/>
          </w:rPr>
          <w:t xml:space="preserve">ditions (within the local galaxy pocket of high metallicity environments). Thus they should only be detected for high </w:t>
        </w:r>
      </w:ins>
      <w:ins w:id="111" w:author="Helen  Meskhidze" w:date="2015-11-15T16:06:00Z">
        <w:r w:rsidR="00CF3A0F">
          <w:rPr>
            <w:rFonts w:cs="Times New Roman"/>
            <w:i/>
          </w:rPr>
          <w:t>z</w:t>
        </w:r>
        <w:r w:rsidR="00CF3A0F">
          <w:rPr>
            <w:rFonts w:cs="Times New Roman"/>
          </w:rPr>
          <w:t xml:space="preserve"> galaxies with low dust. </w:t>
        </w:r>
      </w:ins>
      <w:r>
        <w:rPr>
          <w:rFonts w:eastAsia="Symbol" w:cs="Times New Roman"/>
        </w:rPr>
        <w:t xml:space="preserve">JWST’s MIRI should easily detect </w:t>
      </w:r>
      <w:ins w:id="112" w:author="Helen  Meskhidze" w:date="2015-11-15T16:06:00Z">
        <w:r w:rsidR="00CF3A0F">
          <w:rPr>
            <w:rFonts w:eastAsia="Symbol" w:cs="Times New Roman"/>
          </w:rPr>
          <w:t>these</w:t>
        </w:r>
        <w:r w:rsidR="00CF3A0F">
          <w:rPr>
            <w:rFonts w:eastAsia="Symbol" w:cs="Times New Roman"/>
          </w:rPr>
          <w:t xml:space="preserve"> </w:t>
        </w:r>
      </w:ins>
      <w:r>
        <w:rPr>
          <w:rFonts w:eastAsia="Symbol" w:cs="Times New Roman"/>
        </w:rPr>
        <w:t>luminous emission line</w:t>
      </w:r>
      <w:ins w:id="113" w:author="Helen  Meskhidze" w:date="2015-11-15T16:06:00Z">
        <w:r w:rsidR="00CF3A0F">
          <w:rPr>
            <w:rFonts w:eastAsia="Symbol" w:cs="Times New Roman"/>
          </w:rPr>
          <w:t>s</w:t>
        </w:r>
      </w:ins>
      <w:r>
        <w:rPr>
          <w:rFonts w:eastAsia="Symbol" w:cs="Times New Roman"/>
        </w:rPr>
        <w:t xml:space="preserve"> at high redshifts. </w:t>
      </w:r>
    </w:p>
    <w:p w14:paraId="73EF7891" w14:textId="77777777" w:rsidR="009F5A46" w:rsidRDefault="009F5A46" w:rsidP="00A44D0A">
      <w:pPr>
        <w:rPr>
          <w:rFonts w:eastAsia="Symbol" w:cs="Times New Roman"/>
        </w:rPr>
      </w:pPr>
    </w:p>
    <w:p w14:paraId="02182C43" w14:textId="77777777" w:rsidR="003D0474" w:rsidRDefault="003D0474" w:rsidP="00A44D0A">
      <w:pPr>
        <w:rPr>
          <w:rFonts w:cs="Times New Roman"/>
        </w:rPr>
      </w:pPr>
    </w:p>
    <w:p w14:paraId="4AB97992" w14:textId="0F395F83" w:rsidR="00A44D0A" w:rsidRDefault="0038220E" w:rsidP="00A44D0A">
      <w:pPr>
        <w:rPr>
          <w:rFonts w:cs="Times New Roman"/>
        </w:rPr>
      </w:pPr>
      <w:r>
        <w:rPr>
          <w:rFonts w:cs="Times New Roman"/>
        </w:rPr>
        <w:t>L</w:t>
      </w:r>
      <w:r w:rsidR="00A44D0A">
        <w:rPr>
          <w:rFonts w:cs="Times New Roman"/>
        </w:rPr>
        <w:t>ist of equivalent widths</w:t>
      </w:r>
    </w:p>
    <w:p w14:paraId="4879A0BE" w14:textId="77777777" w:rsidR="00A44D0A" w:rsidRDefault="00A44D0A" w:rsidP="00A44D0A">
      <w:pPr>
        <w:rPr>
          <w:rFonts w:cs="Times New Roman"/>
        </w:rPr>
      </w:pPr>
    </w:p>
    <w:p w14:paraId="7D187688" w14:textId="77777777" w:rsidR="00A44D0A" w:rsidRDefault="00A44D0A" w:rsidP="00A44D0A">
      <w:r>
        <w:t>Sharzi and Brinchman (2008)</w:t>
      </w:r>
    </w:p>
    <w:p w14:paraId="2E88339F" w14:textId="77777777" w:rsidR="00A44D0A" w:rsidRDefault="00A44D0A" w:rsidP="00A44D0A">
      <w:pPr>
        <w:ind w:firstLine="720"/>
      </w:pPr>
      <w:r>
        <w:t xml:space="preserve">- He II </w:t>
      </w:r>
      <w:r>
        <w:rPr>
          <w:rFonts w:eastAsia="Symbol" w:cs="Times New Roman"/>
          <w:color w:val="000000"/>
        </w:rPr>
        <w:t>λ4686 (lists He II / Hbeta)</w:t>
      </w:r>
    </w:p>
    <w:p w14:paraId="3A312A1D" w14:textId="77777777" w:rsidR="00A44D0A" w:rsidRDefault="00A44D0A" w:rsidP="00A44D0A">
      <w:pPr>
        <w:rPr>
          <w:rFonts w:eastAsia="Symbol" w:cs="Times New Roman"/>
          <w:color w:val="000000"/>
        </w:rPr>
      </w:pPr>
      <w:r>
        <w:rPr>
          <w:rFonts w:eastAsia="Symbol" w:cs="Times New Roman"/>
          <w:color w:val="000000"/>
        </w:rPr>
        <w:t>Stark et al. 2014</w:t>
      </w:r>
    </w:p>
    <w:p w14:paraId="0B295BBA" w14:textId="77777777" w:rsidR="00A44D0A" w:rsidRPr="003216FF" w:rsidRDefault="00A44D0A" w:rsidP="00A44D0A">
      <w:pPr>
        <w:pStyle w:val="ListParagraph"/>
        <w:numPr>
          <w:ilvl w:val="0"/>
          <w:numId w:val="28"/>
        </w:numPr>
        <w:rPr>
          <w:rFonts w:eastAsia="Times New Roman" w:cs="Times New Roman"/>
          <w:shd w:val="clear" w:color="auto" w:fill="FFFFFF"/>
        </w:rPr>
      </w:pPr>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p>
    <w:p w14:paraId="4CB0A318" w14:textId="77777777" w:rsidR="00A44D0A" w:rsidRDefault="00A44D0A" w:rsidP="00A44D0A">
      <w:pPr>
        <w:pStyle w:val="ListParagraph"/>
        <w:numPr>
          <w:ilvl w:val="0"/>
          <w:numId w:val="28"/>
        </w:numPr>
        <w:rPr>
          <w:rFonts w:eastAsia="Symbol" w:cs="Times New Roman"/>
          <w:color w:val="000000"/>
        </w:rPr>
      </w:pPr>
      <w:r w:rsidRPr="00E9440E">
        <w:rPr>
          <w:rFonts w:eastAsia="Times New Roman" w:cs="Times New Roman"/>
          <w:shd w:val="clear" w:color="auto" w:fill="FFFFFF"/>
        </w:rPr>
        <w:t xml:space="preserve">N V] </w:t>
      </w:r>
      <w:r w:rsidRPr="00E9440E">
        <w:rPr>
          <w:rFonts w:eastAsia="Symbol" w:cs="Times New Roman"/>
          <w:color w:val="000000"/>
        </w:rPr>
        <w:t xml:space="preserve">λ1240 </w:t>
      </w:r>
    </w:p>
    <w:p w14:paraId="2F6DB639" w14:textId="77777777" w:rsidR="00A44D0A" w:rsidRPr="00E9440E" w:rsidRDefault="00A44D0A" w:rsidP="00A44D0A">
      <w:pPr>
        <w:pStyle w:val="ListParagraph"/>
        <w:numPr>
          <w:ilvl w:val="0"/>
          <w:numId w:val="28"/>
        </w:numPr>
        <w:rPr>
          <w:rFonts w:eastAsia="Symbol" w:cs="Times New Roman"/>
          <w:color w:val="000000"/>
        </w:rPr>
      </w:pPr>
      <w:r w:rsidRPr="00E9440E">
        <w:rPr>
          <w:rFonts w:eastAsia="Symbol" w:cs="Times New Roman"/>
          <w:color w:val="000000"/>
        </w:rPr>
        <w:t>N IV] λ1487</w:t>
      </w:r>
    </w:p>
    <w:p w14:paraId="1EF46EC4"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IV λ</w:t>
      </w:r>
      <w:r>
        <w:rPr>
          <w:rFonts w:eastAsia="Symbol" w:cs="Times New Roman"/>
          <w:color w:val="000000"/>
        </w:rPr>
        <w:t>1549</w:t>
      </w:r>
    </w:p>
    <w:p w14:paraId="224A28AD"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w:t>
      </w:r>
      <w:r>
        <w:rPr>
          <w:rFonts w:eastAsia="Symbol" w:cs="Times New Roman"/>
          <w:color w:val="000000"/>
        </w:rPr>
        <w:t>1640</w:t>
      </w:r>
    </w:p>
    <w:p w14:paraId="120735AA" w14:textId="77777777" w:rsidR="00A44D0A" w:rsidRDefault="00A44D0A" w:rsidP="00A44D0A">
      <w:pPr>
        <w:pStyle w:val="ListParagraph"/>
        <w:numPr>
          <w:ilvl w:val="0"/>
          <w:numId w:val="28"/>
        </w:numPr>
        <w:rPr>
          <w:rFonts w:eastAsia="Symbol" w:cs="Times New Roman"/>
          <w:color w:val="000000"/>
        </w:rPr>
      </w:pPr>
      <w:r>
        <w:t xml:space="preserve">O III] </w:t>
      </w:r>
      <w:r>
        <w:rPr>
          <w:rFonts w:eastAsia="Symbol" w:cs="Times New Roman"/>
          <w:color w:val="000000"/>
        </w:rPr>
        <w:t>λλ1661, 1666</w:t>
      </w:r>
    </w:p>
    <w:p w14:paraId="39A272CE" w14:textId="77777777" w:rsidR="00A44D0A" w:rsidRDefault="00A44D0A" w:rsidP="00A44D0A">
      <w:pPr>
        <w:pStyle w:val="ListParagraph"/>
        <w:numPr>
          <w:ilvl w:val="0"/>
          <w:numId w:val="28"/>
        </w:numPr>
        <w:rPr>
          <w:rFonts w:eastAsia="Symbol" w:cs="Times New Roman"/>
          <w:color w:val="000000"/>
        </w:rPr>
      </w:pPr>
      <w:r>
        <w:rPr>
          <w:rFonts w:eastAsia="Symbol" w:cs="Times New Roman"/>
          <w:color w:val="000000"/>
        </w:rPr>
        <w:t>N III] λ1750</w:t>
      </w:r>
    </w:p>
    <w:p w14:paraId="281B1D95"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[Si III] λ1883, λ1892</w:t>
      </w:r>
    </w:p>
    <w:p w14:paraId="334AA151" w14:textId="77777777" w:rsidR="00A44D0A" w:rsidRDefault="00A44D0A" w:rsidP="00A44D0A">
      <w:pPr>
        <w:rPr>
          <w:rFonts w:eastAsia="Symbol" w:cs="Times New Roman"/>
          <w:color w:val="000000"/>
        </w:rPr>
      </w:pPr>
      <w:r>
        <w:rPr>
          <w:rFonts w:eastAsia="Symbol" w:cs="Times New Roman"/>
          <w:color w:val="000000"/>
        </w:rPr>
        <w:t>Shapley et al. 2003</w:t>
      </w:r>
    </w:p>
    <w:p w14:paraId="511B5F24" w14:textId="77777777" w:rsidR="00A44D0A" w:rsidRPr="003216FF" w:rsidRDefault="00A44D0A" w:rsidP="00A44D0A">
      <w:pPr>
        <w:pStyle w:val="ListParagraph"/>
        <w:numPr>
          <w:ilvl w:val="0"/>
          <w:numId w:val="28"/>
        </w:numPr>
        <w:rPr>
          <w:rFonts w:eastAsia="Symbol" w:cs="Times New Roman"/>
          <w:color w:val="000000"/>
        </w:rPr>
      </w:pPr>
      <w:r>
        <w:t xml:space="preserve">O III] </w:t>
      </w:r>
      <w:r w:rsidRPr="003216FF">
        <w:rPr>
          <w:rFonts w:eastAsia="Symbol" w:cs="Times New Roman"/>
          <w:color w:val="000000"/>
        </w:rPr>
        <w:t>λλ1661, 1666</w:t>
      </w:r>
      <w:r>
        <w:rPr>
          <w:rFonts w:eastAsia="Symbol" w:cs="Times New Roman"/>
          <w:color w:val="000000"/>
        </w:rPr>
        <w:t xml:space="preserve"> = 0.23</w:t>
      </w:r>
    </w:p>
    <w:p w14:paraId="221DC331"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III] λ1909</w:t>
      </w:r>
      <w:r>
        <w:rPr>
          <w:rFonts w:eastAsia="Symbol" w:cs="Times New Roman"/>
          <w:color w:val="000000"/>
        </w:rPr>
        <w:t xml:space="preserve"> = 1.67</w:t>
      </w:r>
    </w:p>
    <w:p w14:paraId="6AD603D8" w14:textId="77777777" w:rsidR="00A44D0A" w:rsidRDefault="00A44D0A" w:rsidP="00A44D0A">
      <w:pPr>
        <w:rPr>
          <w:rFonts w:eastAsia="Symbol" w:cs="Times New Roman"/>
          <w:color w:val="000000"/>
        </w:rPr>
      </w:pPr>
      <w:r>
        <w:rPr>
          <w:rFonts w:eastAsia="Symbol" w:cs="Times New Roman"/>
          <w:color w:val="000000"/>
        </w:rPr>
        <w:t>Cassata et al. 2013</w:t>
      </w:r>
    </w:p>
    <w:p w14:paraId="2F5E5587"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λ1640</w:t>
      </w:r>
      <w:r>
        <w:rPr>
          <w:rFonts w:eastAsia="Symbol" w:cs="Times New Roman"/>
          <w:color w:val="000000"/>
        </w:rPr>
        <w:t xml:space="preserve"> = 1.0-4.0</w:t>
      </w:r>
    </w:p>
    <w:p w14:paraId="5103F0C9" w14:textId="77777777" w:rsidR="00A44D0A" w:rsidRPr="003216FF" w:rsidRDefault="00A44D0A" w:rsidP="00A44D0A">
      <w:pPr>
        <w:pStyle w:val="ListParagraph"/>
        <w:numPr>
          <w:ilvl w:val="0"/>
          <w:numId w:val="28"/>
        </w:numPr>
        <w:rPr>
          <w:rFonts w:eastAsia="Symbol" w:cs="Times New Roman"/>
          <w:color w:val="000000"/>
        </w:rPr>
      </w:pPr>
      <w:r>
        <w:t xml:space="preserve">C III] </w:t>
      </w:r>
      <w:r w:rsidRPr="003216FF">
        <w:rPr>
          <w:rFonts w:eastAsia="Symbol" w:cs="Times New Roman"/>
          <w:color w:val="000000"/>
        </w:rPr>
        <w:t>λ</w:t>
      </w:r>
      <w:r>
        <w:t>1909 = 3.4-7.8</w:t>
      </w:r>
    </w:p>
    <w:p w14:paraId="1F393992"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Ly</w:t>
      </w:r>
      <w:r>
        <w:sym w:font="Symbol" w:char="F061"/>
      </w:r>
      <w:r>
        <w:t xml:space="preserve"> = 0.7-8.0</w:t>
      </w:r>
    </w:p>
    <w:p w14:paraId="716254C0" w14:textId="77777777" w:rsidR="00A44D0A" w:rsidRDefault="00A44D0A" w:rsidP="00A44D0A">
      <w:r>
        <w:t>Raiter et al. (2010)</w:t>
      </w:r>
    </w:p>
    <w:p w14:paraId="645A4B39" w14:textId="77777777" w:rsidR="00A44D0A" w:rsidRDefault="00A44D0A" w:rsidP="00A44D0A">
      <w:r>
        <w:tab/>
        <w:t xml:space="preserve">-     </w:t>
      </w:r>
      <w:r>
        <w:rPr>
          <w:color w:val="000000"/>
        </w:rPr>
        <w:t>N IV] ~ 22.0</w:t>
      </w:r>
    </w:p>
    <w:p w14:paraId="7704C51C" w14:textId="77777777" w:rsidR="00A44D0A" w:rsidRDefault="00A44D0A" w:rsidP="00A44D0A">
      <w:pPr>
        <w:rPr>
          <w:rFonts w:eastAsia="Times New Roman" w:cs="Times New Roman"/>
          <w:color w:val="000000"/>
        </w:rPr>
      </w:pPr>
      <w:r>
        <w:rPr>
          <w:rFonts w:eastAsia="Times New Roman" w:cs="Times New Roman"/>
          <w:color w:val="000000"/>
        </w:rPr>
        <w:t>de Barros et al. 2015</w:t>
      </w:r>
    </w:p>
    <w:p w14:paraId="0D0AC999" w14:textId="77777777" w:rsidR="00A44D0A" w:rsidRPr="003216FF" w:rsidRDefault="00A44D0A" w:rsidP="00A44D0A">
      <w:pPr>
        <w:pStyle w:val="ListParagraph"/>
        <w:numPr>
          <w:ilvl w:val="0"/>
          <w:numId w:val="28"/>
        </w:numPr>
        <w:rPr>
          <w:rFonts w:eastAsia="Times New Roman" w:cs="Times New Roman"/>
          <w:color w:val="000000"/>
        </w:rPr>
      </w:pPr>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p>
    <w:p w14:paraId="2CB1B337" w14:textId="77777777" w:rsidR="00A44D0A" w:rsidRDefault="00A44D0A" w:rsidP="00194078">
      <w:pPr>
        <w:rPr>
          <w:rFonts w:cs="Times New Roman"/>
        </w:rPr>
      </w:pPr>
    </w:p>
    <w:p w14:paraId="3834FF6D" w14:textId="77777777" w:rsidR="00A44D0A" w:rsidRPr="003541FF" w:rsidRDefault="00A44D0A" w:rsidP="00194078">
      <w:pPr>
        <w:rPr>
          <w:rFonts w:cs="Times New Roman"/>
        </w:rPr>
      </w:pPr>
    </w:p>
    <w:p w14:paraId="507F57BF" w14:textId="7A063013" w:rsidR="00194078" w:rsidRPr="003541FF" w:rsidRDefault="007558DC" w:rsidP="00194078">
      <w:pPr>
        <w:rPr>
          <w:rFonts w:cs="Times New Roman"/>
          <w:b/>
        </w:rPr>
      </w:pPr>
      <w:r w:rsidRPr="003541FF">
        <w:rPr>
          <w:rFonts w:cs="Times New Roman"/>
          <w:b/>
        </w:rPr>
        <w:t>6</w:t>
      </w:r>
      <w:r w:rsidR="00194078" w:rsidRPr="003541FF">
        <w:rPr>
          <w:rFonts w:cs="Times New Roman"/>
          <w:b/>
        </w:rPr>
        <w:t>. Conclusion</w:t>
      </w:r>
      <w:r w:rsidR="00D010AD" w:rsidRPr="003541FF">
        <w:rPr>
          <w:rFonts w:cs="Times New Roman"/>
          <w:b/>
        </w:rPr>
        <w:t>s</w:t>
      </w:r>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ins w:id="114" w:author="Helen  Meskhidze" w:date="2015-11-15T15:35:00Z"/>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ins w:id="115" w:author="Helen  Meskhidze" w:date="2015-11-15T15:35:00Z">
        <w:r w:rsidRPr="002F5EA1">
          <w:rPr>
            <w:lang w:val="en-CA"/>
          </w:rPr>
          <w:t>Kewley, L. J., Maier, C., Yabe, K., et al. 2013b, ApJ, 774, L10</w:t>
        </w:r>
      </w:ins>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E67F8E" w:rsidRDefault="00E67F8E"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E67F8E" w:rsidRDefault="00E67F8E">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E67F8E" w:rsidRDefault="00E67F8E" w:rsidP="00763E32">
      <w:r>
        <w:separator/>
      </w:r>
    </w:p>
  </w:endnote>
  <w:endnote w:type="continuationSeparator" w:id="0">
    <w:p w14:paraId="6AE02D31" w14:textId="77777777" w:rsidR="00E67F8E" w:rsidRDefault="00E67F8E"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E67F8E" w:rsidRDefault="00E67F8E"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E67F8E" w:rsidRDefault="00E67F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E67F8E" w:rsidRDefault="00E67F8E"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3A0F">
      <w:rPr>
        <w:rStyle w:val="PageNumber"/>
        <w:noProof/>
      </w:rPr>
      <w:t>1</w:t>
    </w:r>
    <w:r>
      <w:rPr>
        <w:rStyle w:val="PageNumber"/>
      </w:rPr>
      <w:fldChar w:fldCharType="end"/>
    </w:r>
  </w:p>
  <w:p w14:paraId="5F0CCF3E" w14:textId="77777777" w:rsidR="00E67F8E" w:rsidRDefault="00E67F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E67F8E" w:rsidRDefault="00E67F8E" w:rsidP="00763E32">
      <w:r>
        <w:separator/>
      </w:r>
    </w:p>
  </w:footnote>
  <w:footnote w:type="continuationSeparator" w:id="0">
    <w:p w14:paraId="451CF4DF" w14:textId="77777777" w:rsidR="00E67F8E" w:rsidRDefault="00E67F8E" w:rsidP="00763E32">
      <w:r>
        <w:continuationSeparator/>
      </w:r>
    </w:p>
  </w:footnote>
  <w:footnote w:id="1">
    <w:p w14:paraId="57E02BF9" w14:textId="6573DDA2" w:rsidR="00E67F8E" w:rsidRDefault="00E67F8E"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E67F8E" w:rsidRDefault="00E67F8E">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6"/>
  </w:num>
  <w:num w:numId="4">
    <w:abstractNumId w:val="25"/>
  </w:num>
  <w:num w:numId="5">
    <w:abstractNumId w:val="16"/>
  </w:num>
  <w:num w:numId="6">
    <w:abstractNumId w:val="11"/>
  </w:num>
  <w:num w:numId="7">
    <w:abstractNumId w:val="13"/>
  </w:num>
  <w:num w:numId="8">
    <w:abstractNumId w:val="1"/>
  </w:num>
  <w:num w:numId="9">
    <w:abstractNumId w:val="27"/>
  </w:num>
  <w:num w:numId="10">
    <w:abstractNumId w:val="2"/>
  </w:num>
  <w:num w:numId="11">
    <w:abstractNumId w:val="9"/>
  </w:num>
  <w:num w:numId="12">
    <w:abstractNumId w:val="15"/>
  </w:num>
  <w:num w:numId="13">
    <w:abstractNumId w:val="17"/>
  </w:num>
  <w:num w:numId="14">
    <w:abstractNumId w:val="4"/>
  </w:num>
  <w:num w:numId="15">
    <w:abstractNumId w:val="3"/>
  </w:num>
  <w:num w:numId="16">
    <w:abstractNumId w:val="20"/>
  </w:num>
  <w:num w:numId="17">
    <w:abstractNumId w:val="12"/>
  </w:num>
  <w:num w:numId="18">
    <w:abstractNumId w:val="23"/>
  </w:num>
  <w:num w:numId="19">
    <w:abstractNumId w:val="19"/>
  </w:num>
  <w:num w:numId="20">
    <w:abstractNumId w:val="22"/>
  </w:num>
  <w:num w:numId="21">
    <w:abstractNumId w:val="21"/>
  </w:num>
  <w:num w:numId="22">
    <w:abstractNumId w:val="7"/>
  </w:num>
  <w:num w:numId="23">
    <w:abstractNumId w:val="14"/>
  </w:num>
  <w:num w:numId="24">
    <w:abstractNumId w:val="8"/>
  </w:num>
  <w:num w:numId="25">
    <w:abstractNumId w:val="18"/>
  </w:num>
  <w:num w:numId="26">
    <w:abstractNumId w:val="0"/>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F050F"/>
    <w:rsid w:val="001F262C"/>
    <w:rsid w:val="001F5F7D"/>
    <w:rsid w:val="00214CFB"/>
    <w:rsid w:val="00220AAE"/>
    <w:rsid w:val="00222249"/>
    <w:rsid w:val="00225018"/>
    <w:rsid w:val="0022641F"/>
    <w:rsid w:val="00226741"/>
    <w:rsid w:val="00232E7B"/>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4163-BE81-C343-9C42-095E127D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26</Pages>
  <Words>11877</Words>
  <Characters>66157</Characters>
  <Application>Microsoft Macintosh Word</Application>
  <DocSecurity>0</DocSecurity>
  <Lines>1248</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8</cp:revision>
  <dcterms:created xsi:type="dcterms:W3CDTF">2015-11-15T19:39:00Z</dcterms:created>
  <dcterms:modified xsi:type="dcterms:W3CDTF">2015-11-15T21:07:00Z</dcterms:modified>
</cp:coreProperties>
</file>