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F2D" w:rsidRDefault="00A52F2D" w:rsidP="00FA3BB6">
      <w:pPr>
        <w:pStyle w:val="Heading1"/>
      </w:pPr>
      <w:r w:rsidRPr="00FA3BB6">
        <w:t>Fixed Partial Prosthodontics</w:t>
      </w:r>
    </w:p>
    <w:p w:rsidR="00A52F2D" w:rsidRDefault="00A52F2D" w:rsidP="0035507A">
      <w:pPr>
        <w:sectPr w:rsidR="00A52F2D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34A31" w:rsidRDefault="00634A31"/>
    <w:sectPr w:rsidR="00634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2D"/>
    <w:rsid w:val="00634A31"/>
    <w:rsid w:val="00A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