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132" w:rsidRDefault="00D41132" w:rsidP="00FA3BB6">
      <w:pPr>
        <w:pStyle w:val="Heading1"/>
      </w:pPr>
      <w:r w:rsidRPr="00FA3BB6">
        <w:t>Head and Neck Oncology</w:t>
      </w:r>
    </w:p>
    <w:p w:rsidR="00D41132" w:rsidRDefault="00D41132" w:rsidP="0035507A">
      <w:pPr>
        <w:sectPr w:rsidR="00D41132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645C4" w:rsidRDefault="005645C4"/>
    <w:sectPr w:rsidR="00564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32"/>
    <w:rsid w:val="005645C4"/>
    <w:rsid w:val="00D4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13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