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FINAL INTERNSHIP REPORT</w:t>
      </w:r>
    </w:p>
    <w:p>
      <w:pPr>
        <w:jc w:val="center"/>
      </w:pPr>
      <w:r>
        <w:rPr>
          <w:b/>
          <w:sz w:val="28"/>
        </w:rPr>
        <w:t>Financial KPI Analysis for a Startup</w:t>
      </w:r>
    </w:p>
    <w:p>
      <w:pPr>
        <w:spacing w:before="100" w:after="40"/>
      </w:pPr>
      <w:r>
        <w:rPr>
          <w:b/>
          <w:sz w:val="24"/>
        </w:rPr>
        <w:t>1. Introduction</w:t>
      </w:r>
    </w:p>
    <w:p>
      <w:pPr>
        <w:spacing w:after="80" w:line="240" w:lineRule="auto"/>
      </w:pPr>
      <w:r>
        <w:t>Financial Key Performance Indicator (KPI) analysis is important for understanding the financial health and growth of a startup. This project focuses on analyzing monthly financial and customer-related data of an early-stage startup. The main KPIs analyzed are Revenue, Expenses, Profit, Customer Acquisition Cost (CAC), Customer Lifetime Value (LTV), LTV:CAC Ratio, and Run Rate. The project uses Excel and Tableau to organize, calculate, and visualize the results.</w:t>
      </w:r>
    </w:p>
    <w:p>
      <w:pPr>
        <w:spacing w:before="100" w:after="40"/>
      </w:pPr>
      <w:r>
        <w:rPr>
          <w:b/>
          <w:sz w:val="24"/>
        </w:rPr>
        <w:t>2. Abstract</w:t>
      </w:r>
    </w:p>
    <w:p>
      <w:pPr>
        <w:spacing w:after="80" w:line="240" w:lineRule="auto"/>
      </w:pPr>
      <w:r>
        <w:t>The objective of this project is to analyze the financial performance and customer acquisition efficiency of a startup using a 12-month dataset. The analysis includes monthly revenue, expenses, customers, new customers, marketing expenditure, CAC, LTV, profit, and LTV:CAC ratio. Excel was used for data organization, KPI calculations, and charts, while Tableau was used to create an interactive financial dashboard. The analysis shows total revenue of ₹15,19,000, total expenses of ₹9,89,000, and total profit of ₹5,30,000. The average LTV:CAC ratio is 20.30.</w:t>
      </w:r>
    </w:p>
    <w:p>
      <w:pPr>
        <w:spacing w:before="100" w:after="40"/>
      </w:pPr>
      <w:r>
        <w:rPr>
          <w:b/>
          <w:sz w:val="24"/>
        </w:rPr>
        <w:t>3. Tools Used</w:t>
      </w:r>
    </w:p>
    <w:p>
      <w:pPr>
        <w:pStyle w:val="ListBullet"/>
        <w:spacing w:after="20"/>
      </w:pPr>
      <w:r>
        <w:t>Microsoft Excel – Data organization, KPI calculations, tables, and charts.</w:t>
      </w:r>
    </w:p>
    <w:p>
      <w:pPr>
        <w:pStyle w:val="ListBullet"/>
        <w:spacing w:after="20"/>
      </w:pPr>
      <w:r>
        <w:t>Tableau Public – Financial KPI dashboard and data visualization.</w:t>
      </w:r>
    </w:p>
    <w:p>
      <w:pPr>
        <w:pStyle w:val="ListBullet"/>
        <w:spacing w:after="20"/>
      </w:pPr>
      <w:r>
        <w:t>Python (Pandas) – Considered as a supporting data-analysis technology.</w:t>
      </w:r>
    </w:p>
    <w:p>
      <w:pPr>
        <w:pStyle w:val="ListBullet"/>
        <w:spacing w:after="20"/>
      </w:pPr>
      <w:r>
        <w:t>CSV Dataset – Used as the source data for the analysis.</w:t>
      </w:r>
    </w:p>
    <w:p>
      <w:pPr>
        <w:spacing w:before="100" w:after="40"/>
      </w:pPr>
      <w:r>
        <w:rPr>
          <w:b/>
          <w:sz w:val="24"/>
        </w:rPr>
        <w:t>4. Steps Involved</w:t>
      </w:r>
    </w:p>
    <w:p>
      <w:pPr>
        <w:spacing w:after="40"/>
      </w:pPr>
      <w:r>
        <w:rPr>
          <w:b/>
        </w:rPr>
        <w:t xml:space="preserve">Step 1: Data Collection: </w:t>
      </w:r>
      <w:r>
        <w:t>A 12-month demo dataset was prepared containing monthly revenue, expenses, customer count, new customers, marketing spend, CAC, LTV, and other financial KPIs.</w:t>
      </w:r>
    </w:p>
    <w:p>
      <w:pPr>
        <w:spacing w:after="40"/>
      </w:pPr>
      <w:r>
        <w:rPr>
          <w:b/>
        </w:rPr>
        <w:t xml:space="preserve">Step 2: Data Preparation: </w:t>
      </w:r>
      <w:r>
        <w:t>The dataset was organized in CSV and Excel format. The required financial and customer metrics were checked and prepared for analysis.</w:t>
      </w:r>
    </w:p>
    <w:p>
      <w:pPr>
        <w:spacing w:after="40"/>
      </w:pPr>
      <w:r>
        <w:rPr>
          <w:b/>
        </w:rPr>
        <w:t xml:space="preserve">Step 3: KPI Calculation: </w:t>
      </w:r>
      <w:r>
        <w:t>Important KPIs were calculated, including total revenue, total expenses, total profit, profit margin, average LTV:CAC ratio, and run rate.</w:t>
      </w:r>
    </w:p>
    <w:p>
      <w:pPr>
        <w:spacing w:after="40"/>
      </w:pPr>
      <w:r>
        <w:rPr>
          <w:b/>
        </w:rPr>
        <w:t xml:space="preserve">Step 4: Excel Analysis: </w:t>
      </w:r>
      <w:r>
        <w:t>An Excel model was created with a KPI Summary and monthly charts for Revenue vs Expenses, Profit, Customer Growth, and New Customers.</w:t>
      </w:r>
    </w:p>
    <w:p>
      <w:pPr>
        <w:spacing w:after="40"/>
      </w:pPr>
      <w:r>
        <w:rPr>
          <w:b/>
        </w:rPr>
        <w:t xml:space="preserve">Step 5: Tableau Dashboard: </w:t>
      </w:r>
      <w:r>
        <w:t>The prepared dataset was connected to Tableau Public. Worksheets were created for Revenue vs Expenses, Monthly Profit, Customer Growth, and New Customers. These worksheets were combined into the Financial KPI Dashboard.</w:t>
      </w:r>
    </w:p>
    <w:p>
      <w:pPr>
        <w:spacing w:after="40"/>
      </w:pPr>
      <w:r>
        <w:rPr>
          <w:b/>
        </w:rPr>
        <w:t xml:space="preserve">Step 6: LTV:CAC Analysis: </w:t>
      </w:r>
      <w:r>
        <w:t>LTV represents the estimated value generated by a customer, while CAC represents the cost of acquiring a new customer. LTV:CAC Ratio = LTV ÷ CAC. The calculated average LTV:CAC ratio in the demo dataset is 20.30.</w:t>
      </w:r>
    </w:p>
    <w:p>
      <w:pPr>
        <w:spacing w:before="100" w:after="40"/>
      </w:pPr>
      <w:r>
        <w:rPr>
          <w:b/>
          <w:sz w:val="24"/>
        </w:rPr>
        <w:t>5. Key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b/>
                <w:sz w:val="19"/>
              </w:rPr>
              <w:t>KPI</w:t>
            </w:r>
          </w:p>
        </w:tc>
        <w:tc>
          <w:tcPr>
            <w:tcW w:type="dxa" w:w="5040"/>
            <w:vAlign w:val="center"/>
          </w:tcPr>
          <w:p>
            <w:pPr>
              <w:spacing w:after="0"/>
            </w:pPr>
            <w:r>
              <w:rPr>
                <w:b/>
                <w:sz w:val="19"/>
              </w:rPr>
              <w:t>Result</w:t>
            </w:r>
          </w:p>
        </w:tc>
      </w:tr>
      <w:tr>
        <w:tc>
          <w:tcPr>
            <w:tcW w:type="dxa" w:w="5040"/>
            <w:vAlign w:val="center"/>
          </w:tcPr>
          <w:p>
            <w:pPr>
              <w:spacing w:after="0"/>
            </w:pPr>
            <w:r>
              <w:rPr>
                <w:sz w:val="19"/>
              </w:rPr>
              <w:t>Total Revenue</w:t>
            </w:r>
          </w:p>
        </w:tc>
        <w:tc>
          <w:tcPr>
            <w:tcW w:type="dxa" w:w="5040"/>
            <w:vAlign w:val="center"/>
          </w:tcPr>
          <w:p>
            <w:pPr>
              <w:spacing w:after="0"/>
            </w:pPr>
            <w:r>
              <w:rPr>
                <w:sz w:val="19"/>
              </w:rPr>
              <w:t>₹15,19,000</w:t>
            </w:r>
          </w:p>
        </w:tc>
      </w:tr>
      <w:tr>
        <w:tc>
          <w:tcPr>
            <w:tcW w:type="dxa" w:w="5040"/>
            <w:vAlign w:val="center"/>
          </w:tcPr>
          <w:p>
            <w:pPr>
              <w:spacing w:after="0"/>
            </w:pPr>
            <w:r>
              <w:rPr>
                <w:sz w:val="19"/>
              </w:rPr>
              <w:t>Total Expenses</w:t>
            </w:r>
          </w:p>
        </w:tc>
        <w:tc>
          <w:tcPr>
            <w:tcW w:type="dxa" w:w="5040"/>
            <w:vAlign w:val="center"/>
          </w:tcPr>
          <w:p>
            <w:pPr>
              <w:spacing w:after="0"/>
            </w:pPr>
            <w:r>
              <w:rPr>
                <w:sz w:val="19"/>
              </w:rPr>
              <w:t>₹9,89,000</w:t>
            </w:r>
          </w:p>
        </w:tc>
      </w:tr>
      <w:tr>
        <w:tc>
          <w:tcPr>
            <w:tcW w:type="dxa" w:w="5040"/>
            <w:vAlign w:val="center"/>
          </w:tcPr>
          <w:p>
            <w:pPr>
              <w:spacing w:after="0"/>
            </w:pPr>
            <w:r>
              <w:rPr>
                <w:sz w:val="19"/>
              </w:rPr>
              <w:t>Total Profit</w:t>
            </w:r>
          </w:p>
        </w:tc>
        <w:tc>
          <w:tcPr>
            <w:tcW w:type="dxa" w:w="5040"/>
            <w:vAlign w:val="center"/>
          </w:tcPr>
          <w:p>
            <w:pPr>
              <w:spacing w:after="0"/>
            </w:pPr>
            <w:r>
              <w:rPr>
                <w:sz w:val="19"/>
              </w:rPr>
              <w:t>₹5,30,000</w:t>
            </w:r>
          </w:p>
        </w:tc>
      </w:tr>
      <w:tr>
        <w:tc>
          <w:tcPr>
            <w:tcW w:type="dxa" w:w="5040"/>
            <w:vAlign w:val="center"/>
          </w:tcPr>
          <w:p>
            <w:pPr>
              <w:spacing w:after="0"/>
            </w:pPr>
            <w:r>
              <w:rPr>
                <w:sz w:val="19"/>
              </w:rPr>
              <w:t>Profit Margin</w:t>
            </w:r>
          </w:p>
        </w:tc>
        <w:tc>
          <w:tcPr>
            <w:tcW w:type="dxa" w:w="5040"/>
            <w:vAlign w:val="center"/>
          </w:tcPr>
          <w:p>
            <w:pPr>
              <w:spacing w:after="0"/>
            </w:pPr>
            <w:r>
              <w:rPr>
                <w:sz w:val="19"/>
              </w:rPr>
              <w:t>34.89%</w:t>
            </w:r>
          </w:p>
        </w:tc>
      </w:tr>
      <w:tr>
        <w:tc>
          <w:tcPr>
            <w:tcW w:type="dxa" w:w="5040"/>
            <w:vAlign w:val="center"/>
          </w:tcPr>
          <w:p>
            <w:pPr>
              <w:spacing w:after="0"/>
            </w:pPr>
            <w:r>
              <w:rPr>
                <w:sz w:val="19"/>
              </w:rPr>
              <w:t>Average LTV:CAC Ratio</w:t>
            </w:r>
          </w:p>
        </w:tc>
        <w:tc>
          <w:tcPr>
            <w:tcW w:type="dxa" w:w="5040"/>
            <w:vAlign w:val="center"/>
          </w:tcPr>
          <w:p>
            <w:pPr>
              <w:spacing w:after="0"/>
            </w:pPr>
            <w:r>
              <w:rPr>
                <w:sz w:val="19"/>
              </w:rPr>
              <w:t>20.30</w:t>
            </w:r>
          </w:p>
        </w:tc>
      </w:tr>
      <w:tr>
        <w:tc>
          <w:tcPr>
            <w:tcW w:type="dxa" w:w="5040"/>
            <w:vAlign w:val="center"/>
          </w:tcPr>
          <w:p>
            <w:pPr>
              <w:spacing w:after="0"/>
            </w:pPr>
            <w:r>
              <w:rPr>
                <w:sz w:val="19"/>
              </w:rPr>
              <w:t>Annualized Revenue Run Rate</w:t>
            </w:r>
          </w:p>
        </w:tc>
        <w:tc>
          <w:tcPr>
            <w:tcW w:type="dxa" w:w="5040"/>
            <w:vAlign w:val="center"/>
          </w:tcPr>
          <w:p>
            <w:pPr>
              <w:spacing w:after="0"/>
            </w:pPr>
            <w:r>
              <w:rPr>
                <w:sz w:val="19"/>
              </w:rPr>
              <w:t>₹18,228,000</w:t>
            </w:r>
          </w:p>
        </w:tc>
      </w:tr>
    </w:tbl>
    <w:p>
      <w:pPr>
        <w:spacing w:before="100" w:after="40"/>
      </w:pPr>
      <w:r>
        <w:rPr>
          <w:b/>
          <w:sz w:val="24"/>
        </w:rPr>
        <w:t>6. Conclusion</w:t>
      </w:r>
    </w:p>
    <w:p>
      <w:pPr>
        <w:spacing w:after="80" w:line="240" w:lineRule="auto"/>
      </w:pPr>
      <w:r>
        <w:t>The Financial KPI Analysis project provides a structured view of the startup's financial and customer performance over 12 months. The analysis covers revenue, expenses, profit, customer growth, CAC, LTV, and LTV:CAC ratio. Excel helped in performing calculations and creating basic charts, while Tableau provided a visual dashboard for understanding monthly trends. The project demonstrates how KPI analysis and data visualization can be used to organize financial information and support business analysis.</w:t>
      </w:r>
    </w:p>
    <w:p>
      <w:pPr>
        <w:spacing w:before="80" w:after="0"/>
      </w:pPr>
      <w:r>
        <w:rPr>
          <w:b/>
        </w:rPr>
        <w:t xml:space="preserve">Note: </w:t>
      </w:r>
      <w:r>
        <w:t>The dataset is a demo/synthetic dataset created for the internship project, so the results should be treated as illustrative rather than actual company financial results.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