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pyflam — Relazione Scientifica, Tecnica e Operativa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0" w:name="X099f8ffd2c8484d75988bd915d8902607c83f75"/>
    <w:p>
      <w:pPr>
        <w:pStyle w:val="Heading1"/>
      </w:pPr>
      <w:r>
        <w:t xml:space="preserve">pyflam — Relazione Scientifica, Tecnica e Operativa</w:t>
      </w:r>
    </w:p>
    <w:p>
      <w:pPr>
        <w:pStyle w:val="FirstParagraph"/>
      </w:pPr>
      <w:r>
        <w:rPr>
          <w:i/>
          <w:iCs/>
        </w:rPr>
        <w:t xml:space="preserve">Un nuovo strumento open source, robusto e multipiattaforma per la gestione, la</w:t>
      </w:r>
      <w:r>
        <w:rPr>
          <w:i/>
          <w:iCs/>
        </w:rPr>
        <w:t xml:space="preserve"> </w:t>
      </w:r>
      <w:r>
        <w:rPr>
          <w:i/>
          <w:iCs/>
        </w:rPr>
        <w:t xml:space="preserve">pianificazione e la lotta agli incendi boschivi, che integra in un’unica pipeline</w:t>
      </w:r>
      <w:r>
        <w:rPr>
          <w:i/>
          <w:iCs/>
        </w:rPr>
        <w:t xml:space="preserve"> </w:t>
      </w:r>
      <w:r>
        <w:rPr>
          <w:i/>
          <w:iCs/>
        </w:rPr>
        <w:t xml:space="preserve">operativa la scienza del comportamento del fuoco, dal modello di superficie di</w:t>
      </w:r>
      <w:r>
        <w:rPr>
          <w:i/>
          <w:iCs/>
        </w:rPr>
        <w:t xml:space="preserve"> </w:t>
      </w:r>
      <w:r>
        <w:rPr>
          <w:i/>
          <w:iCs/>
        </w:rPr>
        <w:t xml:space="preserve">Rothermel fino alla piroconvezione fuoco–atmosfera.</w:t>
      </w:r>
    </w:p>
    <w:p>
      <w:pPr>
        <w:pStyle w:val="BodyText"/>
      </w:pPr>
      <w:r>
        <w:rPr>
          <w:b/>
          <w:bCs/>
        </w:rPr>
        <w:t xml:space="preserve">Stato:</w:t>
      </w:r>
      <w:r>
        <w:t xml:space="preserve"> </w:t>
      </w:r>
      <w:r>
        <w:t xml:space="preserve">passi 1–5 della roadmap implementati; passo 6 (validazione) in corso. ~8.600</w:t>
      </w:r>
      <w:r>
        <w:t xml:space="preserve"> </w:t>
      </w:r>
      <w:r>
        <w:t xml:space="preserve">righe di codice sorgente su 25 moduli; ~568 test automatici. Nucleo in puro Python</w:t>
      </w:r>
      <w:r>
        <w:t xml:space="preserve"> </w:t>
      </w:r>
      <w:r>
        <w:t xml:space="preserve">(NumPy + SciPy); estensioni opzionali per dati geospaziali, atmosferici e per la</w:t>
      </w:r>
      <w:r>
        <w:t xml:space="preserve"> </w:t>
      </w:r>
      <w:r>
        <w:t xml:space="preserve">compilazione JIT; OpenFOAM e Herbie individuati a runtime. Licenza MIT; integrazione</w:t>
      </w:r>
      <w:r>
        <w:t xml:space="preserve"> </w:t>
      </w:r>
      <w:r>
        <w:t xml:space="preserve">continua (CI) su Python 3.11/3.12/3.13.</w:t>
      </w:r>
    </w:p>
    <w:p>
      <w:pPr>
        <w:pStyle w:val="BodyText"/>
      </w:pPr>
      <w:r>
        <w:rPr>
          <w:b/>
          <w:bCs/>
        </w:rPr>
        <w:t xml:space="preserve">Versioni impaginate:</w:t>
      </w:r>
      <w:r>
        <w:t xml:space="preserve"> </w:t>
      </w:r>
      <w:hyperlink r:id="rId9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· English:</w:t>
      </w:r>
      <w:r>
        <w:t xml:space="preserve"> </w:t>
      </w:r>
      <w:hyperlink r:id="rId11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Markdown (EN)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sintesi-esecutiva"/>
    <w:p>
      <w:pPr>
        <w:pStyle w:val="Heading2"/>
      </w:pPr>
      <w:r>
        <w:t xml:space="preserve">0. Sintesi esecutiva</w:t>
      </w:r>
    </w:p>
    <w:p>
      <w:pPr>
        <w:pStyle w:val="FirstParagraph"/>
      </w:pPr>
      <w:r>
        <w:t xml:space="preserve">pyflam è un nuovo strumento open source, robusto e multipiattaforma, concepito per</w:t>
      </w:r>
      <w:r>
        <w:t xml:space="preserve"> </w:t>
      </w:r>
      <w:r>
        <w:t xml:space="preserve">supportare la</w:t>
      </w:r>
      <w:r>
        <w:t xml:space="preserve"> </w:t>
      </w:r>
      <w:r>
        <w:rPr>
          <w:b/>
          <w:bCs/>
        </w:rPr>
        <w:t xml:space="preserve">gestione, la pianificazione e la lotta agli incendi boschivi</w:t>
      </w:r>
      <w:r>
        <w:t xml:space="preserve"> </w:t>
      </w:r>
      <w:r>
        <w:t xml:space="preserve">—</w:t>
      </w:r>
      <w:r>
        <w:t xml:space="preserve"> </w:t>
      </w:r>
      <w:r>
        <w:t xml:space="preserve">valutazione strategica dei combustibili e del rischio, pianificazione degli interventi</w:t>
      </w:r>
      <w:r>
        <w:t xml:space="preserve"> </w:t>
      </w:r>
      <w:r>
        <w:t xml:space="preserve">e supporto operativo alle decisioni. È costruito direttamente sulla scienza del fuoco</w:t>
      </w:r>
      <w:r>
        <w:t xml:space="preserve"> </w:t>
      </w:r>
      <w:r>
        <w:t xml:space="preserve">pubblicata e sottoposta a revisione paritaria (Rothermel e i suoi sviluppi), ed è</w:t>
      </w:r>
      <w:r>
        <w:t xml:space="preserve"> </w:t>
      </w:r>
      <w:r>
        <w:rPr>
          <w:b/>
          <w:bCs/>
        </w:rPr>
        <w:t xml:space="preserve">ispirato al paradigma operativo che FlamMap</w:t>
      </w:r>
      <w:r>
        <w:t xml:space="preserve"> </w:t>
      </w:r>
      <w:r>
        <w:t xml:space="preserve">— il sistema desktop dell’USDA Forest</w:t>
      </w:r>
      <w:r>
        <w:t xml:space="preserve"> </w:t>
      </w:r>
      <w:r>
        <w:t xml:space="preserve">Service / Missoula Fire Sciences Laboratory — ha definito e dimostrato utile alle</w:t>
      </w:r>
      <w:r>
        <w:t xml:space="preserve"> </w:t>
      </w:r>
      <w:r>
        <w:t xml:space="preserve">agenzie antincendio di tutto il mondo: un insieme di prodotti per cella sul territorio</w:t>
      </w:r>
      <w:r>
        <w:t xml:space="preserve"> </w:t>
      </w:r>
      <w:r>
        <w:t xml:space="preserve">(velocità di propagazione di superficie, intensità del fronte di fiamma, lunghezza di</w:t>
      </w:r>
      <w:r>
        <w:t xml:space="preserve"> </w:t>
      </w:r>
      <w:r>
        <w:t xml:space="preserve">fiamma; potenziale di incendio di chioma; crescita del fuoco con il metodo del tempo</w:t>
      </w:r>
      <w:r>
        <w:t xml:space="preserve"> </w:t>
      </w:r>
      <w:r>
        <w:t xml:space="preserve">minimo di percorrenza; probabilità di incendio da ignizioni casuali). pyflam offre quel</w:t>
      </w:r>
      <w:r>
        <w:t xml:space="preserve"> </w:t>
      </w:r>
      <w:r>
        <w:t xml:space="preserve">valore operativo come</w:t>
      </w:r>
      <w:r>
        <w:t xml:space="preserve"> </w:t>
      </w:r>
      <w:r>
        <w:rPr>
          <w:b/>
          <w:bCs/>
        </w:rPr>
        <w:t xml:space="preserve">software aperto, multipiattaforma e programmabile</w:t>
      </w:r>
      <w:r>
        <w:t xml:space="preserve"> </w:t>
      </w:r>
      <w:r>
        <w:t xml:space="preserve">(qualsiasi</w:t>
      </w:r>
      <w:r>
        <w:t xml:space="preserve"> </w:t>
      </w:r>
      <w:r>
        <w:t xml:space="preserve">sistema operativo, Python, licenza MIT), interoperabile con gli stessi formati di dati</w:t>
      </w:r>
      <w:r>
        <w:t xml:space="preserve"> </w:t>
      </w:r>
      <w:r>
        <w:t xml:space="preserve">della comunità (paesaggi</w:t>
      </w:r>
      <w:r>
        <w:t xml:space="preserve"> </w:t>
      </w:r>
      <w:r>
        <w:rPr>
          <w:rStyle w:val="VerbatimChar"/>
        </w:rPr>
        <w:t xml:space="preserve">.lcp</w:t>
      </w:r>
      <w:r>
        <w:t xml:space="preserve">, umidità</w:t>
      </w:r>
      <w:r>
        <w:t xml:space="preserve"> </w:t>
      </w:r>
      <w:r>
        <w:rPr>
          <w:rStyle w:val="VerbatimChar"/>
        </w:rPr>
        <w:t xml:space="preserve">.fms</w:t>
      </w:r>
      <w:r>
        <w:t xml:space="preserve">, GeoTIFF, GeoJSON) per inserirsi nei</w:t>
      </w:r>
      <w:r>
        <w:t xml:space="preserve"> </w:t>
      </w:r>
      <w:r>
        <w:t xml:space="preserve">flussi di lavoro esistenti.</w:t>
      </w:r>
    </w:p>
    <w:p>
      <w:pPr>
        <w:pStyle w:val="BodyText"/>
      </w:pPr>
      <w:r>
        <w:t xml:space="preserve">Su questa base pyflam va ben oltre quanto offerto dagli strumenti desktop consolidati:</w:t>
      </w:r>
      <w:r>
        <w:t xml:space="preserve"> </w:t>
      </w:r>
      <w:r>
        <w:t xml:space="preserve">(1) una pipeline</w:t>
      </w:r>
      <w:r>
        <w:t xml:space="preserve"> </w:t>
      </w:r>
      <w:r>
        <w:rPr>
          <w:b/>
          <w:bCs/>
        </w:rPr>
        <w:t xml:space="preserve">guidata dai dati meteorologici</w:t>
      </w:r>
      <w:r>
        <w:t xml:space="preserve"> </w:t>
      </w:r>
      <w:r>
        <w:t xml:space="preserve">che ricava l’umidità del</w:t>
      </w:r>
      <w:r>
        <w:t xml:space="preserve"> </w:t>
      </w:r>
      <w:r>
        <w:t xml:space="preserve">combustibile e il vento da dati di previsione/rianalisi in tempo reale (GFS/ERA5/WRF) e</w:t>
      </w:r>
      <w:r>
        <w:t xml:space="preserve"> </w:t>
      </w:r>
      <w:r>
        <w:t xml:space="preserve">li condiziona per cella in funzione del terreno e della chioma; (2) una capacità di</w:t>
      </w:r>
      <w:r>
        <w:t xml:space="preserve"> </w:t>
      </w:r>
      <w:r>
        <w:rPr>
          <w:b/>
          <w:bCs/>
        </w:rPr>
        <w:t xml:space="preserve">accoppiamento fuoco–atmosfera</w:t>
      </w:r>
      <w:r>
        <w:t xml:space="preserve"> </w:t>
      </w:r>
      <w:r>
        <w:t xml:space="preserve">— solutori nativi del vento orografico, un pennacchio</w:t>
      </w:r>
      <w:r>
        <w:t xml:space="preserve"> </w:t>
      </w:r>
      <w:r>
        <w:t xml:space="preserve">convettivo (CFD a galleggiamento) che il fuoco rimodella, e il lancio di tizzoni</w:t>
      </w:r>
      <w:r>
        <w:t xml:space="preserve"> </w:t>
      </w:r>
      <w:r>
        <w:t xml:space="preserve">(spotting) che emerge dal bilancio energetico; (3) un modello di</w:t>
      </w:r>
      <w:r>
        <w:t xml:space="preserve"> </w:t>
      </w:r>
      <w:r>
        <w:rPr>
          <w:b/>
          <w:bCs/>
        </w:rPr>
        <w:t xml:space="preserve">incendio di chioma</w:t>
      </w:r>
      <w:r>
        <w:rPr>
          <w:b/>
          <w:bCs/>
        </w:rPr>
        <w:t xml:space="preserve"> </w:t>
      </w:r>
      <w:r>
        <w:rPr>
          <w:b/>
          <w:bCs/>
        </w:rPr>
        <w:t xml:space="preserve">aggiornato alla letteratura</w:t>
      </w:r>
      <w:r>
        <w:t xml:space="preserve"> </w:t>
      </w:r>
      <w:r>
        <w:t xml:space="preserve">(Cruz et al. 2005/2004) che corregge la nota</w:t>
      </w:r>
      <w:r>
        <w:t xml:space="preserve"> </w:t>
      </w:r>
      <w:r>
        <w:t xml:space="preserve">sottostima dello stack operativo classico Rothermel + Van Wagner; (4) un’alternativa</w:t>
      </w:r>
      <w:r>
        <w:t xml:space="preserve"> </w:t>
      </w:r>
      <w:r>
        <w:t xml:space="preserve">basata sull’</w:t>
      </w:r>
      <w:r>
        <w:rPr>
          <w:b/>
          <w:bCs/>
        </w:rPr>
        <w:t xml:space="preserve">Eikonale anisotropa</w:t>
      </w:r>
      <w:r>
        <w:t xml:space="preserve"> </w:t>
      </w:r>
      <w:r>
        <w:t xml:space="preserve">al solutore di propagazione Dijkstra su reticolo,</w:t>
      </w:r>
      <w:r>
        <w:t xml:space="preserve"> </w:t>
      </w:r>
      <w:r>
        <w:t xml:space="preserve">che ne elimina gran parte del bias di griglia; e (5)</w:t>
      </w:r>
      <w:r>
        <w:t xml:space="preserve"> </w:t>
      </w:r>
      <w:r>
        <w:rPr>
          <w:b/>
          <w:bCs/>
        </w:rPr>
        <w:t xml:space="preserve">diagnostiche di piroconvezione</w:t>
      </w:r>
      <w:r>
        <w:rPr>
          <w:b/>
          <w:bCs/>
        </w:rPr>
        <w:t xml:space="preserve"> </w:t>
      </w:r>
      <w:r>
        <w:rPr>
          <w:b/>
          <w:bCs/>
        </w:rPr>
        <w:t xml:space="preserve">da profilo verticale</w:t>
      </w:r>
      <w:r>
        <w:t xml:space="preserve"> </w:t>
      </w:r>
      <w:r>
        <w:t xml:space="preserve">(LCL, indice di Haines continuo, sounding</w:t>
      </w:r>
      <w:r>
        <w:t xml:space="preserve"> </w:t>
      </w:r>
      <w:r>
        <w:t xml:space="preserve">“inverted-V”</w:t>
      </w:r>
      <w:r>
        <w:t xml:space="preserve">, un</w:t>
      </w:r>
      <w:r>
        <w:t xml:space="preserve"> </w:t>
      </w:r>
      <w:r>
        <w:t xml:space="preserve">pennacchio di Briggs e una soglia di potenza per il pyroCb) che pilotano una</w:t>
      </w:r>
      <w:r>
        <w:t xml:space="preserve"> </w:t>
      </w:r>
      <w:r>
        <w:t xml:space="preserve">retroazione del pennacchio variabile nello spazio. Il valore è duplice: pyflam è uno</w:t>
      </w:r>
      <w:r>
        <w:t xml:space="preserve"> </w:t>
      </w:r>
      <w:r>
        <w:t xml:space="preserve">strumento operativo</w:t>
      </w:r>
      <w:r>
        <w:t xml:space="preserve"> </w:t>
      </w:r>
      <w:r>
        <w:rPr>
          <w:i/>
          <w:iCs/>
        </w:rPr>
        <w:t xml:space="preserve">trasparente, riproducibile e installabile</w:t>
      </w:r>
      <w:r>
        <w:t xml:space="preserve">, e al tempo stesso una</w:t>
      </w:r>
      <w:r>
        <w:t xml:space="preserve"> </w:t>
      </w:r>
      <w:r>
        <w:rPr>
          <w:i/>
          <w:iCs/>
        </w:rPr>
        <w:t xml:space="preserve">piattaforma di ricerca</w:t>
      </w:r>
      <w:r>
        <w:t xml:space="preserve"> </w:t>
      </w:r>
      <w:r>
        <w:t xml:space="preserve">per l’accoppiamento fuoco–atmosfera che gli strumenti</w:t>
      </w:r>
      <w:r>
        <w:t xml:space="preserve"> </w:t>
      </w:r>
      <w:r>
        <w:t xml:space="preserve">consolidati approssimano od omettono.</w:t>
      </w:r>
    </w:p>
    <w:p>
      <w:pPr>
        <w:pStyle w:val="BodyText"/>
      </w:pPr>
      <w:r>
        <w:t xml:space="preserve">Il corpo del documento descrive ciascuna funzionalità e il suo fondamento scientifico;</w:t>
      </w:r>
      <w:r>
        <w:t xml:space="preserve"> </w:t>
      </w:r>
      <w:r>
        <w:t xml:space="preserve">l’</w:t>
      </w:r>
      <w:r>
        <w:rPr>
          <w:b/>
          <w:bCs/>
        </w:rPr>
        <w:t xml:space="preserve">Appendice A</w:t>
      </w:r>
      <w:r>
        <w:t xml:space="preserve"> </w:t>
      </w:r>
      <w:r>
        <w:t xml:space="preserve">fornisce la formulazione fisica e matematica completa — i bilanci di</w:t>
      </w:r>
      <w:r>
        <w:t xml:space="preserve"> </w:t>
      </w:r>
      <w:r>
        <w:t xml:space="preserve">energia e di flusso, la fluidodinamica del pennacchio indotto dal fuoco e del vento</w:t>
      </w:r>
      <w:r>
        <w:t xml:space="preserve"> </w:t>
      </w:r>
      <w:r>
        <w:t xml:space="preserve">orografico, la propagazione geometrica (Eikonale/Finsler), la fisica della convezione</w:t>
      </w:r>
      <w:r>
        <w:t xml:space="preserve"> </w:t>
      </w:r>
      <w:r>
        <w:t xml:space="preserve">atmosferica e dei flussi verticali, e le derivazioni dell’umidità, incluso come i dati</w:t>
      </w:r>
      <w:r>
        <w:t xml:space="preserve"> </w:t>
      </w:r>
      <w:r>
        <w:t xml:space="preserve">WRF/GFS/ERA5 pilotano il modello</w:t>
      </w:r>
      <w:r>
        <w:t xml:space="preserve"> </w:t>
      </w:r>
      <w:r>
        <w:rPr>
          <w:b/>
          <w:bCs/>
        </w:rPr>
        <w:t xml:space="preserve">per cella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per passo temporale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missione-e-posizionamento"/>
    <w:p>
      <w:pPr>
        <w:pStyle w:val="Heading2"/>
      </w:pPr>
      <w:r>
        <w:t xml:space="preserve">1. Missione e posizionamento</w:t>
      </w:r>
    </w:p>
    <w:p>
      <w:pPr>
        <w:pStyle w:val="FirstParagraph"/>
      </w:pPr>
      <w:r>
        <w:t xml:space="preserve">pyflam esiste per mettere una scienza del comportamento del fuoco rigorosa e aggiornata</w:t>
      </w:r>
      <w:r>
        <w:t xml:space="preserve"> </w:t>
      </w:r>
      <w:r>
        <w:t xml:space="preserve">nelle mani di gestori e pianificatori come</w:t>
      </w:r>
      <w:r>
        <w:t xml:space="preserve"> </w:t>
      </w:r>
      <w:r>
        <w:rPr>
          <w:b/>
          <w:bCs/>
        </w:rPr>
        <w:t xml:space="preserve">software libero, aperto e</w:t>
      </w:r>
      <w:r>
        <w:rPr>
          <w:b/>
          <w:bCs/>
        </w:rPr>
        <w:t xml:space="preserve"> </w:t>
      </w:r>
      <w:r>
        <w:rPr>
          <w:b/>
          <w:bCs/>
        </w:rPr>
        <w:t xml:space="preserve">multipiattaforma</w:t>
      </w:r>
      <w:r>
        <w:t xml:space="preserve">. I sistemi desktop consolidati (FlamMap in primo luogo) hanno</w:t>
      </w:r>
      <w:r>
        <w:t xml:space="preserve"> </w:t>
      </w:r>
      <w:r>
        <w:t xml:space="preserve">dimostrato il valore operativo della modellazione del comportamento del fuoco sul</w:t>
      </w:r>
      <w:r>
        <w:t xml:space="preserve"> </w:t>
      </w:r>
      <w:r>
        <w:t xml:space="preserve">territorio, ma sono binari chiusi e disponibili solo per Windows; pyflam è stato</w:t>
      </w:r>
      <w:r>
        <w:t xml:space="preserve"> </w:t>
      </w:r>
      <w:r>
        <w:t xml:space="preserve">sviluppato in modo indipendente a partire dalla scienza del fuoco aperta e</w:t>
      </w:r>
      <w:r>
        <w:t xml:space="preserve"> </w:t>
      </w:r>
      <w:r>
        <w:t xml:space="preserve">peer-reviewed, per offrire quel valore — e di più — come libreria programmabile,</w:t>
      </w:r>
      <w:r>
        <w:t xml:space="preserve"> </w:t>
      </w:r>
      <w:r>
        <w:t xml:space="preserve">automatizzabile e installabile, eseguibile su qualsiasi sistema operativo, nel cloud o</w:t>
      </w:r>
      <w:r>
        <w:t xml:space="preserve"> </w:t>
      </w:r>
      <w:r>
        <w:t xml:space="preserve">all’interno di un più ampio sistema di supporto alle decisioni.</w:t>
      </w:r>
    </w:p>
    <w:p>
      <w:pPr>
        <w:pStyle w:val="BodyText"/>
      </w:pPr>
      <w:r>
        <w:rPr>
          <w:b/>
          <w:bCs/>
        </w:rPr>
        <w:t xml:space="preserve">Obiettivi operativi.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pianificazione</w:t>
      </w:r>
      <w:r>
        <w:t xml:space="preserve"> </w:t>
      </w:r>
      <w:r>
        <w:t xml:space="preserve">strategica (valutazione dei trattamenti dei</w:t>
      </w:r>
      <w:r>
        <w:t xml:space="preserve"> </w:t>
      </w:r>
      <w:r>
        <w:t xml:space="preserve">combustibili e del rischio tramite probabilità di incendio e potenziale di incendio di</w:t>
      </w:r>
      <w:r>
        <w:t xml:space="preserve"> </w:t>
      </w:r>
      <w:r>
        <w:t xml:space="preserve">chioma), la</w:t>
      </w:r>
      <w:r>
        <w:t xml:space="preserve"> </w:t>
      </w:r>
      <w:r>
        <w:rPr>
          <w:i/>
          <w:iCs/>
        </w:rPr>
        <w:t xml:space="preserve">gestione</w:t>
      </w:r>
      <w:r>
        <w:t xml:space="preserve"> </w:t>
      </w:r>
      <w:r>
        <w:t xml:space="preserve">degli eventi (previsione della propagazione e del perimetro in</w:t>
      </w:r>
      <w:r>
        <w:t xml:space="preserve"> </w:t>
      </w:r>
      <w:r>
        <w:t xml:space="preserve">tempo quasi reale, guidata dal meteo) e il supporto alla</w:t>
      </w:r>
      <w:r>
        <w:t xml:space="preserve"> </w:t>
      </w:r>
      <w:r>
        <w:rPr>
          <w:i/>
          <w:iCs/>
        </w:rPr>
        <w:t xml:space="preserve">lotta attiva</w:t>
      </w:r>
      <w:r>
        <w:t xml:space="preserve"> </w:t>
      </w:r>
      <w:r>
        <w:t xml:space="preserve">(dove andrà il</w:t>
      </w:r>
      <w:r>
        <w:t xml:space="preserve"> </w:t>
      </w:r>
      <w:r>
        <w:t xml:space="preserve">fuoco, con quale intensità, dove lancerà tizzoni e quando potrà diventare</w:t>
      </w:r>
      <w:r>
        <w:t xml:space="preserve"> </w:t>
      </w:r>
      <w:r>
        <w:t xml:space="preserve">plume-dominated / piroconvettivo). Gli stessi formati di dati della comunità sono letti</w:t>
      </w:r>
      <w:r>
        <w:t xml:space="preserve"> </w:t>
      </w:r>
      <w:r>
        <w:t xml:space="preserve">e scritti, così pyflam si inserisce nei flussi di lavoro GIS e di pianificazione</w:t>
      </w:r>
      <w:r>
        <w:t xml:space="preserve"> </w:t>
      </w:r>
      <w:r>
        <w:t xml:space="preserve">esistenti anziché sostituirli.</w:t>
      </w:r>
    </w:p>
    <w:p>
      <w:pPr>
        <w:pStyle w:val="BodyText"/>
      </w:pPr>
      <w:r>
        <w:rPr>
          <w:b/>
          <w:bCs/>
        </w:rPr>
        <w:t xml:space="preserve">Trasparenza scientifica e validazione incrociata.</w:t>
      </w:r>
      <w:r>
        <w:t xml:space="preserve"> </w:t>
      </w:r>
      <w:r>
        <w:t xml:space="preserve">Ogni modello è costruito a partire</w:t>
      </w:r>
      <w:r>
        <w:t xml:space="preserve"> </w:t>
      </w:r>
      <w:r>
        <w:t xml:space="preserve">da una pubblicazione citata ed è verificato con test unitari rispetto alle equazioni</w:t>
      </w:r>
      <w:r>
        <w:t xml:space="preserve"> </w:t>
      </w:r>
      <w:r>
        <w:t xml:space="preserve">pubblicate. Come controllo esterno, gli output deterministici di pyflam sono</w:t>
      </w:r>
      <w:r>
        <w:t xml:space="preserve"> </w:t>
      </w:r>
      <w:r>
        <w:rPr>
          <w:b/>
          <w:bCs/>
        </w:rPr>
        <w:t xml:space="preserve">validati per confronto (diff) con raster reali di FlamMap</w:t>
      </w:r>
      <w:r>
        <w:t xml:space="preserve"> </w:t>
      </w:r>
      <w:r>
        <w:t xml:space="preserve">su un paesaggio condiviso —</w:t>
      </w:r>
      <w:r>
        <w:t xml:space="preserve"> </w:t>
      </w:r>
      <w:r>
        <w:t xml:space="preserve">un riferimento comodo e ampiamente affidabile, usato come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e non come</w:t>
      </w:r>
      <w:r>
        <w:t xml:space="preserve"> </w:t>
      </w:r>
      <w:r>
        <w:t xml:space="preserve">specifica da riprodurre. (Laddove lo stack consolidato è noto essere distorto — ad es.</w:t>
      </w:r>
      <w:r>
        <w:t xml:space="preserve"> </w:t>
      </w:r>
      <w:r>
        <w:t xml:space="preserve">la propagazione dell’incendio di chioma — pyflam se ne discosta deliberatamente e si</w:t>
      </w:r>
      <w:r>
        <w:t xml:space="preserve"> </w:t>
      </w:r>
      <w:r>
        <w:t xml:space="preserve">valida invece rispetto alla letteratura primaria; cfr. §6.)</w:t>
      </w:r>
    </w:p>
    <w:p>
      <w:pPr>
        <w:pStyle w:val="BodyText"/>
      </w:pPr>
      <w:r>
        <w:t xml:space="preserve">L’insieme delle funzionalità che pyflam fornisce per l’uso operativo: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Prodotto operativo</w:t>
            </w:r>
          </w:p>
        </w:tc>
        <w:tc>
          <w:tcPr/>
          <w:p>
            <w:pPr>
              <w:pStyle w:val="Compact"/>
            </w:pPr>
            <w:r>
              <w:t xml:space="preserve">Strumenti consolidati</w:t>
            </w:r>
          </w:p>
        </w:tc>
        <w:tc>
          <w:tcPr/>
          <w:p>
            <w:pPr>
              <w:pStyle w:val="Compact"/>
            </w:pPr>
            <w:r>
              <w:t xml:space="preserve">pyflam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Velocità di propagazione / intensità / lunghezza di fiamma (superficie)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rothermel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landscape.basic_fire_behavior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Potenziale di incendio di chioma (superficie/passivo/attivo)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crownfire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Crescita del fuoco con Minimum Travel Time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mtt.minimum_travel_time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Probabilità di incendio da ignizioni casuali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mtt.burn_probability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 paesaggio</w:t>
            </w:r>
            <w:r>
              <w:t xml:space="preserve"> </w:t>
            </w:r>
            <w:r>
              <w:rPr>
                <w:rStyle w:val="VerbatimChar"/>
              </w:rPr>
              <w:t xml:space="preserve">.lcp</w:t>
            </w:r>
            <w:r>
              <w:t xml:space="preserve"> </w:t>
            </w:r>
            <w:r>
              <w:t xml:space="preserve">/ umidità</w:t>
            </w:r>
            <w:r>
              <w:t xml:space="preserve"> </w:t>
            </w:r>
            <w:r>
              <w:rPr>
                <w:rStyle w:val="VerbatimChar"/>
              </w:rPr>
              <w:t xml:space="preserve">.fms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io_lcp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landscape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Condizionamento dell’umidità del combustibile morto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fuel_conditioning</w:t>
            </w:r>
          </w:p>
        </w:tc>
      </w:tr>
    </w:tbl>
    <w:p>
      <w:pPr>
        <w:pStyle w:val="BodyText"/>
      </w:pPr>
      <w:r>
        <w:t xml:space="preserve">Tutto ciò che va oltre questa tabella — le Sezioni 5–9 — è nuova capacità che gli</w:t>
      </w:r>
      <w:r>
        <w:t xml:space="preserve"> </w:t>
      </w:r>
      <w:r>
        <w:t xml:space="preserve">strumenti desktop consolidati non forniscono.</w:t>
      </w:r>
    </w:p>
    <w:p>
      <w:r>
        <w:pict>
          <v:rect style="width:0;height:1.5pt" o:hralign="center" o:hrstd="t" o:hr="t"/>
        </w:pict>
      </w:r>
    </w:p>
    <w:bookmarkEnd w:id="15"/>
    <w:bookmarkStart w:id="16" w:name="X0cd693ec22bac599a6e62475228d25940bf45bf"/>
    <w:p>
      <w:pPr>
        <w:pStyle w:val="Heading2"/>
      </w:pPr>
      <w:r>
        <w:t xml:space="preserve">2. Nucleo scientifico: il modello di superficie di Rothermel</w:t>
      </w:r>
    </w:p>
    <w:p>
      <w:pPr>
        <w:pStyle w:val="FirstParagraph"/>
      </w:pPr>
      <w:r>
        <w:t xml:space="preserve">Il cuore scientifico del</w:t>
      </w:r>
      <w:r>
        <w:t xml:space="preserve"> </w:t>
      </w:r>
      <w:r>
        <w:t xml:space="preserve">“Basic Fire Behavior”</w:t>
      </w:r>
      <w:r>
        <w:t xml:space="preserve"> </w:t>
      </w:r>
      <w:r>
        <w:t xml:space="preserve">è il modello di propagazione di</w:t>
      </w:r>
      <w:r>
        <w:t xml:space="preserve"> </w:t>
      </w:r>
      <w:r>
        <w:t xml:space="preserve">superficie di</w:t>
      </w:r>
      <w:r>
        <w:t xml:space="preserve"> </w:t>
      </w:r>
      <w:r>
        <w:rPr>
          <w:b/>
          <w:bCs/>
        </w:rPr>
        <w:t xml:space="preserve">Rothermel (1972)</w:t>
      </w:r>
      <w:r>
        <w:t xml:space="preserve"> </w:t>
      </w:r>
      <w:r>
        <w:t xml:space="preserve">con i perfezionamenti di Albini (1976): un bilancio</w:t>
      </w:r>
      <w:r>
        <w:t xml:space="preserve"> </w:t>
      </w:r>
      <w:r>
        <w:t xml:space="preserve">energetico quasi-stazionario in cui la velocità di propagazione è il rapporto tra il</w:t>
      </w:r>
      <w:r>
        <w:t xml:space="preserve"> </w:t>
      </w:r>
      <w:r>
        <w:t xml:space="preserve">flusso di calore ricevuto dal combustibile non bruciato e il calore necessario</w:t>
      </w:r>
      <w:r>
        <w:t xml:space="preserve"> </w:t>
      </w:r>
      <w:r>
        <w:t xml:space="preserve">all’ignizione,</w:t>
      </w:r>
    </w:p>
    <w:p>
      <w:pPr>
        <w:pStyle w:val="BlockText"/>
      </w:pPr>
      <w:r>
        <w:t xml:space="preserve">R = I_R · ξ · (1 + φ_w + φ_s) / (ρ_b · ε · Q_ig),</w:t>
      </w:r>
    </w:p>
    <w:p>
      <w:pPr>
        <w:pStyle w:val="FirstParagraph"/>
      </w:pPr>
      <w:r>
        <w:t xml:space="preserve">con l’intensità di reazione I_R, il rapporto di flusso propagante ξ, i fattori di vento</w:t>
      </w:r>
      <w:r>
        <w:t xml:space="preserve"> </w:t>
      </w:r>
      <w:r>
        <w:t xml:space="preserve">e pendenza φ_w, φ_s, la densità apparente ρ_b, il numero di riscaldamento efficace ε e</w:t>
      </w:r>
      <w:r>
        <w:t xml:space="preserve"> </w:t>
      </w:r>
      <w:r>
        <w:t xml:space="preserve">il calore di pre-ignizione Q_ig (Rothermel 1972). pyflam implementa la formulazione</w:t>
      </w:r>
      <w:r>
        <w:t xml:space="preserve"> </w:t>
      </w:r>
      <w:r>
        <w:t xml:space="preserve">completa multi-classe e multi-categoria (morto/vivo), esponendola sia come chiamata</w:t>
      </w:r>
      <w:r>
        <w:t xml:space="preserve"> </w:t>
      </w:r>
      <w:r>
        <w:t xml:space="preserve">singola</w:t>
      </w:r>
      <w:r>
        <w:t xml:space="preserve"> </w:t>
      </w:r>
      <w:r>
        <w:rPr>
          <w:rStyle w:val="VerbatimChar"/>
        </w:rPr>
        <w:t xml:space="preserve">spread(...)</w:t>
      </w:r>
      <w:r>
        <w:t xml:space="preserve"> </w:t>
      </w:r>
      <w:r>
        <w:t xml:space="preserve">sia come</w:t>
      </w:r>
      <w:r>
        <w:t xml:space="preserve"> </w:t>
      </w:r>
      <w:r>
        <w:rPr>
          <w:rStyle w:val="VerbatimChar"/>
        </w:rPr>
        <w:t xml:space="preserve">SurfaceKernel</w:t>
      </w:r>
      <w:r>
        <w:t xml:space="preserve"> </w:t>
      </w:r>
      <w:r>
        <w:t xml:space="preserve">riutilizzabile — i termini indipendenti</w:t>
      </w:r>
      <w:r>
        <w:t xml:space="preserve"> </w:t>
      </w:r>
      <w:r>
        <w:t xml:space="preserve">da vento e pendenza, calcolati una volta per combustibile + umidità e applicati a vento</w:t>
      </w:r>
      <w:r>
        <w:t xml:space="preserve"> </w:t>
      </w:r>
      <w:r>
        <w:t xml:space="preserve">e pendenza scalari o per cella (array). L’intensità del fronte di fiamma segue Byram</w:t>
      </w:r>
      <w:r>
        <w:t xml:space="preserve"> </w:t>
      </w:r>
      <w:r>
        <w:t xml:space="preserve">(1959): I = H · w · R; la lunghezza di fiamma segue L = 0.45·I^0.46.</w:t>
      </w:r>
    </w:p>
    <w:p>
      <w:pPr>
        <w:pStyle w:val="BodyText"/>
      </w:pPr>
      <w:r>
        <w:t xml:space="preserve">Gli input di combustibile usano i due insiemi standard operativi: i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modelli di</w:t>
      </w:r>
      <w:r>
        <w:t xml:space="preserve"> </w:t>
      </w:r>
      <w:r>
        <w:t xml:space="preserve">Anderson (1982) e i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di Scott &amp; Burgan (2005), incluso il trasferimento dinamico</w:t>
      </w:r>
      <w:r>
        <w:t xml:space="preserve"> </w:t>
      </w:r>
      <w:r>
        <w:t xml:space="preserve">di curing della componente erbacea viva. Un</w:t>
      </w:r>
      <w:r>
        <w:t xml:space="preserve"> </w:t>
      </w:r>
      <w:r>
        <w:rPr>
          <w:b/>
          <w:bCs/>
        </w:rPr>
        <w:t xml:space="preserve">fattore di carico del combustibile</w:t>
      </w:r>
      <w:r>
        <w:t xml:space="preserve"> </w:t>
      </w:r>
      <w:r>
        <w:t xml:space="preserve">(scalare, per-combustibile o raster per-cella) scala i carichi standard, che</w:t>
      </w:r>
      <w:r>
        <w:t xml:space="preserve"> </w:t>
      </w:r>
      <w:r>
        <w:t xml:space="preserve">sottostimano il carico reale di circa il 20–30%; poiché la risposta di Rothermel non è</w:t>
      </w:r>
      <w:r>
        <w:t xml:space="preserve"> </w:t>
      </w:r>
      <w:r>
        <w:t xml:space="preserve">monotona nel carico (la lettiera compatta può rallentare oltre il rapporto di</w:t>
      </w:r>
      <w:r>
        <w:t xml:space="preserve"> </w:t>
      </w:r>
      <w:r>
        <w:t xml:space="preserve">impaccamento ottimale), il fattore agisce attraverso l’intero kernel anziché scalare</w:t>
      </w:r>
      <w:r>
        <w:t xml:space="preserve"> </w:t>
      </w:r>
      <w:r>
        <w:t xml:space="preserve">l’output.</w:t>
      </w:r>
    </w:p>
    <w:p>
      <w:pPr>
        <w:pStyle w:val="BodyText"/>
      </w:pPr>
      <w:r>
        <w:rPr>
          <w:i/>
          <w:iCs/>
        </w:rPr>
        <w:t xml:space="preserve">Validazione.</w:t>
      </w:r>
      <w:r>
        <w:t xml:space="preserve"> </w:t>
      </w:r>
      <w:r>
        <w:t xml:space="preserve">Rispetto a una run reale di FlamMap sul paesaggio toscano (1,6 milioni di</w:t>
      </w:r>
      <w:r>
        <w:t xml:space="preserve"> </w:t>
      </w:r>
      <w:r>
        <w:t xml:space="preserve">celle), la ROS di superficie corrisponde entro ~3% (pendenza di regressione 0,98,</w:t>
      </w:r>
      <w:r>
        <w:t xml:space="preserve"> </w:t>
      </w:r>
      <w:r>
        <w:t xml:space="preserve">r 0,9998).</w:t>
      </w:r>
    </w:p>
    <w:p>
      <w:r>
        <w:pict>
          <v:rect style="width:0;height:1.5pt" o:hralign="center" o:hrstd="t" o:hr="t"/>
        </w:pict>
      </w:r>
    </w:p>
    <w:bookmarkEnd w:id="16"/>
    <w:bookmarkStart w:id="17" w:name="X752ab4866743a076f735dce7675425e7dc7a69d"/>
    <w:p>
      <w:pPr>
        <w:pStyle w:val="Heading2"/>
      </w:pPr>
      <w:r>
        <w:t xml:space="preserve">3. Paesaggio e campo di propagazione direzionale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è lo stack di bande in memoria (modello di combustibile, pendenza,</w:t>
      </w:r>
      <w:r>
        <w:t xml:space="preserve"> </w:t>
      </w:r>
      <w:r>
        <w:t xml:space="preserve">esposizione, quota, copertura/altezza/altezza di inserzione/densità della chioma).</w:t>
      </w:r>
      <w:r>
        <w:t xml:space="preserve"> </w:t>
      </w:r>
      <w:r>
        <w:t xml:space="preserve">pyflam legge e scrive file</w:t>
      </w:r>
      <w:r>
        <w:t xml:space="preserve"> </w:t>
      </w:r>
      <w:r>
        <w:rPr>
          <w:rStyle w:val="VerbatimChar"/>
        </w:rPr>
        <w:t xml:space="preserve">.lcp</w:t>
      </w:r>
      <w:r>
        <w:t xml:space="preserve"> </w:t>
      </w:r>
      <w:r>
        <w:t xml:space="preserve">FlamMap/FARSITE in puro Python (</w:t>
      </w:r>
      <w:r>
        <w:rPr>
          <w:rStyle w:val="VerbatimChar"/>
        </w:rPr>
        <w:t xml:space="preserve">io_lcp</w:t>
      </w:r>
      <w:r>
        <w:t xml:space="preserve">, senza</w:t>
      </w:r>
      <w:r>
        <w:t xml:space="preserve"> </w:t>
      </w:r>
      <w:r>
        <w:t xml:space="preserve">bisogno di GDAL) e GeoTIFF LANDFIRE/arbitrari tramite rasterio, preservando il sistema</w:t>
      </w:r>
      <w:r>
        <w:t xml:space="preserve"> </w:t>
      </w:r>
      <w:r>
        <w:t xml:space="preserve">di riferimento delle coordinate per la geolocalizzazione.</w:t>
      </w:r>
    </w:p>
    <w:p>
      <w:pPr>
        <w:pStyle w:val="BodyText"/>
      </w:pPr>
      <w:r>
        <w:t xml:space="preserve">Il passaggio da uno</w:t>
      </w:r>
      <w:r>
        <w:t xml:space="preserve"> </w:t>
      </w:r>
      <w:r>
        <w:rPr>
          <w:i/>
          <w:iCs/>
        </w:rPr>
        <w:t xml:space="preserve">scalare</w:t>
      </w:r>
      <w:r>
        <w:t xml:space="preserve"> </w:t>
      </w:r>
      <w:r>
        <w:rPr>
          <w:rStyle w:val="VerbatimChar"/>
        </w:rPr>
        <w:t xml:space="preserve">1 + φ_w + φ_s</w:t>
      </w:r>
      <w:r>
        <w:t xml:space="preserve"> </w:t>
      </w:r>
      <w:r>
        <w:t xml:space="preserve">a un fuoco</w:t>
      </w:r>
      <w:r>
        <w:t xml:space="preserve"> </w:t>
      </w:r>
      <w:r>
        <w:rPr>
          <w:i/>
          <w:iCs/>
        </w:rPr>
        <w:t xml:space="preserve">direzionale</w:t>
      </w:r>
      <w:r>
        <w:t xml:space="preserve"> </w:t>
      </w:r>
      <w:r>
        <w:t xml:space="preserve">è il passo 3 della</w:t>
      </w:r>
      <w:r>
        <w:t xml:space="preserve"> </w:t>
      </w:r>
      <w:r>
        <w:t xml:space="preserve">roadmap e la base della crescita del fuoco. pyflam combina il fattore di vento di</w:t>
      </w:r>
      <w:r>
        <w:t xml:space="preserve"> </w:t>
      </w:r>
      <w:r>
        <w:t xml:space="preserve">Rothermel (che soffia sottovento) e il fattore di pendenza (che spinge a monte,</w:t>
      </w:r>
      <w:r>
        <w:t xml:space="preserve"> </w:t>
      </w:r>
      <w:r>
        <w:t xml:space="preserve">dall’esposizione del paesaggio) come</w:t>
      </w:r>
      <w:r>
        <w:t xml:space="preserve"> </w:t>
      </w:r>
      <w:r>
        <w:rPr>
          <w:b/>
          <w:bCs/>
        </w:rPr>
        <w:t xml:space="preserve">vettori</w:t>
      </w:r>
      <w:r>
        <w:t xml:space="preserve">, attribuendo a ciascuna cella una</w:t>
      </w:r>
      <w:r>
        <w:t xml:space="preserve"> </w:t>
      </w:r>
      <w:r>
        <w:t xml:space="preserve">velocità di propagazione massima, un azimut di avanzamento (heading) e</w:t>
      </w:r>
      <w:r>
        <w:t xml:space="preserve"> </w:t>
      </w:r>
      <w:r>
        <w:t xml:space="preserve">un’</w:t>
      </w:r>
      <w:r>
        <w:rPr>
          <w:b/>
          <w:bCs/>
        </w:rPr>
        <w:t xml:space="preserve">eccentricità</w:t>
      </w:r>
      <w:r>
        <w:t xml:space="preserve"> </w:t>
      </w:r>
      <w:r>
        <w:t xml:space="preserve">dell’ellisse dal rapporto lunghezza/larghezza di Anderson (1983)</w:t>
      </w:r>
      <w:r>
        <w:t xml:space="preserve"> </w:t>
      </w:r>
      <w:r>
        <w:t xml:space="preserve">(con limite superiore, come in FARSITE). La velocità direzionale rispetto all’heading ψ</w:t>
      </w:r>
      <w:r>
        <w:t xml:space="preserve"> </w:t>
      </w:r>
      <w:r>
        <w:t xml:space="preserve">è</w:t>
      </w:r>
    </w:p>
    <w:p>
      <w:pPr>
        <w:pStyle w:val="BlockText"/>
      </w:pPr>
      <w:r>
        <w:t xml:space="preserve">R(ψ) = R_max · (1 − e) / (1 − e·cos ψ),</w:t>
      </w:r>
    </w:p>
    <w:p>
      <w:pPr>
        <w:pStyle w:val="FirstParagraph"/>
      </w:pPr>
      <w:r>
        <w:t xml:space="preserve">la forma dell’ondina ellittica (Finney 1998). Questo</w:t>
      </w:r>
      <w:r>
        <w:t xml:space="preserve"> </w:t>
      </w:r>
      <w:r>
        <w:rPr>
          <w:rStyle w:val="VerbatimChar"/>
        </w:rPr>
        <w:t xml:space="preserve">SpreadField</w:t>
      </w:r>
      <w:r>
        <w:t xml:space="preserve"> </w:t>
      </w:r>
      <w:r>
        <w:t xml:space="preserve">è l’oggetto consumato</w:t>
      </w:r>
      <w:r>
        <w:t xml:space="preserve"> </w:t>
      </w:r>
      <w:r>
        <w:t xml:space="preserve">da ogni solutore a valle.</w:t>
      </w:r>
      <w:r>
        <w:t xml:space="preserve"> </w:t>
      </w:r>
      <w:r>
        <w:rPr>
          <w:i/>
          <w:iCs/>
        </w:rPr>
        <w:t xml:space="preserve">Validazione:</w:t>
      </w:r>
      <w:r>
        <w:t xml:space="preserve"> </w:t>
      </w:r>
      <w:r>
        <w:t xml:space="preserve">la direzione di propagazione massima per cella</w:t>
      </w:r>
      <w:r>
        <w:t xml:space="preserve"> </w:t>
      </w:r>
      <w:r>
        <w:t xml:space="preserve">corrisponde al</w:t>
      </w:r>
      <w:r>
        <w:t xml:space="preserve"> </w:t>
      </w:r>
      <w:r>
        <w:rPr>
          <w:rStyle w:val="VerbatimChar"/>
        </w:rPr>
        <w:t xml:space="preserve">MAX_SPRE_DIR</w:t>
      </w:r>
      <w:r>
        <w:t xml:space="preserve"> </w:t>
      </w:r>
      <w:r>
        <w:t xml:space="preserve">di FlamMap entro ~1° (media 0,96°) su 1,6 milioni di celle.</w:t>
      </w:r>
    </w:p>
    <w:p>
      <w:r>
        <w:pict>
          <v:rect style="width:0;height:1.5pt" o:hralign="center" o:hrstd="t" o:hr="t"/>
        </w:pict>
      </w:r>
    </w:p>
    <w:bookmarkEnd w:id="17"/>
    <w:bookmarkStart w:id="21" w:name="X0aee36734b07fec299828f3aa930cb2c2e7591f"/>
    <w:p>
      <w:pPr>
        <w:pStyle w:val="Heading2"/>
      </w:pPr>
      <w:r>
        <w:t xml:space="preserve">4. Crescita del fuoco: Minimum Travel Time e una nuova alternativa Eikonale</w:t>
      </w:r>
    </w:p>
    <w:bookmarkStart w:id="18" w:name="X942db92316837823a347bb403ed54f56afa5b97"/>
    <w:p>
      <w:pPr>
        <w:pStyle w:val="Heading3"/>
      </w:pPr>
      <w:r>
        <w:t xml:space="preserve">4.1 Minimum Travel Time (il motore di crescita consolidato)</w:t>
      </w:r>
    </w:p>
    <w:p>
      <w:pPr>
        <w:pStyle w:val="FirstParagraph"/>
      </w:pPr>
      <w:r>
        <w:t xml:space="preserve">Il tempo di arrivo del fuoco è il</w:t>
      </w:r>
      <w:r>
        <w:t xml:space="preserve"> </w:t>
      </w:r>
      <w:r>
        <w:rPr>
          <w:b/>
          <w:bCs/>
        </w:rPr>
        <w:t xml:space="preserve">percorso a tempo minimo</w:t>
      </w:r>
      <w:r>
        <w:t xml:space="preserve"> </w:t>
      </w:r>
      <w:r>
        <w:t xml:space="preserve">dall’ignizione su un</w:t>
      </w:r>
      <w:r>
        <w:t xml:space="preserve"> </w:t>
      </w:r>
      <w:r>
        <w:t xml:space="preserve">reticolo di direzioni di percorrenza, in cui il tempo per attraversare un segmento è la</w:t>
      </w:r>
      <w:r>
        <w:t xml:space="preserve"> </w:t>
      </w:r>
      <w:r>
        <w:t xml:space="preserve">sua lunghezza divisa per la media armonica della velocità ellittica ai suoi estremi</w:t>
      </w:r>
      <w:r>
        <w:t xml:space="preserve"> </w:t>
      </w:r>
      <w:r>
        <w:t xml:space="preserve">(Finney 2002). pyflam assembla il grafo dei tempi di percorrenza con NumPy vettorializzato</w:t>
      </w:r>
      <w:r>
        <w:t xml:space="preserve"> </w:t>
      </w:r>
      <w:r>
        <w:t xml:space="preserve">(a blocchi, in CSR diretto per griglie molto grandi) e risolve il percorso minimo con il</w:t>
      </w:r>
      <w:r>
        <w:t xml:space="preserve"> </w:t>
      </w:r>
      <w:r>
        <w:t xml:space="preserve">Dijkstra multi-sorgente a livello C di SciPy, scalando così a paesaggi di milioni di celle</w:t>
      </w:r>
      <w:r>
        <w:t xml:space="preserve"> </w:t>
      </w:r>
      <w:r>
        <w:t xml:space="preserve">(il paesaggio toscano da 5,35 milioni di celle si risolve da una singola ignizione in</w:t>
      </w:r>
      <w:r>
        <w:t xml:space="preserve"> </w:t>
      </w:r>
      <w:r>
        <w:t xml:space="preserve">~2,6 s).</w:t>
      </w:r>
      <w:r>
        <w:t xml:space="preserve"> </w:t>
      </w:r>
      <w:r>
        <w:rPr>
          <w:rStyle w:val="VerbatimChar"/>
        </w:rPr>
        <w:t xml:space="preserve">max_time</w:t>
      </w:r>
      <w:r>
        <w:t xml:space="preserve"> </w:t>
      </w:r>
      <w:r>
        <w:t xml:space="preserve">limita la ricerca per run a durata fissata.</w:t>
      </w:r>
    </w:p>
    <w:bookmarkEnd w:id="18"/>
    <w:bookmarkStart w:id="19" w:name="Xbd850820e3f73f235055e8919d8c4fe88723f03"/>
    <w:p>
      <w:pPr>
        <w:pStyle w:val="Heading3"/>
      </w:pPr>
      <w:r>
        <w:t xml:space="preserve">4.2 Il limite scientifico, e la soluzione innovativa</w:t>
      </w:r>
    </w:p>
    <w:p>
      <w:pPr>
        <w:pStyle w:val="FirstParagraph"/>
      </w:pPr>
      <w:r>
        <w:t xml:space="preserve">L’MTT è</w:t>
      </w:r>
      <w:r>
        <w:t xml:space="preserve"> </w:t>
      </w:r>
      <w:r>
        <w:rPr>
          <w:i/>
          <w:iCs/>
        </w:rPr>
        <w:t xml:space="preserve">Dijkstra su un reticolo</w:t>
      </w:r>
      <w:r>
        <w:t xml:space="preserve">, e un grafo offre solo le direzioni di percorrenza</w:t>
      </w:r>
      <w:r>
        <w:t xml:space="preserve"> </w:t>
      </w:r>
      <w:r>
        <w:t xml:space="preserve">del suo template di vicini — perciò i tempi di arrivo portano un</w:t>
      </w:r>
      <w:r>
        <w:t xml:space="preserve"> </w:t>
      </w:r>
      <w:r>
        <w:rPr>
          <w:b/>
          <w:bCs/>
        </w:rPr>
        <w:t xml:space="preserve">bias di</w:t>
      </w:r>
      <w:r>
        <w:rPr>
          <w:b/>
          <w:bCs/>
        </w:rPr>
        <w:t xml:space="preserve"> </w:t>
      </w:r>
      <w:r>
        <w:rPr>
          <w:b/>
          <w:bCs/>
        </w:rPr>
        <w:t xml:space="preserve">discretizzazione angolare (di reticolo)</w:t>
      </w:r>
      <w:r>
        <w:t xml:space="preserve">: un fuoco in assenza di vento diventa un</w:t>
      </w:r>
      <w:r>
        <w:t xml:space="preserve"> </w:t>
      </w:r>
      <w:r>
        <w:t xml:space="preserve">poligono sfaccettato e gli azimut fuori reticolo risultano distorti. È la</w:t>
      </w:r>
      <w:r>
        <w:t xml:space="preserve"> </w:t>
      </w:r>
      <w:r>
        <w:t xml:space="preserve">“diversa</w:t>
      </w:r>
      <w:r>
        <w:t xml:space="preserve"> </w:t>
      </w:r>
      <w:r>
        <w:t xml:space="preserve">giustapposizione dei punti di calcolo”</w:t>
      </w:r>
      <w:r>
        <w:t xml:space="preserve"> </w:t>
      </w:r>
      <w:r>
        <w:t xml:space="preserve">notata da Finney (2002), ed esattamente ciò che</w:t>
      </w:r>
      <w:r>
        <w:t xml:space="preserve"> </w:t>
      </w:r>
      <w:r>
        <w:t xml:space="preserve">la letteratura di analisi numerica sull’</w:t>
      </w:r>
      <w:r>
        <w:rPr>
          <w:b/>
          <w:bCs/>
        </w:rPr>
        <w:t xml:space="preserve">equazione Eikonale anisotropa</w:t>
      </w:r>
      <w:r>
        <w:t xml:space="preserve"> </w:t>
      </w:r>
      <w:r>
        <w:t xml:space="preserve">è stata</w:t>
      </w:r>
      <w:r>
        <w:t xml:space="preserve"> </w:t>
      </w:r>
      <w:r>
        <w:t xml:space="preserve">costruita per eliminare. Il tempo di arrivo del fuoco soddisfa un’equazione di</w:t>
      </w:r>
      <w:r>
        <w:t xml:space="preserve"> </w:t>
      </w:r>
      <w:r>
        <w:t xml:space="preserve">Hamilton–Jacobi statica; la legge di propagazione ellittica-con-vento è precisamente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metrica di Randers–Finsler</w:t>
      </w:r>
      <w:r>
        <w:t xml:space="preserve"> </w:t>
      </w:r>
      <w:r>
        <w:t xml:space="preserve">(un’ellisse più una deriva), come formalizzato per il</w:t>
      </w:r>
      <w:r>
        <w:t xml:space="preserve"> </w:t>
      </w:r>
      <w:r>
        <w:t xml:space="preserve">fuoco da Gahtan et al. (2026) e dalla letteratura sullo spray geodetico di Finsler.</w:t>
      </w:r>
    </w:p>
    <w:p>
      <w:pPr>
        <w:pStyle w:val="BodyText"/>
      </w:pPr>
      <w:r>
        <w:t xml:space="preserve">pyflam offre quindi un</w:t>
      </w:r>
      <w:r>
        <w:t xml:space="preserve"> </w:t>
      </w:r>
      <w:r>
        <w:rPr>
          <w:b/>
          <w:bCs/>
        </w:rPr>
        <w:t xml:space="preserve">motore di propagazione selezionabile</w:t>
      </w:r>
      <w:r>
        <w:t xml:space="preserve">:</w:t>
      </w:r>
      <w:r>
        <w:t xml:space="preserve"> </w:t>
      </w:r>
      <w:r>
        <w:rPr>
          <w:rStyle w:val="VerbatimChar"/>
        </w:rPr>
        <w:t xml:space="preserve">method="mtt"</w:t>
      </w:r>
      <w:r>
        <w:t xml:space="preserve"> </w:t>
      </w:r>
      <w:r>
        <w:t xml:space="preserve">(predefinito) o</w:t>
      </w:r>
      <w:r>
        <w:t xml:space="preserve"> </w:t>
      </w:r>
      <w:r>
        <w:rPr>
          <w:rStyle w:val="VerbatimChar"/>
        </w:rPr>
        <w:t xml:space="preserve">method="fast_marching"</w:t>
      </w:r>
      <w:r>
        <w:t xml:space="preserve">, un solutore di fronte Eikonale anisotropo</w:t>
      </w:r>
      <w:r>
        <w:t xml:space="preserve"> </w:t>
      </w:r>
      <w:r>
        <w:t xml:space="preserve">semi-lagrangiano che consuma lo stesso</w:t>
      </w:r>
      <w:r>
        <w:t xml:space="preserve"> </w:t>
      </w:r>
      <w:r>
        <w:rPr>
          <w:rStyle w:val="VerbatimChar"/>
        </w:rPr>
        <w:t xml:space="preserve">SpreadField</w:t>
      </w:r>
      <w:r>
        <w:t xml:space="preserve">. Confrontato con la soluzione</w:t>
      </w:r>
      <w:r>
        <w:t xml:space="preserve"> </w:t>
      </w:r>
      <w:r>
        <w:t xml:space="preserve">analitica</w:t>
      </w:r>
      <w:r>
        <w:t xml:space="preserve"> </w:t>
      </w:r>
      <w:r>
        <w:rPr>
          <w:rStyle w:val="VerbatimChar"/>
        </w:rPr>
        <w:t xml:space="preserve">distanza / R(azimut)</w:t>
      </w:r>
      <w:r>
        <w:t xml:space="preserve"> </w:t>
      </w:r>
      <w:r>
        <w:t xml:space="preserve">su un campo uniforme, il backend Eikonale</w:t>
      </w:r>
      <w:r>
        <w:t xml:space="preserve"> </w:t>
      </w:r>
      <w:r>
        <w:rPr>
          <w:b/>
          <w:bCs/>
        </w:rPr>
        <w:t xml:space="preserve">dimezza</w:t>
      </w:r>
      <w:r>
        <w:t xml:space="preserve"> </w:t>
      </w:r>
      <w:r>
        <w:t xml:space="preserve">circa il bias dell’MTT su un’ellisse guidata dal vento (media ~4% contro ~12%) e supera</w:t>
      </w:r>
      <w:r>
        <w:t xml:space="preserve"> </w:t>
      </w:r>
      <w:r>
        <w:t xml:space="preserve">anche un template MTT più denso. Tre backend intercambiabili (JIT con Numba, con</w:t>
      </w:r>
      <w:r>
        <w:t xml:space="preserve"> </w:t>
      </w:r>
      <w:r>
        <w:t xml:space="preserve">fallback NumPy) danno campi identici; il backend predefinito</w:t>
      </w:r>
      <w:r>
        <w:t xml:space="preserve"> </w:t>
      </w:r>
      <w:r>
        <w:rPr>
          <w:b/>
          <w:bCs/>
        </w:rPr>
        <w:t xml:space="preserve">heap</w:t>
      </w:r>
      <w:r>
        <w:t xml:space="preserve"> </w:t>
      </w:r>
      <w:r>
        <w:t xml:space="preserve">è una passata di</w:t>
      </w:r>
      <w:r>
        <w:t xml:space="preserve"> </w:t>
      </w:r>
      <w:r>
        <w:t xml:space="preserve">Fast-Marching a banda stretta che</w:t>
      </w:r>
      <w:r>
        <w:t xml:space="preserve"> </w:t>
      </w:r>
      <w:r>
        <w:rPr>
          <w:b/>
          <w:bCs/>
        </w:rPr>
        <w:t xml:space="preserve">pota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max_time</w:t>
      </w:r>
      <w:r>
        <w:rPr>
          <w:b/>
          <w:bCs/>
        </w:rPr>
        <w:t xml:space="preserve"> </w:t>
      </w:r>
      <w:r>
        <w:rPr>
          <w:b/>
          <w:bCs/>
        </w:rPr>
        <w:t xml:space="preserve">come Dijkstra</w:t>
      </w:r>
      <w:r>
        <w:t xml:space="preserve">, seguita da una</w:t>
      </w:r>
      <w:r>
        <w:t xml:space="preserve"> </w:t>
      </w:r>
      <w:r>
        <w:t xml:space="preserve">correzione Gauss–Seidel su riquadro di delimitazione — per un singolo fuoco limitato è</w:t>
      </w:r>
      <w:r>
        <w:t xml:space="preserve"> </w:t>
      </w:r>
      <w:r>
        <w:t xml:space="preserve">~2× più veloce dell’MTT</w:t>
      </w:r>
      <w:r>
        <w:t xml:space="preserve"> </w:t>
      </w:r>
      <w:r>
        <w:rPr>
          <w:i/>
          <w:iCs/>
        </w:rPr>
        <w:t xml:space="preserve">e</w:t>
      </w:r>
      <w:r>
        <w:t xml:space="preserve"> </w:t>
      </w:r>
      <w:r>
        <w:t xml:space="preserve">più accurato (i percorsi su reticolo dell’MTT sono più</w:t>
      </w:r>
      <w:r>
        <w:t xml:space="preserve"> </w:t>
      </w:r>
      <w:r>
        <w:t xml:space="preserve">lunghi, quindi ne sottostima l’estensione). Questo è, per quanto ci risulta, un</w:t>
      </w:r>
      <w:r>
        <w:t xml:space="preserve"> </w:t>
      </w:r>
      <w:r>
        <w:t xml:space="preserve">contributo non presente negli strumenti consolidati: un solutore di propagazione</w:t>
      </w:r>
      <w:r>
        <w:t xml:space="preserve"> </w:t>
      </w:r>
      <w:r>
        <w:t xml:space="preserve">Eikonale–Finsler offerto a fianco dell’MTT classico e validato rispetto a esso.</w:t>
      </w:r>
    </w:p>
    <w:p>
      <w:pPr>
        <w:pStyle w:val="BodyText"/>
      </w:pPr>
      <w:r>
        <w:rPr>
          <w:i/>
          <w:iCs/>
        </w:rPr>
        <w:t xml:space="preserve">Riferimenti:</w:t>
      </w:r>
      <w:r>
        <w:t xml:space="preserve"> </w:t>
      </w:r>
      <w:r>
        <w:t xml:space="preserve">Finney (2002); Sethian &amp; Vladimirsky (2003, Ordered Upwind Methods);</w:t>
      </w:r>
      <w:r>
        <w:t xml:space="preserve"> </w:t>
      </w:r>
      <w:r>
        <w:t xml:space="preserve">Mirebeau (2014, fast-marching di Finsler); Gahtan, Shpund &amp; Bronstein (2026, solutori</w:t>
      </w:r>
      <w:r>
        <w:t xml:space="preserve"> </w:t>
      </w:r>
      <w:r>
        <w:t xml:space="preserve">Eikonali Randers–Finsler differenziabili).</w:t>
      </w:r>
    </w:p>
    <w:bookmarkEnd w:id="19"/>
    <w:bookmarkStart w:id="20" w:name="X70ab97c0a3b8fb83490616d89996bf2fceb2fcc"/>
    <w:p>
      <w:pPr>
        <w:pStyle w:val="Heading3"/>
      </w:pPr>
      <w:r>
        <w:t xml:space="preserve">4.3 Probabilità di incendio e metriche connesse</w:t>
      </w:r>
    </w:p>
    <w:p>
      <w:pPr>
        <w:pStyle w:val="FirstParagraph"/>
      </w:pPr>
      <w:r>
        <w:rPr>
          <w:rStyle w:val="VerbatimChar"/>
        </w:rPr>
        <w:t xml:space="preserve">burn_probability</w:t>
      </w:r>
      <w:r>
        <w:t xml:space="preserve"> </w:t>
      </w:r>
      <w:r>
        <w:t xml:space="preserve">riproduce l’</w:t>
      </w:r>
      <w:r>
        <w:rPr>
          <w:b/>
          <w:bCs/>
        </w:rPr>
        <w:t xml:space="preserve">intero insieme di output</w:t>
      </w:r>
      <w:r>
        <w:t xml:space="preserve"> </w:t>
      </w:r>
      <w:r>
        <w:t xml:space="preserve">di una run MTT a ignizioni</w:t>
      </w:r>
      <w:r>
        <w:t xml:space="preserve"> </w:t>
      </w:r>
      <w:r>
        <w:t xml:space="preserve">casuali di FlamMap: la probabilità di incendio più le metriche</w:t>
      </w:r>
      <w:r>
        <w:t xml:space="preserve"> </w:t>
      </w:r>
      <w:r>
        <w:rPr>
          <w:i/>
          <w:iCs/>
        </w:rPr>
        <w:t xml:space="preserve">connesse</w:t>
      </w:r>
      <w:r>
        <w:t xml:space="preserve"> </w:t>
      </w:r>
      <w:r>
        <w:t xml:space="preserve">— lunghezza di</w:t>
      </w:r>
      <w:r>
        <w:t xml:space="preserve"> </w:t>
      </w:r>
      <w:r>
        <w:t xml:space="preserve">fiamma condizionata, intensità del fronte condizionata, le probabilità per classe di</w:t>
      </w:r>
      <w:r>
        <w:t xml:space="preserve"> </w:t>
      </w:r>
      <w:r>
        <w:t xml:space="preserve">lunghezza di fiamma (il</w:t>
      </w:r>
      <w:r>
        <w:t xml:space="preserve"> </w:t>
      </w:r>
      <w:r>
        <w:rPr>
          <w:rStyle w:val="VerbatimChar"/>
        </w:rPr>
        <w:t xml:space="preserve">FLP_METRIC</w:t>
      </w:r>
      <w:r>
        <w:t xml:space="preserve"> </w:t>
      </w:r>
      <w:r>
        <w:t xml:space="preserve">di FlamMap) e la distribuzione delle dimensioni dei</w:t>
      </w:r>
      <w:r>
        <w:t xml:space="preserve"> </w:t>
      </w:r>
      <w:r>
        <w:t xml:space="preserve">singoli incendi. Oltre a FlamMap accetta un</w:t>
      </w:r>
      <w:r>
        <w:t xml:space="preserve"> </w:t>
      </w:r>
      <w:r>
        <w:rPr>
          <w:b/>
          <w:bCs/>
        </w:rPr>
        <w:t xml:space="preserve">ensemble meteorologico</w:t>
      </w:r>
      <w:r>
        <w:t xml:space="preserve"> </w:t>
      </w:r>
      <w:r>
        <w:t xml:space="preserve">(variazione del</w:t>
      </w:r>
      <w:r>
        <w:t xml:space="preserve"> </w:t>
      </w:r>
      <w:r>
        <w:t xml:space="preserve">meteo fuoco-per-fuoco, ciò che rende non degenere la distribuzione delle lunghezze di</w:t>
      </w:r>
      <w:r>
        <w:t xml:space="preserve"> </w:t>
      </w:r>
      <w:r>
        <w:t xml:space="preserve">fiamma) e risolve gli incendi in chiamate</w:t>
      </w:r>
      <w:r>
        <w:t xml:space="preserve"> </w:t>
      </w:r>
      <w:r>
        <w:rPr>
          <w:b/>
          <w:bCs/>
        </w:rPr>
        <w:t xml:space="preserve">Dijkstra multi-sorgente a lotti</w:t>
      </w:r>
      <w:r>
        <w:t xml:space="preserve">. L’intensità</w:t>
      </w:r>
      <w:r>
        <w:t xml:space="preserve"> </w:t>
      </w:r>
      <w:r>
        <w:t xml:space="preserve">del fronte condizionata corrisponde alla media del</w:t>
      </w:r>
      <w:r>
        <w:t xml:space="preserve"> </w:t>
      </w:r>
      <w:r>
        <w:rPr>
          <w:rStyle w:val="VerbatimChar"/>
        </w:rPr>
        <w:t xml:space="preserve">FIRE_LINE_INT</w:t>
      </w:r>
      <w:r>
        <w:t xml:space="preserve"> </w:t>
      </w:r>
      <w:r>
        <w:t xml:space="preserve">di FlamMap entro ~2% —</w:t>
      </w:r>
      <w:r>
        <w:t xml:space="preserve"> </w:t>
      </w:r>
      <w:r>
        <w:t xml:space="preserve">il miglior accordo finora ottenuto su una metrica connessa.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667cf8047d8a484128a2b6de4bdb091e88fb3d4"/>
    <w:p>
      <w:pPr>
        <w:pStyle w:val="Heading2"/>
      </w:pPr>
      <w:r>
        <w:t xml:space="preserve">5. Umidità del combustibile e vento guidati dal meteo (oltre FlamMap)</w:t>
      </w:r>
    </w:p>
    <w:p>
      <w:pPr>
        <w:pStyle w:val="FirstParagraph"/>
      </w:pPr>
      <w:r>
        <w:t xml:space="preserve">FlamMap condiziona l’umidità del combustibile morto a partire da pochi valori digitati</w:t>
      </w:r>
      <w:r>
        <w:t xml:space="preserve"> </w:t>
      </w:r>
      <w:r>
        <w:t xml:space="preserve">dall’utente; pyflam ricava l’umidità</w:t>
      </w:r>
      <w:r>
        <w:t xml:space="preserve"> </w:t>
      </w:r>
      <w:r>
        <w:rPr>
          <w:b/>
          <w:bCs/>
        </w:rPr>
        <w:t xml:space="preserve">dal meteo</w:t>
      </w:r>
      <w:r>
        <w:t xml:space="preserve"> </w:t>
      </w:r>
      <w:r>
        <w:t xml:space="preserve">e la condiziona</w:t>
      </w:r>
      <w:r>
        <w:t xml:space="preserve"> </w:t>
      </w:r>
      <w:r>
        <w:rPr>
          <w:b/>
          <w:bCs/>
        </w:rPr>
        <w:t xml:space="preserve">per cella</w:t>
      </w:r>
      <w:r>
        <w:t xml:space="preserve">.</w:t>
      </w:r>
    </w:p>
    <w:bookmarkStart w:id="22" w:name="forzante-atmosferico"/>
    <w:p>
      <w:pPr>
        <w:pStyle w:val="Heading3"/>
      </w:pPr>
      <w:r>
        <w:t xml:space="preserve">5.1 Forzante atmosferico</w:t>
      </w:r>
    </w:p>
    <w:p>
      <w:pPr>
        <w:pStyle w:val="FirstParagraph"/>
      </w:pPr>
      <w:r>
        <w:rPr>
          <w:rStyle w:val="VerbatimChar"/>
        </w:rPr>
        <w:t xml:space="preserve">atmosphere</w:t>
      </w:r>
      <w:r>
        <w:t xml:space="preserve"> </w:t>
      </w:r>
      <w:r>
        <w:t xml:space="preserve">acquisisce dati di previsione/rianalisi —</w:t>
      </w:r>
      <w:r>
        <w:t xml:space="preserve"> </w:t>
      </w:r>
      <w:r>
        <w:rPr>
          <w:b/>
          <w:bCs/>
        </w:rPr>
        <w:t xml:space="preserve">GFS in tempo reale</w:t>
      </w:r>
      <w:r>
        <w:t xml:space="preserve"> </w:t>
      </w:r>
      <w:r>
        <w:t xml:space="preserve">tramite</w:t>
      </w:r>
      <w:r>
        <w:t xml:space="preserve"> </w:t>
      </w:r>
      <w:r>
        <w:t xml:space="preserve">Herbie (dati aperti NOAA, senza autenticazione),</w:t>
      </w:r>
      <w:r>
        <w:t xml:space="preserve"> </w:t>
      </w:r>
      <w:r>
        <w:rPr>
          <w:b/>
          <w:bCs/>
        </w:rPr>
        <w:t xml:space="preserve">ERA5</w:t>
      </w:r>
      <w:r>
        <w:t xml:space="preserve"> </w:t>
      </w:r>
      <w:r>
        <w:t xml:space="preserve">tramite il CDS di Copernicus,</w:t>
      </w:r>
      <w:r>
        <w:t xml:space="preserve"> </w:t>
      </w:r>
      <w:r>
        <w:t xml:space="preserve">o qualsiasi colonna xarray NetCDF/GRIB — dietro un’interfaccia provider, con un</w:t>
      </w:r>
      <w:r>
        <w:t xml:space="preserve"> </w:t>
      </w:r>
      <w:r>
        <w:rPr>
          <w:rStyle w:val="VerbatimChar"/>
        </w:rPr>
        <w:t xml:space="preserve">ConstantAtmosphere</w:t>
      </w:r>
      <w:r>
        <w:t xml:space="preserve"> </w:t>
      </w:r>
      <w:r>
        <w:t xml:space="preserve">per i test. Esso trasporta lo stato di superficie e convettivo</w:t>
      </w:r>
      <w:r>
        <w:t xml:space="preserve"> </w:t>
      </w:r>
      <w:r>
        <w:t xml:space="preserve">rilevante per il fuoco (vento, T, RH, flusso di calore superficiale, CAPE, CIN, altezza</w:t>
      </w:r>
      <w:r>
        <w:t xml:space="preserve"> </w:t>
      </w:r>
      <w:r>
        <w:t xml:space="preserve">dello strato limite) e ne deriva gli input di pyflam: umidità del combustibile morto</w:t>
      </w:r>
      <w:r>
        <w:t xml:space="preserve"> </w:t>
      </w:r>
      <w:r>
        <w:t xml:space="preserve">all’equilibrio NFDRS (Simard 1968), vento di mezza fiamma, stabilità di Monin–Obukhov e</w:t>
      </w:r>
      <w:r>
        <w:t xml:space="preserve"> </w:t>
      </w:r>
      <w:r>
        <w:t xml:space="preserve">il flusso di calore di galleggiamento ambientale. Un modello a ritardo temporale (di tipo</w:t>
      </w:r>
      <w:r>
        <w:t xml:space="preserve"> </w:t>
      </w:r>
      <w:r>
        <w:t xml:space="preserve">Nelson)</w:t>
      </w:r>
      <w:r>
        <w:t xml:space="preserve"> </w:t>
      </w:r>
      <w:r>
        <w:rPr>
          <w:rStyle w:val="VerbatimChar"/>
        </w:rPr>
        <w:t xml:space="preserve">DeadFuelMoistureModel</w:t>
      </w:r>
      <w:r>
        <w:t xml:space="preserve"> </w:t>
      </w:r>
      <w:r>
        <w:t xml:space="preserve">consente alle classi a 1/10/100 h di</w:t>
      </w:r>
      <w:r>
        <w:t xml:space="preserve"> </w:t>
      </w:r>
      <w:r>
        <w:rPr>
          <w:i/>
          <w:iCs/>
        </w:rPr>
        <w:t xml:space="preserve">ricordare</w:t>
      </w:r>
      <w:r>
        <w:t xml:space="preserve"> </w:t>
      </w:r>
      <w:r>
        <w:t xml:space="preserve">l’umidità</w:t>
      </w:r>
      <w:r>
        <w:t xml:space="preserve"> </w:t>
      </w:r>
      <w:r>
        <w:t xml:space="preserve">recente anziché allinearsi istantaneamente all’ultimo valore.</w:t>
      </w:r>
    </w:p>
    <w:bookmarkEnd w:id="22"/>
    <w:bookmarkStart w:id="23" w:name="X3f0c65c6c9da5aa290a73635950ac46fc0b4137"/>
    <w:p>
      <w:pPr>
        <w:pStyle w:val="Heading3"/>
      </w:pPr>
      <w:r>
        <w:t xml:space="preserve">5.2 Condizionamento dell’umidità del combustibile morto per cella</w:t>
      </w:r>
    </w:p>
    <w:p>
      <w:pPr>
        <w:pStyle w:val="FirstParagraph"/>
      </w:pPr>
      <w:r>
        <w:rPr>
          <w:rStyle w:val="VerbatimChar"/>
        </w:rPr>
        <w:t xml:space="preserve">fuel_conditioning</w:t>
      </w:r>
      <w:r>
        <w:t xml:space="preserve"> </w:t>
      </w:r>
      <w:r>
        <w:t xml:space="preserve">è l’analogo del</w:t>
      </w:r>
      <w:r>
        <w:t xml:space="preserve"> </w:t>
      </w:r>
      <w:r>
        <w:t xml:space="preserve">“dead fuel moisture conditioning”</w:t>
      </w:r>
      <w:r>
        <w:t xml:space="preserve"> </w:t>
      </w:r>
      <w:r>
        <w:t xml:space="preserve">di FlamMap,</w:t>
      </w:r>
      <w:r>
        <w:t xml:space="preserve"> </w:t>
      </w:r>
      <w:r>
        <w:t xml:space="preserve">fondato su una specifica revisione della letteratura (Holden &amp; Jolly 2011; Rothermel</w:t>
      </w:r>
      <w:r>
        <w:t xml:space="preserve"> </w:t>
      </w:r>
      <w:r>
        <w:t xml:space="preserve">1983; Resco de Dios 2015; Nolan 2016). I combustibili esposti al sole (versanti a sud,</w:t>
      </w:r>
      <w:r>
        <w:t xml:space="preserve"> </w:t>
      </w:r>
      <w:r>
        <w:t xml:space="preserve">aperti, inclinati verso il sole) assorbono più radiazione a onde corte, risultano più</w:t>
      </w:r>
      <w:r>
        <w:t xml:space="preserve"> </w:t>
      </w:r>
      <w:r>
        <w:t xml:space="preserve">caldi dell’aria e si equilibrano a un’umidità</w:t>
      </w:r>
      <w:r>
        <w:t xml:space="preserve"> </w:t>
      </w:r>
      <w:r>
        <w:rPr>
          <w:i/>
          <w:iCs/>
        </w:rPr>
        <w:t xml:space="preserve">più bassa</w:t>
      </w:r>
      <w:r>
        <w:t xml:space="preserve">; i combustibili in ombra</w:t>
      </w:r>
      <w:r>
        <w:t xml:space="preserve"> </w:t>
      </w:r>
      <w:r>
        <w:t xml:space="preserve">(versanti a nord, sotto chioma, di notte) restano vicini all’ambiente. Il modulo calcola</w:t>
      </w:r>
      <w:r>
        <w:t xml:space="preserve"> </w:t>
      </w:r>
      <w:r>
        <w:t xml:space="preserve">la geometria solare per cella (</w:t>
      </w:r>
      <w:r>
        <w:rPr>
          <w:rStyle w:val="VerbatimChar"/>
        </w:rPr>
        <w:t xml:space="preserve">solar_position</w:t>
      </w:r>
      <w:r>
        <w:t xml:space="preserve">, con correzione equazione del tempo /</w:t>
      </w:r>
      <w:r>
        <w:t xml:space="preserve"> </w:t>
      </w:r>
      <w:r>
        <w:t xml:space="preserve">ora di orologio), un fattore di insolazione del terreno, un termine di trasmissione/</w:t>
      </w:r>
      <w:r>
        <w:t xml:space="preserve"> </w:t>
      </w:r>
      <w:r>
        <w:t xml:space="preserve">schermatura della chioma, e condiziona l’umidità con il sottomodello</w:t>
      </w:r>
      <w:r>
        <w:t xml:space="preserve"> </w:t>
      </w:r>
      <w:r>
        <w:rPr>
          <w:b/>
          <w:bCs/>
        </w:rPr>
        <w:t xml:space="preserve">EMC NFDRS</w:t>
      </w:r>
      <w:r>
        <w:t xml:space="preserve"> </w:t>
      </w:r>
      <w:r>
        <w:t xml:space="preserve">o</w:t>
      </w:r>
      <w:r>
        <w:t xml:space="preserve"> </w:t>
      </w:r>
      <w:r>
        <w:t xml:space="preserve">quello semi-meccanicistico</w:t>
      </w:r>
      <w:r>
        <w:t xml:space="preserve"> </w:t>
      </w:r>
      <w:r>
        <w:rPr>
          <w:b/>
          <w:bCs/>
        </w:rPr>
        <w:t xml:space="preserve">VPD</w:t>
      </w:r>
      <w:r>
        <w:t xml:space="preserve"> </w:t>
      </w:r>
      <w:r>
        <w:t xml:space="preserve">(Resco de Dios 2015 / Nolan 2016).</w:t>
      </w:r>
      <w:r>
        <w:t xml:space="preserve"> </w:t>
      </w:r>
      <w:r>
        <w:rPr>
          <w:rStyle w:val="VerbatimChar"/>
        </w:rPr>
        <w:t xml:space="preserve">condition_from_weather</w:t>
      </w:r>
      <w:r>
        <w:t xml:space="preserve"> </w:t>
      </w:r>
      <w:r>
        <w:t xml:space="preserve">è la porta d’ingresso per l’impostazione della run: ricava</w:t>
      </w:r>
      <w:r>
        <w:t xml:space="preserve"> </w:t>
      </w:r>
      <w:r>
        <w:t xml:space="preserve">l’umidità iniziale per una</w:t>
      </w:r>
      <w:r>
        <w:t xml:space="preserve"> </w:t>
      </w:r>
      <w:r>
        <w:rPr>
          <w:b/>
          <w:bCs/>
        </w:rPr>
        <w:t xml:space="preserve">data/ora/posizione</w:t>
      </w:r>
      <w:r>
        <w:t xml:space="preserve"> </w:t>
      </w:r>
      <w:r>
        <w:t xml:space="preserve">da un provider meteo (GFS/ERA5 in</w:t>
      </w:r>
      <w:r>
        <w:t xml:space="preserve"> </w:t>
      </w:r>
      <w:r>
        <w:t xml:space="preserve">tempo reale, campionato per cella su un paesaggio geolocalizzato) oppure, in assenza di</w:t>
      </w:r>
      <w:r>
        <w:t xml:space="preserve"> </w:t>
      </w:r>
      <w:r>
        <w:t xml:space="preserve">dati, da T/RH inseriti manualmente. Sul paesaggio toscano reale ciò produce una</w:t>
      </w:r>
      <w:r>
        <w:t xml:space="preserve"> </w:t>
      </w:r>
      <w:r>
        <w:t xml:space="preserve">dispersione dell’umidità del combustibile fine di circa ~2× su un singolo stato meteo</w:t>
      </w:r>
      <w:r>
        <w:t xml:space="preserve"> </w:t>
      </w:r>
      <w:r>
        <w:t xml:space="preserve">(ad es. 1,4–14% sotto una colonna GFS calda e secca), anziché un unico valore valido per</w:t>
      </w:r>
      <w:r>
        <w:t xml:space="preserve"> </w:t>
      </w:r>
      <w:r>
        <w:t xml:space="preserve">tutto il paesaggio.</w:t>
      </w:r>
    </w:p>
    <w:bookmarkEnd w:id="23"/>
    <w:bookmarkStart w:id="24" w:name="solutori-nativi-del-vento-orografico"/>
    <w:p>
      <w:pPr>
        <w:pStyle w:val="Heading3"/>
      </w:pPr>
      <w:r>
        <w:t xml:space="preserve">5.3 Solutori nativi del vento orografico</w:t>
      </w:r>
    </w:p>
    <w:p>
      <w:pPr>
        <w:pStyle w:val="FirstParagraph"/>
      </w:pPr>
      <w:r>
        <w:t xml:space="preserve">Il terreno reale piega il vento; un singolo valore uniforme è un’approssimazione povera.</w:t>
      </w:r>
      <w:r>
        <w:t xml:space="preserve"> </w:t>
      </w:r>
      <w:r>
        <w:t xml:space="preserve">pyflam calcola un</w:t>
      </w:r>
      <w:r>
        <w:t xml:space="preserve"> </w:t>
      </w:r>
      <w:r>
        <w:rPr>
          <w:rStyle w:val="VerbatimChar"/>
        </w:rPr>
        <w:t xml:space="preserve">WindField</w:t>
      </w:r>
      <w:r>
        <w:t xml:space="preserve"> </w:t>
      </w:r>
      <w:r>
        <w:t xml:space="preserve">su griglia in due modi, entrambi alimentano la stessa</w:t>
      </w:r>
      <w:r>
        <w:t xml:space="preserve"> </w:t>
      </w:r>
      <w:r>
        <w:t xml:space="preserve">interfaccia di mezza fiamma e seguono la scienza di WindNinja (Forthofer et al.)</w:t>
      </w:r>
      <w:r>
        <w:t xml:space="preserve"> </w:t>
      </w:r>
      <w:r>
        <w:t xml:space="preserve">implementata nativamente:</w:t>
      </w:r>
      <w:r>
        <w:t xml:space="preserve"> </w:t>
      </w:r>
      <w:r>
        <w:rPr>
          <w:rStyle w:val="VerbatimChar"/>
        </w:rPr>
        <w:t xml:space="preserve">windsolver</w:t>
      </w:r>
      <w:r>
        <w:t xml:space="preserve"> </w:t>
      </w:r>
      <w:r>
        <w:t xml:space="preserve">— un solutore</w:t>
      </w:r>
      <w:r>
        <w:t xml:space="preserve"> </w:t>
      </w:r>
      <w:r>
        <w:rPr>
          <w:b/>
          <w:bCs/>
        </w:rPr>
        <w:t xml:space="preserve">mass-consistent</w:t>
      </w:r>
      <w:r>
        <w:t xml:space="preserve"> </w:t>
      </w:r>
      <w:r>
        <w:t xml:space="preserve">(rapido, senza</w:t>
      </w:r>
      <w:r>
        <w:t xml:space="preserve"> </w:t>
      </w:r>
      <w:r>
        <w:t xml:space="preserve">dipendenze esterne); e</w:t>
      </w:r>
      <w:r>
        <w:t xml:space="preserve"> </w:t>
      </w:r>
      <w:r>
        <w:rPr>
          <w:rStyle w:val="VerbatimChar"/>
        </w:rPr>
        <w:t xml:space="preserve">cfd</w:t>
      </w:r>
      <w:r>
        <w:t xml:space="preserve"> </w:t>
      </w:r>
      <w:r>
        <w:t xml:space="preserve">— un solutore</w:t>
      </w:r>
      <w:r>
        <w:t xml:space="preserve"> </w:t>
      </w:r>
      <w:r>
        <w:rPr>
          <w:b/>
          <w:bCs/>
        </w:rPr>
        <w:t xml:space="preserve">momento/RANS</w:t>
      </w:r>
      <w:r>
        <w:t xml:space="preserve"> </w:t>
      </w:r>
      <w:r>
        <w:t xml:space="preserve">tramite OpenFOAM (ingresso</w:t>
      </w:r>
      <w:r>
        <w:t xml:space="preserve"> </w:t>
      </w:r>
      <w:r>
        <w:t xml:space="preserve">con strato limite atmosferico, stabilità, flussi di pendio diurni, rugosità per cella dal</w:t>
      </w:r>
      <w:r>
        <w:t xml:space="preserve"> </w:t>
      </w:r>
      <w:r>
        <w:t xml:space="preserve">modello di combustibile).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d2b5dc4855112c682fd31d3078c132063a7567e"/>
    <w:p>
      <w:pPr>
        <w:pStyle w:val="Heading2"/>
      </w:pPr>
      <w:r>
        <w:t xml:space="preserve">6. Incendio di chioma: correggere la sottostima operativa</w:t>
      </w:r>
    </w:p>
    <w:bookmarkStart w:id="26" w:name="il-problema-dello-stack-di-flammap"/>
    <w:p>
      <w:pPr>
        <w:pStyle w:val="Heading3"/>
      </w:pPr>
      <w:r>
        <w:t xml:space="preserve">6.1 Il problema dello stack di FlamMap</w:t>
      </w:r>
    </w:p>
    <w:p>
      <w:pPr>
        <w:pStyle w:val="FirstParagraph"/>
      </w:pPr>
      <w:r>
        <w:t xml:space="preserve">FlamMap classifica l’incendio di chioma con l’innesco di</w:t>
      </w:r>
      <w:r>
        <w:t xml:space="preserve"> </w:t>
      </w:r>
      <w:r>
        <w:rPr>
          <w:b/>
          <w:bCs/>
        </w:rPr>
        <w:t xml:space="preserve">Van Wagner (1977)</w:t>
      </w:r>
      <w:r>
        <w:t xml:space="preserve"> </w:t>
      </w:r>
      <w:r>
        <w:t xml:space="preserve">+ la</w:t>
      </w:r>
      <w:r>
        <w:t xml:space="preserve"> </w:t>
      </w:r>
      <w:r>
        <w:t xml:space="preserve">propagazione attiva di</w:t>
      </w:r>
      <w:r>
        <w:t xml:space="preserve"> </w:t>
      </w:r>
      <w:r>
        <w:rPr>
          <w:b/>
          <w:bCs/>
        </w:rPr>
        <w:t xml:space="preserve">Rothermel (1991)</w:t>
      </w:r>
      <w:r>
        <w:t xml:space="preserve"> </w:t>
      </w:r>
      <w:r>
        <w:t xml:space="preserve">(R_active = 3,34·R₁₀) + la classificazione</w:t>
      </w:r>
      <w:r>
        <w:t xml:space="preserve"> </w:t>
      </w:r>
      <w:r>
        <w:t xml:space="preserve">superficie/passivo/attivo di</w:t>
      </w:r>
      <w:r>
        <w:t xml:space="preserve"> </w:t>
      </w:r>
      <w:r>
        <w:rPr>
          <w:b/>
          <w:bCs/>
        </w:rPr>
        <w:t xml:space="preserve">Scott &amp; Reinhardt (2001)</w:t>
      </w:r>
      <w:r>
        <w:t xml:space="preserve">. Cruz &amp; Alexander (2010) hanno</w:t>
      </w:r>
      <w:r>
        <w:t xml:space="preserve"> </w:t>
      </w:r>
      <w:r>
        <w:t xml:space="preserve">mostrato che questo stack operativo — citando esplicitamente FlamMap, FARSITE, NEXUS,</w:t>
      </w:r>
      <w:r>
        <w:t xml:space="preserve"> </w:t>
      </w:r>
      <w:r>
        <w:t xml:space="preserve">BehavePlus e FFE-FVS — presenta una</w:t>
      </w:r>
      <w:r>
        <w:t xml:space="preserve"> </w:t>
      </w:r>
      <w:r>
        <w:rPr>
          <w:b/>
          <w:bCs/>
        </w:rPr>
        <w:t xml:space="preserve">significativa sottostima della propagazione</w:t>
      </w:r>
      <w:r>
        <w:rPr>
          <w:b/>
          <w:bCs/>
        </w:rPr>
        <w:t xml:space="preserve"> </w:t>
      </w:r>
      <w:r>
        <w:rPr>
          <w:b/>
          <w:bCs/>
        </w:rPr>
        <w:t xml:space="preserve">dell’incendio di chioma</w:t>
      </w:r>
      <w:r>
        <w:t xml:space="preserve">, da tre fonti: collegamenti incompatibili tra i modelli di</w:t>
      </w:r>
      <w:r>
        <w:t xml:space="preserve"> </w:t>
      </w:r>
      <w:r>
        <w:t xml:space="preserve">superficie e di chioma, la sottostima intrinseca dei modelli di ROS di Rothermel, e una</w:t>
      </w:r>
      <w:r>
        <w:t xml:space="preserve"> </w:t>
      </w:r>
      <w:r>
        <w:t xml:space="preserve">riduzione</w:t>
      </w:r>
      <w:r>
        <w:t xml:space="preserve"> </w:t>
      </w:r>
      <w:r>
        <w:rPr>
          <w:i/>
          <w:iCs/>
        </w:rPr>
        <w:t xml:space="preserve">non comprovata</w:t>
      </w:r>
      <w:r>
        <w:t xml:space="preserve"> </w:t>
      </w:r>
      <w:r>
        <w:t xml:space="preserve">della propagazione di chioma in funzione della frazione di</w:t>
      </w:r>
      <w:r>
        <w:t xml:space="preserve"> </w:t>
      </w:r>
      <w:r>
        <w:t xml:space="preserve">chioma bruciata. La fisica dell’</w:t>
      </w:r>
      <w:r>
        <w:rPr>
          <w:i/>
          <w:iCs/>
        </w:rPr>
        <w:t xml:space="preserve">innesco</w:t>
      </w:r>
      <w:r>
        <w:t xml:space="preserve"> </w:t>
      </w:r>
      <w:r>
        <w:t xml:space="preserve">di Van Wagner è solida; il lato della</w:t>
      </w:r>
      <w:r>
        <w:t xml:space="preserve"> </w:t>
      </w:r>
      <w:r>
        <w:rPr>
          <w:i/>
          <w:iCs/>
        </w:rPr>
        <w:t xml:space="preserve">propagazione</w:t>
      </w:r>
      <w:r>
        <w:t xml:space="preserve"> </w:t>
      </w:r>
      <w:r>
        <w:t xml:space="preserve">è superato.</w:t>
      </w:r>
    </w:p>
    <w:bookmarkEnd w:id="26"/>
    <w:bookmarkStart w:id="27" w:name="lapproccio-di-pyflam"/>
    <w:p>
      <w:pPr>
        <w:pStyle w:val="Heading3"/>
      </w:pPr>
      <w:r>
        <w:t xml:space="preserve">6.2 L’approccio di pyflam</w:t>
      </w:r>
    </w:p>
    <w:p>
      <w:pPr>
        <w:pStyle w:val="FirstParagraph"/>
      </w:pPr>
      <w:r>
        <w:t xml:space="preserve">pyflam mantiene lo stack di FlamMap come predefinito ma rende</w:t>
      </w:r>
      <w:r>
        <w:t xml:space="preserve"> </w:t>
      </w:r>
      <w:r>
        <w:rPr>
          <w:b/>
          <w:bCs/>
        </w:rPr>
        <w:t xml:space="preserve">selezionabile</w:t>
      </w:r>
      <w:r>
        <w:t xml:space="preserve"> </w:t>
      </w:r>
      <w:r>
        <w:t xml:space="preserve">il</w:t>
      </w:r>
      <w:r>
        <w:t xml:space="preserve"> </w:t>
      </w:r>
      <w:r>
        <w:t xml:space="preserve">modello di propagazione attiva (</w:t>
      </w:r>
      <w:r>
        <w:rPr>
          <w:rStyle w:val="VerbatimChar"/>
        </w:rPr>
        <w:t xml:space="preserve">crown_spread="rothermel1991" | "cruz2005"</w:t>
      </w:r>
      <w:r>
        <w:t xml:space="preserve">). Il modello</w:t>
      </w:r>
      <w:r>
        <w:t xml:space="preserve"> </w:t>
      </w:r>
      <w:r>
        <w:t xml:space="preserve">di</w:t>
      </w:r>
      <w:r>
        <w:t xml:space="preserve"> </w:t>
      </w:r>
      <w:r>
        <w:rPr>
          <w:b/>
          <w:bCs/>
        </w:rPr>
        <w:t xml:space="preserve">Cruz, Alexander &amp; Wakimoto (2005)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CROS_active = 11,02·U₁₀^0,90·CBD^0,19·exp(−0,17·M)</w:t>
      </w:r>
      <w:r>
        <w:t xml:space="preserve"> </w:t>
      </w:r>
      <w:r>
        <w:t xml:space="preserve">(verificato rispetto alla pubblicazione originale) — è il successore validato; sul</w:t>
      </w:r>
      <w:r>
        <w:t xml:space="preserve"> </w:t>
      </w:r>
      <w:r>
        <w:t xml:space="preserve">percorso Cruz un incendio di chioma attivo si propaga alla velocità</w:t>
      </w:r>
      <w:r>
        <w:t xml:space="preserve"> </w:t>
      </w:r>
      <w:r>
        <w:rPr>
          <w:i/>
          <w:iCs/>
        </w:rPr>
        <w:t xml:space="preserve">piena</w:t>
      </w:r>
      <w:r>
        <w:t xml:space="preserve"> </w:t>
      </w:r>
      <w:r>
        <w:t xml:space="preserve">di Cruz,</w:t>
      </w:r>
      <w:r>
        <w:t xml:space="preserve"> </w:t>
      </w:r>
      <w:r>
        <w:t xml:space="preserve">eliminando la riduzione non comprovata per frazione di chioma. Un modello logistico di</w:t>
      </w:r>
      <w:r>
        <w:t xml:space="preserve"> </w:t>
      </w:r>
      <w:r>
        <w:rPr>
          <w:b/>
          <w:bCs/>
        </w:rPr>
        <w:t xml:space="preserve">innesco dell’incendio di chioma CFIS</w:t>
      </w:r>
      <w:r>
        <w:t xml:space="preserve"> </w:t>
      </w:r>
      <w:r>
        <w:t xml:space="preserve">(Cruz et al. 2004, coefficienti verificati alla</w:t>
      </w:r>
      <w:r>
        <w:t xml:space="preserve"> </w:t>
      </w:r>
      <w:r>
        <w:t xml:space="preserve">fonte) fornisce una</w:t>
      </w:r>
      <w:r>
        <w:t xml:space="preserve"> </w:t>
      </w:r>
      <w:r>
        <w:rPr>
          <w:i/>
          <w:iCs/>
        </w:rPr>
        <w:t xml:space="preserve">probabilità</w:t>
      </w:r>
      <w:r>
        <w:t xml:space="preserve"> </w:t>
      </w:r>
      <w:r>
        <w:t xml:space="preserve">di passaggio in chioma come alternativa alla soglia</w:t>
      </w:r>
      <w:r>
        <w:t xml:space="preserve"> </w:t>
      </w:r>
      <w:r>
        <w:t xml:space="preserve">deterministica di Van Wagner. Su un paesaggio reale con chioma derivata da GEDI</w:t>
      </w:r>
      <w:r>
        <w:t xml:space="preserve"> </w:t>
      </w:r>
      <w:r>
        <w:t xml:space="preserve">(Sezione 10) il modello di Cruz classifica come incendio di chioma attivo un numero di</w:t>
      </w:r>
      <w:r>
        <w:t xml:space="preserve"> </w:t>
      </w:r>
      <w:r>
        <w:t xml:space="preserve">celle nettamente maggiore rispetto a Rothermel — la sottostima resa visibile.</w:t>
      </w:r>
    </w:p>
    <w:p>
      <w:pPr>
        <w:pStyle w:val="BodyText"/>
      </w:pPr>
      <w:r>
        <w:t xml:space="preserve">Poiché FlamMap e l’intero stack Rothermel+Van Wagner</w:t>
      </w:r>
      <w:r>
        <w:t xml:space="preserve"> </w:t>
      </w:r>
      <w:r>
        <w:rPr>
          <w:i/>
          <w:iCs/>
        </w:rPr>
        <w:t xml:space="preserve">sottostimano notoriamente</w:t>
      </w:r>
      <w:r>
        <w:t xml:space="preserve"> </w:t>
      </w:r>
      <w:r>
        <w:t xml:space="preserve">l’incendio di chioma, pyflam</w:t>
      </w:r>
      <w:r>
        <w:t xml:space="preserve"> </w:t>
      </w:r>
      <w:r>
        <w:rPr>
          <w:b/>
          <w:bCs/>
        </w:rPr>
        <w:t xml:space="preserve">non valida deliberatamente l’incendio di chioma rispetto a</w:t>
      </w:r>
      <w:r>
        <w:rPr>
          <w:b/>
          <w:bCs/>
        </w:rPr>
        <w:t xml:space="preserve"> </w:t>
      </w:r>
      <w:r>
        <w:rPr>
          <w:b/>
          <w:bCs/>
        </w:rPr>
        <w:t xml:space="preserve">FlamMap</w:t>
      </w:r>
      <w:r>
        <w:t xml:space="preserve"> </w:t>
      </w:r>
      <w:r>
        <w:t xml:space="preserve">(ciò significherebbe validare verso un riferimento distorto). La sua componente</w:t>
      </w:r>
      <w:r>
        <w:t xml:space="preserve"> </w:t>
      </w:r>
      <w:r>
        <w:t xml:space="preserve">di chioma è invece</w:t>
      </w:r>
      <w:r>
        <w:t xml:space="preserve"> </w:t>
      </w:r>
      <w:r>
        <w:rPr>
          <w:i/>
          <w:iCs/>
        </w:rPr>
        <w:t xml:space="preserve">fedele ai modelli di Cruz validati dalla letteratura</w:t>
      </w:r>
      <w:r>
        <w:t xml:space="preserve"> </w:t>
      </w:r>
      <w:r>
        <w:t xml:space="preserve">(verificati con</w:t>
      </w:r>
      <w:r>
        <w:t xml:space="preserve"> </w:t>
      </w:r>
      <w:r>
        <w:t xml:space="preserve">test unitari rispetto ai coefficienti pubblicati), così da ereditarne la validazione</w:t>
      </w:r>
      <w:r>
        <w:t xml:space="preserve"> </w:t>
      </w:r>
      <w:r>
        <w:t xml:space="preserve">rispetto a incendi reali (Cruz 2005: ~61% della varianza su 57 osservazioni di incendi).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24fe1c2e60c5ec4a1450751d56c88667f9240e"/>
    <w:p>
      <w:pPr>
        <w:pStyle w:val="Heading2"/>
      </w:pPr>
      <w:r>
        <w:t xml:space="preserve">7. Lancio di tizzoni (spotting) dal bilancio energetico</w:t>
      </w:r>
    </w:p>
    <w:p>
      <w:pPr>
        <w:pStyle w:val="FirstParagraph"/>
      </w:pPr>
      <w:r>
        <w:rPr>
          <w:rStyle w:val="VerbatimChar"/>
        </w:rPr>
        <w:t xml:space="preserve">spotting</w:t>
      </w:r>
      <w:r>
        <w:t xml:space="preserve"> </w:t>
      </w:r>
      <w:r>
        <w:t xml:space="preserve">fornisce due modelli di tizzoni che si accoppiano entrambi alla crescita MTT e</w:t>
      </w:r>
      <w:r>
        <w:t xml:space="preserve"> </w:t>
      </w:r>
      <w:r>
        <w:t xml:space="preserve">alla probabilità di incendio.</w:t>
      </w:r>
      <w:r>
        <w:t xml:space="preserve"> </w:t>
      </w:r>
      <w:r>
        <w:rPr>
          <w:rStyle w:val="VerbatimChar"/>
        </w:rPr>
        <w:t xml:space="preserve">SpottingModel</w:t>
      </w:r>
      <w:r>
        <w:t xml:space="preserve"> </w:t>
      </w:r>
      <w:r>
        <w:t xml:space="preserve">è un modello rapido e parametrizzato di</w:t>
      </w:r>
      <w:r>
        <w:t xml:space="preserve"> </w:t>
      </w:r>
      <w:r>
        <w:t xml:space="preserve">sollevamento-e-deriva. Quello innovativo è</w:t>
      </w:r>
      <w:r>
        <w:t xml:space="preserve"> </w:t>
      </w:r>
      <w:r>
        <w:rPr>
          <w:rStyle w:val="VerbatimChar"/>
        </w:rPr>
        <w:t xml:space="preserve">FirebrandPhysics</w:t>
      </w:r>
      <w:r>
        <w:t xml:space="preserve">: un modello</w:t>
      </w:r>
      <w:r>
        <w:t xml:space="preserve"> </w:t>
      </w:r>
      <w:r>
        <w:rPr>
          <w:b/>
          <w:bCs/>
        </w:rPr>
        <w:t xml:space="preserve">stocastico e</w:t>
      </w:r>
      <w:r>
        <w:rPr>
          <w:b/>
          <w:bCs/>
        </w:rPr>
        <w:t xml:space="preserve"> </w:t>
      </w:r>
      <w:r>
        <w:rPr>
          <w:b/>
          <w:bCs/>
        </w:rPr>
        <w:t xml:space="preserve">basato sulla fisica</w:t>
      </w:r>
      <w:r>
        <w:t xml:space="preserve"> </w:t>
      </w:r>
      <w:r>
        <w:t xml:space="preserve">in cui lo spotting</w:t>
      </w:r>
      <w:r>
        <w:t xml:space="preserve"> </w:t>
      </w:r>
      <w:r>
        <w:rPr>
          <w:i/>
          <w:iCs/>
        </w:rPr>
        <w:t xml:space="preserve">emerge</w:t>
      </w:r>
      <w:r>
        <w:t xml:space="preserve"> </w:t>
      </w:r>
      <w:r>
        <w:t xml:space="preserve">dal sistema energetico — sollevamento da</w:t>
      </w:r>
      <w:r>
        <w:t xml:space="preserve"> </w:t>
      </w:r>
      <w:r>
        <w:t xml:space="preserve">pennacchio di galleggiamento dall’intensità del fronte (Morton–Taylor–Turner), dimensione</w:t>
      </w:r>
      <w:r>
        <w:t xml:space="preserve"> </w:t>
      </w:r>
      <w:r>
        <w:t xml:space="preserve">del tizzone -&gt; velocità terminale (resistenza) -&gt; sollevamento e burnout per combustione</w:t>
      </w:r>
      <w:r>
        <w:t xml:space="preserve"> </w:t>
      </w:r>
      <w:r>
        <w:t xml:space="preserve">(legge d² di Tarifa), trasporto sottovento, e una probabilità di innesco all’atterraggio</w:t>
      </w:r>
      <w:r>
        <w:t xml:space="preserve"> </w:t>
      </w:r>
      <w:r>
        <w:t xml:space="preserve">che diminuisce con l’umidità del combustibile ricevente. La casualità (conteggi di tizzoni</w:t>
      </w:r>
      <w:r>
        <w:t xml:space="preserve"> </w:t>
      </w:r>
      <w:r>
        <w:t xml:space="preserve">di Poisson ∝ intensità, dimensioni lognormali, azimut turbolento, innesco di Bernoulli)</w:t>
      </w:r>
      <w:r>
        <w:t xml:space="preserve"> </w:t>
      </w:r>
      <w:r>
        <w:t xml:space="preserve">rende il pattern di atterraggio un esito Monte-Carlo; le costanti sono</w:t>
      </w:r>
      <w:r>
        <w:t xml:space="preserve"> </w:t>
      </w:r>
      <w:r>
        <w:rPr>
          <w:i/>
          <w:iCs/>
        </w:rPr>
        <w:t xml:space="preserve">fisiche</w:t>
      </w:r>
      <w:r>
        <w:t xml:space="preserve">, legate a</w:t>
      </w:r>
      <w:r>
        <w:t xml:space="preserve"> </w:t>
      </w:r>
      <w:r>
        <w:t xml:space="preserve">dati misurati di tizzoni (velocità terminali di Tohidi &amp; Kaye e Manzello; distribuzione</w:t>
      </w:r>
      <w:r>
        <w:t xml:space="preserve"> </w:t>
      </w:r>
      <w:r>
        <w:t xml:space="preserve">dimensionale di Manzello), non a calibrazioni della distanza di lancio. L’unica lunghezza</w:t>
      </w:r>
      <w:r>
        <w:t xml:space="preserve"> </w:t>
      </w:r>
      <w:r>
        <w:t xml:space="preserve">debolmente vincolata è calibrata su valori di riferimento della distanza di spotting tratti</w:t>
      </w:r>
      <w:r>
        <w:t xml:space="preserve"> </w:t>
      </w:r>
      <w:r>
        <w:t xml:space="preserve">dalla letteratura.</w:t>
      </w:r>
    </w:p>
    <w:p>
      <w:r>
        <w:pict>
          <v:rect style="width:0;height:1.5pt" o:hralign="center" o:hrstd="t" o:hr="t"/>
        </w:pict>
      </w:r>
    </w:p>
    <w:bookmarkEnd w:id="29"/>
    <w:bookmarkStart w:id="33" w:name="X7c7d98e9e8b527430211394e5892cec1402ee78"/>
    <w:p>
      <w:pPr>
        <w:pStyle w:val="Heading2"/>
      </w:pPr>
      <w:r>
        <w:t xml:space="preserve">8. Accoppiamento fuoco–atmosfera: piroconvezione e retroazione chioma–pennacchio–spotting</w:t>
      </w:r>
    </w:p>
    <w:p>
      <w:pPr>
        <w:pStyle w:val="FirstParagraph"/>
      </w:pPr>
      <w:r>
        <w:t xml:space="preserve">È il contributo scientifico più distintivo di pyflam ed è assente negli strumenti</w:t>
      </w:r>
      <w:r>
        <w:t xml:space="preserve"> </w:t>
      </w:r>
      <w:r>
        <w:t xml:space="preserve">consolidati.</w:t>
      </w:r>
    </w:p>
    <w:bookmarkStart w:id="30" w:name="il-pennacchio-che-il-fuoco-genera"/>
    <w:p>
      <w:pPr>
        <w:pStyle w:val="Heading3"/>
      </w:pPr>
      <w:r>
        <w:t xml:space="preserve">8.1 Il pennacchio che il fuoco genera</w:t>
      </w:r>
    </w:p>
    <w:p>
      <w:pPr>
        <w:pStyle w:val="FirstParagraph"/>
      </w:pPr>
      <w:r>
        <w:rPr>
          <w:rStyle w:val="VerbatimChar"/>
        </w:rPr>
        <w:t xml:space="preserve">pyroconvection</w:t>
      </w:r>
      <w:r>
        <w:t xml:space="preserve"> </w:t>
      </w:r>
      <w:r>
        <w:t xml:space="preserve">trasforma l’intensità del fronte in un campo di flusso di calore</w:t>
      </w:r>
      <w:r>
        <w:t xml:space="preserve"> </w:t>
      </w:r>
      <w:r>
        <w:t xml:space="preserve">convettivo al suolo, risolve un</w:t>
      </w:r>
      <w:r>
        <w:t xml:space="preserve"> </w:t>
      </w:r>
      <w:r>
        <w:rPr>
          <w:b/>
          <w:bCs/>
        </w:rPr>
        <w:t xml:space="preserve">RANS a galleggiamento</w:t>
      </w:r>
      <w:r>
        <w:t xml:space="preserve"> </w:t>
      </w:r>
      <w:r>
        <w:t xml:space="preserve">(OpenFOAM</w:t>
      </w:r>
      <w:r>
        <w:t xml:space="preserve"> </w:t>
      </w:r>
      <w:r>
        <w:rPr>
          <w:rStyle w:val="VerbatimChar"/>
        </w:rPr>
        <w:t xml:space="preserve">buoyantBoussinesqSimpleFoam</w:t>
      </w:r>
      <w:r>
        <w:t xml:space="preserve">) e restituisce il vento</w:t>
      </w:r>
      <w:r>
        <w:t xml:space="preserve"> </w:t>
      </w:r>
      <w:r>
        <w:rPr>
          <w:i/>
          <w:iCs/>
        </w:rPr>
        <w:t xml:space="preserve">incluso il pennacchio del fuoco</w:t>
      </w:r>
      <w:r>
        <w:t xml:space="preserve"> </w:t>
      </w:r>
      <w:r>
        <w:t xml:space="preserve">(correnti di richiamo/aggiornamento) — la retroazione per cui il fuoco rimodella il vento</w:t>
      </w:r>
      <w:r>
        <w:t xml:space="preserve"> </w:t>
      </w:r>
      <w:r>
        <w:t xml:space="preserve">che lo guida (verificata end-to-end: una zona calda sposta il vento medio prossimo al</w:t>
      </w:r>
      <w:r>
        <w:t xml:space="preserve"> </w:t>
      </w:r>
      <w:r>
        <w:t xml:space="preserve">suolo da 2,43 a 3,14 m/s).</w:t>
      </w:r>
      <w:r>
        <w:t xml:space="preserve"> </w:t>
      </w:r>
      <w:r>
        <w:rPr>
          <w:rStyle w:val="VerbatimChar"/>
        </w:rPr>
        <w:t xml:space="preserve">fire_atmosphere_march</w:t>
      </w:r>
      <w:r>
        <w:t xml:space="preserve"> </w:t>
      </w:r>
      <w:r>
        <w:t xml:space="preserve">integra nel tempo questo accoppiamento,</w:t>
      </w:r>
      <w:r>
        <w:t xml:space="preserve"> </w:t>
      </w:r>
      <w:r>
        <w:t xml:space="preserve">ricalcolando il vento di pennacchio ogni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minuti di crescita MTT, con il solutore del</w:t>
      </w:r>
      <w:r>
        <w:t xml:space="preserve"> </w:t>
      </w:r>
      <w:r>
        <w:t xml:space="preserve">vento iniettabile così che il ciclo sia utilizzabile e</w:t>
      </w:r>
      <w:r>
        <w:t xml:space="preserve"> </w:t>
      </w:r>
      <w:r>
        <w:rPr>
          <w:b/>
          <w:bCs/>
        </w:rPr>
        <w:t xml:space="preserve">testabile senza OpenFOAM</w:t>
      </w:r>
      <w:r>
        <w:t xml:space="preserve">.</w:t>
      </w:r>
    </w:p>
    <w:bookmarkEnd w:id="30"/>
    <w:bookmarkStart w:id="31" w:name="Xa372ef60faf13a7cdd9c412067f5c25621bf461"/>
    <w:p>
      <w:pPr>
        <w:pStyle w:val="Heading3"/>
      </w:pPr>
      <w:r>
        <w:t xml:space="preserve">8.2 Retroazione chioma -&gt; pennacchio -&gt; vento -&gt; chioma</w:t>
      </w:r>
    </w:p>
    <w:p>
      <w:pPr>
        <w:pStyle w:val="FirstParagraph"/>
      </w:pPr>
      <w:r>
        <w:t xml:space="preserve">Il regime in cui il pennacchio conta di più è l’incendio di chioma. pyflam chiude un ciclo</w:t>
      </w:r>
      <w:r>
        <w:t xml:space="preserve"> </w:t>
      </w:r>
      <w:r>
        <w:t xml:space="preserve">realmente innovativo (</w:t>
      </w:r>
      <w:r>
        <w:rPr>
          <w:rStyle w:val="VerbatimChar"/>
        </w:rPr>
        <w:t xml:space="preserve">docs/crown_plume_coupling.md</w:t>
      </w:r>
      <w:r>
        <w:t xml:space="preserve">): con</w:t>
      </w:r>
      <w:r>
        <w:t xml:space="preserve"> </w:t>
      </w:r>
      <w:r>
        <w:rPr>
          <w:rStyle w:val="VerbatimChar"/>
        </w:rPr>
        <w:t xml:space="preserve">crown=True</w:t>
      </w:r>
      <w:r>
        <w:t xml:space="preserve"> </w:t>
      </w:r>
      <w:r>
        <w:t xml:space="preserve">ogni passo della</w:t>
      </w:r>
      <w:r>
        <w:t xml:space="preserve"> </w:t>
      </w:r>
      <w:r>
        <w:t xml:space="preserve">marcia ricostruisce un</w:t>
      </w:r>
      <w:r>
        <w:t xml:space="preserve"> </w:t>
      </w:r>
      <w:r>
        <w:rPr>
          <w:b/>
          <w:bCs/>
        </w:rPr>
        <w:t xml:space="preserve">campo di propagazione consapevole della chioma</w:t>
      </w:r>
      <w:r>
        <w:t xml:space="preserve"> </w:t>
      </w:r>
      <w:r>
        <w:t xml:space="preserve">dal vento</w:t>
      </w:r>
      <w:r>
        <w:t xml:space="preserve"> </w:t>
      </w:r>
      <w:r>
        <w:t xml:space="preserve">modificato dal pennacchio corrente — le celle in chioma si propagano alla velocità di Cruz</w:t>
      </w:r>
      <w:r>
        <w:t xml:space="preserve"> </w:t>
      </w:r>
      <w:r>
        <w:t xml:space="preserve">e portano l’intensità di chioma molto più elevata, che alimenta direttamente sia il</w:t>
      </w:r>
      <w:r>
        <w:t xml:space="preserve"> </w:t>
      </w:r>
      <w:r>
        <w:t xml:space="preserve">solutore del pennacchio sia il lancio di tizzoni, chiudendo</w:t>
      </w:r>
      <w:r>
        <w:t xml:space="preserve"> </w:t>
      </w:r>
      <w:r>
        <w:rPr>
          <w:b/>
          <w:bCs/>
        </w:rPr>
        <w:t xml:space="preserve">passaggio in chioma -&gt;</w:t>
      </w:r>
      <w:r>
        <w:rPr>
          <w:b/>
          <w:bCs/>
        </w:rPr>
        <w:t xml:space="preserve"> </w:t>
      </w:r>
      <w:r>
        <w:rPr>
          <w:b/>
          <w:bCs/>
        </w:rPr>
        <w:t xml:space="preserve">pennacchio più forte -&gt; vento più alto -&gt; propagazione di chioma più rapida</w:t>
      </w:r>
      <w:r>
        <w:t xml:space="preserve">. La</w:t>
      </w:r>
      <w:r>
        <w:t xml:space="preserve"> </w:t>
      </w:r>
      <w:r>
        <w:t xml:space="preserve">retroazione positiva è limitata da una sotto-rilassamento del vento e da un tetto fisico</w:t>
      </w:r>
      <w:r>
        <w:t xml:space="preserve"> </w:t>
      </w:r>
      <w:r>
        <w:t xml:space="preserve">(un test di stress sintetico conferma l’assenza di divergenza). Su dati reali l’intensità</w:t>
      </w:r>
      <w:r>
        <w:t xml:space="preserve"> </w:t>
      </w:r>
      <w:r>
        <w:t xml:space="preserve">di chioma ha raggiunto circa 40× il valore di superficie, con una distanza di spotting</w:t>
      </w:r>
      <w:r>
        <w:t xml:space="preserve"> </w:t>
      </w:r>
      <w:r>
        <w:t xml:space="preserve">molto maggiore.</w:t>
      </w:r>
    </w:p>
    <w:bookmarkEnd w:id="31"/>
    <w:bookmarkStart w:id="32" w:name="X0b1c91141523500e5b32468acbd69a12833323c"/>
    <w:p>
      <w:pPr>
        <w:pStyle w:val="Heading3"/>
      </w:pPr>
      <w:r>
        <w:t xml:space="preserve">8.3 Diagnostiche di piroconvezione da profilo verticale</w:t>
      </w:r>
    </w:p>
    <w:p>
      <w:pPr>
        <w:pStyle w:val="FirstParagraph"/>
      </w:pPr>
      <w:r>
        <w:t xml:space="preserve">Una specifica revisione su vento verticale/di deriva e sulla relazione tra strato limite e</w:t>
      </w:r>
      <w:r>
        <w:t xml:space="preserve"> </w:t>
      </w:r>
      <w:r>
        <w:t xml:space="preserve">livello di condensazione ha stabilito il risultato chiave, controintuitivo: l’incendio a</w:t>
      </w:r>
      <w:r>
        <w:t xml:space="preserve"> </w:t>
      </w:r>
      <w:r>
        <w:t xml:space="preserve">convezione profonda (pyroCb) è un problema</w:t>
      </w:r>
      <w:r>
        <w:t xml:space="preserve"> </w:t>
      </w:r>
      <w:r>
        <w:rPr>
          <w:b/>
          <w:bCs/>
        </w:rPr>
        <w:t xml:space="preserve">verticale</w:t>
      </w:r>
      <w:r>
        <w:t xml:space="preserve"> </w:t>
      </w:r>
      <w:r>
        <w:t xml:space="preserve">— uno strato limite profondo,</w:t>
      </w:r>
      <w:r>
        <w:t xml:space="preserve"> </w:t>
      </w:r>
      <w:r>
        <w:t xml:space="preserve">secco e ben miscelato (LCL alto) sormontato da umidità in quota (il sounding</w:t>
      </w:r>
      <w:r>
        <w:t xml:space="preserve"> </w:t>
      </w:r>
      <w:r>
        <w:t xml:space="preserve">“inverted-V”</w:t>
      </w:r>
      <w:r>
        <w:t xml:space="preserve">)</w:t>
      </w:r>
      <w:r>
        <w:t xml:space="preserve"> </w:t>
      </w:r>
      <w:r>
        <w:t xml:space="preserve">con elevata instabilità nella bassa troposfera — 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un CAPE di superficie elevato (i</w:t>
      </w:r>
      <w:r>
        <w:t xml:space="preserve"> </w:t>
      </w:r>
      <w:r>
        <w:t xml:space="preserve">pyroCb si formano regolarmente con CAPE di superficie prossimo a zero; il discriminante è</w:t>
      </w:r>
      <w:r>
        <w:t xml:space="preserve"> </w:t>
      </w:r>
      <w:r>
        <w:t xml:space="preserve">l’umidità a metà troposfera). pyflam implementa diagnostiche basate su quella geometria:</w:t>
      </w:r>
      <w:r>
        <w:t xml:space="preserve"> </w:t>
      </w:r>
      <w:r>
        <w:rPr>
          <w:rStyle w:val="VerbatimChar"/>
        </w:rPr>
        <w:t xml:space="preserve">lcl_height_m</w:t>
      </w:r>
      <w:r>
        <w:t xml:space="preserve">, l’indice di</w:t>
      </w:r>
      <w:r>
        <w:t xml:space="preserve"> </w:t>
      </w:r>
      <w:r>
        <w:rPr>
          <w:b/>
          <w:bCs/>
        </w:rPr>
        <w:t xml:space="preserve">Haines continuo</w:t>
      </w:r>
      <w:r>
        <w:t xml:space="preserve"> </w:t>
      </w:r>
      <w:r>
        <w:t xml:space="preserve">(Mills &amp; McCaw 2010), un rilevatore di</w:t>
      </w:r>
      <w:r>
        <w:t xml:space="preserve"> </w:t>
      </w:r>
      <w:r>
        <w:rPr>
          <w:b/>
          <w:bCs/>
        </w:rPr>
        <w:t xml:space="preserve">inverted-V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pyroconvection_potential</w:t>
      </w:r>
      <w:r>
        <w:t xml:space="preserve"> </w:t>
      </w:r>
      <w:r>
        <w:t xml:space="preserve">(Castellnou et al. 2022; Peterson et al. 2017).</w:t>
      </w:r>
      <w:r>
        <w:t xml:space="preserve"> </w:t>
      </w:r>
      <w:r>
        <w:t xml:space="preserve">Aggiunge un</w:t>
      </w:r>
      <w:r>
        <w:t xml:space="preserve"> </w:t>
      </w:r>
      <w:r>
        <w:rPr>
          <w:b/>
          <w:bCs/>
        </w:rPr>
        <w:t xml:space="preserve">pennacchio piegato di Briggs (1969)</w:t>
      </w:r>
      <w:r>
        <w:t xml:space="preserve"> </w:t>
      </w:r>
      <w:r>
        <w:t xml:space="preserve">— la forma validata del pennacchio di</w:t>
      </w:r>
      <w:r>
        <w:t xml:space="preserve"> </w:t>
      </w:r>
      <w:r>
        <w:t xml:space="preserve">incendio (Lareau &amp; Clements 2017) — e una</w:t>
      </w:r>
      <w:r>
        <w:t xml:space="preserve"> </w:t>
      </w:r>
      <w:r>
        <w:rPr>
          <w:b/>
          <w:bCs/>
        </w:rPr>
        <w:t xml:space="preserve">soglia di potenza per il pyroCb</w:t>
      </w:r>
      <w:r>
        <w:t xml:space="preserve"> </w:t>
      </w:r>
      <w:r>
        <w:t xml:space="preserve">(Tory &amp;</w:t>
      </w:r>
      <w:r>
        <w:t xml:space="preserve"> </w:t>
      </w:r>
      <w:r>
        <w:t xml:space="preserve">Kepert 2021): la potenza minima del fuoco perché il pennacchio raggiunga la condensazione</w:t>
      </w:r>
      <w:r>
        <w:t xml:space="preserve"> </w:t>
      </w:r>
      <w:r>
        <w:t xml:space="preserve">contro la stabilità di sbarramento.</w:t>
      </w:r>
    </w:p>
    <w:p>
      <w:pPr>
        <w:pStyle w:val="BodyText"/>
      </w:pPr>
      <w:r>
        <w:t xml:space="preserve">Queste sono</w:t>
      </w:r>
      <w:r>
        <w:t xml:space="preserve"> </w:t>
      </w:r>
      <w:r>
        <w:rPr>
          <w:b/>
          <w:bCs/>
        </w:rPr>
        <w:t xml:space="preserve">integrate nella marcia accoppiata</w:t>
      </w:r>
      <w:r>
        <w:t xml:space="preserve">: con</w:t>
      </w:r>
      <w:r>
        <w:t xml:space="preserve"> </w:t>
      </w:r>
      <w:r>
        <w:rPr>
          <w:rStyle w:val="VerbatimChar"/>
        </w:rPr>
        <w:t xml:space="preserve">pyroconvection=True</w:t>
      </w:r>
      <w:r>
        <w:t xml:space="preserve"> </w:t>
      </w:r>
      <w:r>
        <w:t xml:space="preserve">l’intensità</w:t>
      </w:r>
      <w:r>
        <w:t xml:space="preserve"> </w:t>
      </w:r>
      <w:r>
        <w:t xml:space="preserve">del pennacchio è scalata da un</w:t>
      </w:r>
      <w:r>
        <w:t xml:space="preserve"> </w:t>
      </w:r>
      <w:r>
        <w:rPr>
          <w:rStyle w:val="VerbatimChar"/>
        </w:rPr>
        <w:t xml:space="preserve">convective_plume_factor</w:t>
      </w:r>
      <w:r>
        <w:t xml:space="preserve"> </w:t>
      </w:r>
      <w:r>
        <w:t xml:space="preserve">consapevole del profilo, così che</w:t>
      </w:r>
      <w:r>
        <w:t xml:space="preserve"> </w:t>
      </w:r>
      <w:r>
        <w:t xml:space="preserve">un’atmosfera secca/instabile inverted-V guidi un pennacchio più forte e una stabile lo</w:t>
      </w:r>
      <w:r>
        <w:t xml:space="preserve"> </w:t>
      </w:r>
      <w:r>
        <w:t xml:space="preserve">smorzi — e in modalità</w:t>
      </w:r>
      <w:r>
        <w:t xml:space="preserve"> </w:t>
      </w:r>
      <w:r>
        <w:rPr>
          <w:rStyle w:val="VerbatimChar"/>
        </w:rPr>
        <w:t xml:space="preserve">spatial=True</w:t>
      </w:r>
      <w:r>
        <w:t xml:space="preserve"> </w:t>
      </w:r>
      <w:r>
        <w:t xml:space="preserve">il fattore è</w:t>
      </w:r>
      <w:r>
        <w:t xml:space="preserve"> </w:t>
      </w:r>
      <w:r>
        <w:rPr>
          <w:b/>
          <w:bCs/>
        </w:rPr>
        <w:t xml:space="preserve">per cella</w:t>
      </w:r>
      <w:r>
        <w:t xml:space="preserve">, così che sotto un’unica</w:t>
      </w:r>
      <w:r>
        <w:t xml:space="preserve"> </w:t>
      </w:r>
      <w:r>
        <w:t xml:space="preserve">colonna con umidità in quota le celle localmente secche (LCL alto) ricevano il rinforzo</w:t>
      </w:r>
      <w:r>
        <w:t xml:space="preserve"> </w:t>
      </w:r>
      <w:r>
        <w:t xml:space="preserve">piroconvettivo mentre quelle umide no. Ciò ribilancia l’accoppiamento convettivo verso i</w:t>
      </w:r>
      <w:r>
        <w:t xml:space="preserve"> </w:t>
      </w:r>
      <w:r>
        <w:t xml:space="preserve">predittori che la letteratura sui pyroCb privilegia rispetto al CAPE di superficie.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0ee3160487d2b47ce538dcaf5671e7dec1513d4"/>
    <w:p>
      <w:pPr>
        <w:pStyle w:val="Heading2"/>
      </w:pPr>
      <w:r>
        <w:t xml:space="preserve">9. Prodotti operativi e uso in tempo quasi reale</w:t>
      </w:r>
    </w:p>
    <w:p>
      <w:pPr>
        <w:pStyle w:val="FirstParagraph"/>
      </w:pPr>
      <w:r>
        <w:t xml:space="preserve">pyflam è progettato per l’operatività a supporto dell’analista, non solo per la ricerca: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meteo_report</w:t>
      </w:r>
      <w:r>
        <w:t xml:space="preserve"> </w:t>
      </w:r>
      <w:r>
        <w:t xml:space="preserve">— un rapporto di variazione meteo-incendio in tempo quasi reale che</w:t>
      </w:r>
      <w:r>
        <w:t xml:space="preserve"> </w:t>
      </w:r>
      <w:r>
        <w:t xml:space="preserve">campiona l’atmosfera lungo la finestra della run, tracciando come variano T, RH, vento,</w:t>
      </w:r>
      <w:r>
        <w:t xml:space="preserve"> </w:t>
      </w:r>
      <w:r>
        <w:t xml:space="preserve">umidità del combustibile morto (per ritardo temporale), stato convettivo</w:t>
      </w:r>
      <w:r>
        <w:t xml:space="preserve"> </w:t>
      </w:r>
      <w:r>
        <w:t xml:space="preserve">(CAPE/CIN/PBL/stabilità) e flussi energetici.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operative</w:t>
      </w:r>
      <w:r>
        <w:t xml:space="preserve"> </w:t>
      </w:r>
      <w:r>
        <w:t xml:space="preserve">— analisi operativa di un perimetro di run: divide il perimetro in testa</w:t>
      </w:r>
      <w:r>
        <w:t xml:space="preserve"> </w:t>
      </w:r>
      <w:r>
        <w:t xml:space="preserve">/ fianchi / coda (o sotto-settori più fini) e scompone la spinta di propagazione nei</w:t>
      </w:r>
      <w:r>
        <w:t xml:space="preserve"> </w:t>
      </w:r>
      <w:r>
        <w:t xml:space="preserve">vettori</w:t>
      </w:r>
      <w:r>
        <w:t xml:space="preserve"> </w:t>
      </w:r>
      <w:r>
        <w:rPr>
          <w:b/>
          <w:bCs/>
        </w:rPr>
        <w:t xml:space="preserve">pendenza</w:t>
      </w:r>
      <w:r>
        <w:t xml:space="preserve">,</w:t>
      </w:r>
      <w:r>
        <w:t xml:space="preserve"> </w:t>
      </w:r>
      <w:r>
        <w:rPr>
          <w:b/>
          <w:bCs/>
        </w:rPr>
        <w:t xml:space="preserve">combustibile</w:t>
      </w:r>
      <w:r>
        <w:t xml:space="preserve"> </w:t>
      </w:r>
      <w:r>
        <w:t xml:space="preserve">(gradiente dell’intensità intrinseca del fronte)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vento</w:t>
      </w:r>
      <w:r>
        <w:t xml:space="preserve">, più la risultante e il driver dominante — le</w:t>
      </w:r>
      <w:r>
        <w:t xml:space="preserve"> </w:t>
      </w:r>
      <w:r>
        <w:t xml:space="preserve">“frecce”</w:t>
      </w:r>
      <w:r>
        <w:t xml:space="preserve"> </w:t>
      </w:r>
      <w:r>
        <w:t xml:space="preserve">che un front-end</w:t>
      </w:r>
      <w:r>
        <w:t xml:space="preserve"> </w:t>
      </w:r>
      <w:r>
        <w:t xml:space="preserve">cartografico disegna — con</w:t>
      </w:r>
      <w:r>
        <w:t xml:space="preserve"> </w:t>
      </w:r>
      <w:r>
        <w:rPr>
          <w:b/>
          <w:bCs/>
        </w:rPr>
        <w:t xml:space="preserve">export GeoJSON</w:t>
      </w:r>
      <w:r>
        <w:t xml:space="preserve"> </w:t>
      </w:r>
      <w:r>
        <w:t xml:space="preserve">(forze dei settori, poligono del perimetro</w:t>
      </w:r>
      <w:r>
        <w:t xml:space="preserve"> </w:t>
      </w:r>
      <w:r>
        <w:t xml:space="preserve">tracciato per contorni, riproiettato in WGS84).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nrt.run_realtime</w:t>
      </w:r>
      <w:r>
        <w:t xml:space="preserve"> </w:t>
      </w:r>
      <w:r>
        <w:t xml:space="preserve">— un prodotto in tempo quasi reale a chiamata singola che lega</w:t>
      </w:r>
      <w:r>
        <w:t xml:space="preserve"> </w:t>
      </w:r>
      <w:r>
        <w:t xml:space="preserve">meteo -&gt; propagazione integrata nel tempo -&gt; perimetro -&gt; entrambi i rapporti in un unico</w:t>
      </w:r>
      <w:r>
        <w:t xml:space="preserve"> </w:t>
      </w:r>
      <w:r>
        <w:rPr>
          <w:rStyle w:val="VerbatimChar"/>
        </w:rPr>
        <w:t xml:space="preserve">RunProduct</w:t>
      </w:r>
      <w:r>
        <w:t xml:space="preserve">.</w:t>
      </w:r>
    </w:p>
    <w:p>
      <w:pPr>
        <w:pStyle w:val="FirstParagraph"/>
      </w:pPr>
      <w:r>
        <w:t xml:space="preserve">Uno scenario operativo end-to-end è riproducibile tramite</w:t>
      </w:r>
      <w:r>
        <w:t xml:space="preserve"> </w:t>
      </w:r>
      <w:r>
        <w:rPr>
          <w:rStyle w:val="VerbatimChar"/>
        </w:rPr>
        <w:t xml:space="preserve">tests/final_run_tuscany.py</w:t>
      </w:r>
      <w:r>
        <w:t xml:space="preserve">: 300</w:t>
      </w:r>
      <w:r>
        <w:t xml:space="preserve"> </w:t>
      </w:r>
      <w:r>
        <w:t xml:space="preserve">ignizioni casuali sul paesaggio toscano reale da 5,35 milioni di celle, 28 giugno 2026, un</w:t>
      </w:r>
      <w:r>
        <w:t xml:space="preserve"> </w:t>
      </w:r>
      <w:r>
        <w:t xml:space="preserve">incendio di 36 ore guidato dal meteo</w:t>
      </w:r>
      <w:r>
        <w:t xml:space="preserve"> </w:t>
      </w:r>
      <w:r>
        <w:rPr>
          <w:b/>
          <w:bCs/>
        </w:rPr>
        <w:t xml:space="preserve">GFS in tempo reale</w:t>
      </w:r>
      <w:r>
        <w:t xml:space="preserve"> </w:t>
      </w:r>
      <w:r>
        <w:t xml:space="preserve">con umidità condizionata per</w:t>
      </w:r>
      <w:r>
        <w:t xml:space="preserve"> </w:t>
      </w:r>
      <w:r>
        <w:t xml:space="preserve">cella, che scrive ciascuna fase della pipeline nella propria cartella di output strutturata</w:t>
      </w:r>
      <w:r>
        <w:t xml:space="preserve"> </w:t>
      </w:r>
      <w:r>
        <w:t xml:space="preserve">(paesaggio -&gt; meteo -&gt; umidità -&gt; comportamento di superficie -&gt; vento -&gt; campo di</w:t>
      </w:r>
      <w:r>
        <w:t xml:space="preserve"> </w:t>
      </w:r>
      <w:r>
        <w:t xml:space="preserve">propagazione -&gt; ignizioni -&gt; probabilità di incendio + metriche).</w:t>
      </w:r>
    </w:p>
    <w:p>
      <w:r>
        <w:pict>
          <v:rect style="width:0;height:1.5pt" o:hralign="center" o:hrstd="t" o:hr="t"/>
        </w:pict>
      </w:r>
    </w:p>
    <w:bookmarkEnd w:id="34"/>
    <w:bookmarkStart w:id="35" w:name="Xd14e4b911138e850969a984d708ce857ffeaa7a"/>
    <w:p>
      <w:pPr>
        <w:pStyle w:val="Heading2"/>
      </w:pPr>
      <w:r>
        <w:t xml:space="preserve">10. Combustibili di chioma da dati reali (GEDI) e pipeline di chioma</w:t>
      </w:r>
    </w:p>
    <w:p>
      <w:pPr>
        <w:pStyle w:val="FirstParagraph"/>
      </w:pPr>
      <w:r>
        <w:t xml:space="preserve">Non esiste un prodotto globale di altezza di inserzione / densità della chioma — GEDI e le</w:t>
      </w:r>
      <w:r>
        <w:t xml:space="preserve"> </w:t>
      </w:r>
      <w:r>
        <w:t xml:space="preserve">mappe di altezza della chioma calibrate su GEDI forniscono solo l’</w:t>
      </w:r>
      <w:r>
        <w:rPr>
          <w:i/>
          <w:iCs/>
        </w:rPr>
        <w:t xml:space="preserve">altezza</w:t>
      </w:r>
      <w:r>
        <w:t xml:space="preserve">; CBH/CBD sono o</w:t>
      </w:r>
      <w:r>
        <w:t xml:space="preserve"> </w:t>
      </w:r>
      <w:r>
        <w:t xml:space="preserve">US-LANDFIRE o vanno derivati. pyflam include un percorso riproducibile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tests/fetch_canopy_tuscany.sh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tests/build_canopy_landscape_tuscany.py</w:t>
      </w:r>
      <w:r>
        <w:t xml:space="preserve">) che scarica</w:t>
      </w:r>
      <w:r>
        <w:t xml:space="preserve"> </w:t>
      </w:r>
      <w:r>
        <w:t xml:space="preserve">l’</w:t>
      </w:r>
      <w:r>
        <w:rPr>
          <w:b/>
          <w:bCs/>
        </w:rPr>
        <w:t xml:space="preserve">altezza della chioma calibrata su GEDI</w:t>
      </w:r>
      <w:r>
        <w:t xml:space="preserve"> </w:t>
      </w:r>
      <w:r>
        <w:t xml:space="preserve">(Meta/WRI High-Resolution Canopy Height, Tolan</w:t>
      </w:r>
      <w:r>
        <w:t xml:space="preserve"> </w:t>
      </w:r>
      <w:r>
        <w:t xml:space="preserve">et al. 2024, bucket AWS aperto), la riproietta sulla griglia toscana e</w:t>
      </w:r>
      <w:r>
        <w:t xml:space="preserve"> </w:t>
      </w:r>
      <w:r>
        <w:rPr>
          <w:b/>
          <w:bCs/>
        </w:rPr>
        <w:t xml:space="preserve">deriva</w:t>
      </w:r>
      <w:r>
        <w:t xml:space="preserve"> </w:t>
      </w:r>
      <w:r>
        <w:t xml:space="preserve">CBH/CBD</w:t>
      </w:r>
      <w:r>
        <w:t xml:space="preserve"> </w:t>
      </w:r>
      <w:r>
        <w:t xml:space="preserve">da altezza + copertura della chioma con euristiche di scienza del fuoco trasparenti e</w:t>
      </w:r>
      <w:r>
        <w:t xml:space="preserve"> </w:t>
      </w:r>
      <w:r>
        <w:t xml:space="preserve">documentate (rapporto di chioma crescente con la copertura -&gt; base di chioma più bassa; CBD</w:t>
      </w:r>
      <w:r>
        <w:t xml:space="preserve"> </w:t>
      </w:r>
      <w:r>
        <w:t xml:space="preserve">= carico scalato per copertura ÷ profondità della chioma). Il risultato è un</w:t>
      </w:r>
      <w:r>
        <w:t xml:space="preserve"> </w:t>
      </w:r>
      <w:r>
        <w:rPr>
          <w:rStyle w:val="VerbatimChar"/>
        </w:rPr>
        <w:t xml:space="preserve">.lcp</w:t>
      </w:r>
      <w:r>
        <w:t xml:space="preserve"> </w:t>
      </w:r>
      <w:r>
        <w:t xml:space="preserve">completo</w:t>
      </w:r>
      <w:r>
        <w:t xml:space="preserve"> </w:t>
      </w:r>
      <w:r>
        <w:t xml:space="preserve">di chioma su cui gira l’intera pipeline di chioma — lettura -&gt; classificazione Cruz vs</w:t>
      </w:r>
      <w:r>
        <w:t xml:space="preserve"> </w:t>
      </w:r>
      <w:r>
        <w:t xml:space="preserve">Rothermel -&gt; campo di propagazione consapevole della chioma -&gt; marcia di chioma accoppiata</w:t>
      </w:r>
      <w:r>
        <w:t xml:space="preserve"> </w:t>
      </w:r>
      <w:r>
        <w:t xml:space="preserve">al pennacchio. (Qui CBH/CBD sono</w:t>
      </w:r>
      <w:r>
        <w:t xml:space="preserve"> </w:t>
      </w:r>
      <w:r>
        <w:rPr>
          <w:i/>
          <w:iCs/>
        </w:rPr>
        <w:t xml:space="preserve">stime derivate</w:t>
      </w:r>
      <w:r>
        <w:t xml:space="preserve">, chiaramente segnalate come tali, non</w:t>
      </w:r>
      <w:r>
        <w:t xml:space="preserve"> </w:t>
      </w:r>
      <w:r>
        <w:t xml:space="preserve">misure di campo.)</w:t>
      </w:r>
    </w:p>
    <w:p>
      <w:r>
        <w:pict>
          <v:rect style="width:0;height:1.5pt" o:hralign="center" o:hrstd="t" o:hr="t"/>
        </w:pict>
      </w:r>
    </w:p>
    <w:bookmarkEnd w:id="35"/>
    <w:bookmarkStart w:id="36" w:name="strategia-di-validazione"/>
    <w:p>
      <w:pPr>
        <w:pStyle w:val="Heading2"/>
      </w:pPr>
      <w:r>
        <w:t xml:space="preserve">11. Strategia di validazione</w:t>
      </w:r>
    </w:p>
    <w:p>
      <w:pPr>
        <w:pStyle w:val="FirstParagraph"/>
      </w:pPr>
      <w:r>
        <w:t xml:space="preserve">Il criterio di accettazione è un confronto cella-per-cella con output reali di FlamMap, non</w:t>
      </w:r>
      <w:r>
        <w:t xml:space="preserve"> </w:t>
      </w:r>
      <w:r>
        <w:t xml:space="preserve">la coerenza interna.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fornisce il meccanismo generico — confronto robusto di campi</w:t>
      </w:r>
      <w:r>
        <w:t xml:space="preserve"> </w:t>
      </w:r>
      <w:r>
        <w:t xml:space="preserve">(bias/RMSE/rapporti/correlazione/OLS, statistiche in spazio logaritmico e</w:t>
      </w:r>
      <w:r>
        <w:t xml:space="preserve"> </w:t>
      </w:r>
      <w:r>
        <w:t xml:space="preserve">“entro X%”</w:t>
      </w:r>
      <w:r>
        <w:t xml:space="preserve">,</w:t>
      </w:r>
      <w:r>
        <w:t xml:space="preserve"> </w:t>
      </w:r>
      <w:r>
        <w:t xml:space="preserve">classificazione bruciato/non bruciato), sovrapposizione di perimetri (Jaccard/Dice/Hausdorff),</w:t>
      </w:r>
      <w:r>
        <w:t xml:space="preserve"> </w:t>
      </w:r>
      <w:r>
        <w:t xml:space="preserve">accordo dei tempi di arrivo e accordo categoriale (matrice di confusione + recall per classe,</w:t>
      </w:r>
      <w:r>
        <w:t xml:space="preserve"> </w:t>
      </w:r>
      <w:r>
        <w:t xml:space="preserve">per il tipo di incendio di chioma) — con script di collegamento dei dati per ciascun paesaggio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tests/validate_flammap_*.py</w:t>
      </w:r>
      <w:r>
        <w:t xml:space="preserve">).</w:t>
      </w:r>
    </w:p>
    <w:p>
      <w:pPr>
        <w:pStyle w:val="BodyText"/>
      </w:pPr>
      <w:r>
        <w:t xml:space="preserve">Validato finora (Toscana, 1,6 milioni di celle):</w:t>
      </w:r>
      <w:r>
        <w:t xml:space="preserve"> </w:t>
      </w:r>
      <w:r>
        <w:rPr>
          <w:b/>
          <w:bCs/>
        </w:rPr>
        <w:t xml:space="preserve">ROS di superficie ~3%</w:t>
      </w:r>
      <w:r>
        <w:t xml:space="preserve">,</w:t>
      </w:r>
      <w:r>
        <w:t xml:space="preserve"> </w:t>
      </w:r>
      <w:r>
        <w:rPr>
          <w:b/>
          <w:bCs/>
        </w:rPr>
        <w:t xml:space="preserve">direzione di</w:t>
      </w:r>
      <w:r>
        <w:rPr>
          <w:b/>
          <w:bCs/>
        </w:rPr>
        <w:t xml:space="preserve"> </w:t>
      </w:r>
      <w:r>
        <w:rPr>
          <w:b/>
          <w:bCs/>
        </w:rPr>
        <w:t xml:space="preserve">propagazione massima ~1°</w:t>
      </w:r>
      <w:r>
        <w:t xml:space="preserve">,</w:t>
      </w:r>
      <w:r>
        <w:t xml:space="preserve"> </w:t>
      </w:r>
      <w:r>
        <w:rPr>
          <w:b/>
          <w:bCs/>
        </w:rPr>
        <w:t xml:space="preserve">intensità del fronte condizionata ~2%</w:t>
      </w:r>
      <w:r>
        <w:t xml:space="preserve"> </w:t>
      </w:r>
      <w:r>
        <w:t xml:space="preserve">rispetto a FlamMap.</w:t>
      </w:r>
      <w:r>
        <w:t xml:space="preserve"> </w:t>
      </w:r>
      <w:r>
        <w:t xml:space="preserve">Parzialmente recuperabile: la probabilità di incendio (limitata da Monte-Carlo e dai parametri</w:t>
      </w:r>
      <w:r>
        <w:t xml:space="preserve"> </w:t>
      </w:r>
      <w:r>
        <w:t xml:space="preserve">di spotting). Aperti: un confronto dell’incendio di chioma rispetto a ROS</w:t>
      </w:r>
      <w:r>
        <w:t xml:space="preserve"> </w:t>
      </w:r>
      <w:r>
        <w:rPr>
          <w:i/>
          <w:iCs/>
        </w:rPr>
        <w:t xml:space="preserve">osservate</w:t>
      </w:r>
      <w:r>
        <w:t xml:space="preserve"> </w:t>
      </w:r>
      <w:r>
        <w:t xml:space="preserve">(non</w:t>
      </w:r>
      <w:r>
        <w:t xml:space="preserve"> </w:t>
      </w:r>
      <w:r>
        <w:t xml:space="preserve">FlamMap), e un confronto perimetro / tempo di arrivo di un singolo fuoco senza spotting (il</w:t>
      </w:r>
      <w:r>
        <w:t xml:space="preserve"> </w:t>
      </w:r>
      <w:r>
        <w:t xml:space="preserve">dataset incluso non fornisce un raster di tempo di arrivo). I due livelli di test — test di</w:t>
      </w:r>
      <w:r>
        <w:t xml:space="preserve"> </w:t>
      </w:r>
      <w:r>
        <w:t xml:space="preserve">fisica/proprietà che asseriscono relazioni note, e regressioni golden-master che fissano i</w:t>
      </w:r>
      <w:r>
        <w:t xml:space="preserve"> </w:t>
      </w:r>
      <w:r>
        <w:t xml:space="preserve">valori numerici correnti — totalizzano ~568 test automatici eseguiti in CI su Python</w:t>
      </w:r>
      <w:r>
        <w:t xml:space="preserve"> </w:t>
      </w:r>
      <w:r>
        <w:t xml:space="preserve">3.11/3.12/3.13.</w:t>
      </w:r>
    </w:p>
    <w:p>
      <w:r>
        <w:pict>
          <v:rect style="width:0;height:1.5pt" o:hralign="center" o:hrstd="t" o:hr="t"/>
        </w:pict>
      </w:r>
    </w:p>
    <w:bookmarkEnd w:id="36"/>
    <w:bookmarkStart w:id="37" w:name="ingegneria-del-software"/>
    <w:p>
      <w:pPr>
        <w:pStyle w:val="Heading2"/>
      </w:pPr>
      <w:r>
        <w:t xml:space="preserve">12. Ingegneria del software</w:t>
      </w:r>
    </w:p>
    <w:p>
      <w:pPr>
        <w:pStyle w:val="FirstParagraph"/>
      </w:pPr>
      <w:r>
        <w:t xml:space="preserve">Nucleo in puro Python su</w:t>
      </w:r>
      <w:r>
        <w:t xml:space="preserve"> </w:t>
      </w:r>
      <w:r>
        <w:rPr>
          <w:b/>
          <w:bCs/>
        </w:rPr>
        <w:t xml:space="preserve">NumPy + SciPy</w:t>
      </w:r>
      <w:r>
        <w:t xml:space="preserve">; le estensioni opzionali abilitano le capacità più</w:t>
      </w:r>
      <w:r>
        <w:t xml:space="preserve"> </w:t>
      </w:r>
      <w:r>
        <w:t xml:space="preserve">pesanti —</w:t>
      </w:r>
      <w:r>
        <w:t xml:space="preserve"> </w:t>
      </w:r>
      <w:r>
        <w:rPr>
          <w:rStyle w:val="VerbatimChar"/>
        </w:rPr>
        <w:t xml:space="preserve">geo</w:t>
      </w:r>
      <w:r>
        <w:t xml:space="preserve"> </w:t>
      </w:r>
      <w:r>
        <w:t xml:space="preserve">(rasterio/pyproj/scikit-image),</w:t>
      </w:r>
      <w:r>
        <w:t xml:space="preserve"> </w:t>
      </w:r>
      <w:r>
        <w:rPr>
          <w:rStyle w:val="VerbatimChar"/>
        </w:rPr>
        <w:t xml:space="preserve">atmos</w:t>
      </w:r>
      <w:r>
        <w:t xml:space="preserve"> </w:t>
      </w:r>
      <w:r>
        <w:t xml:space="preserve">(xarray/cfgrib/netcdf4/cdsapi),</w:t>
      </w:r>
      <w:r>
        <w:t xml:space="preserve"> </w:t>
      </w:r>
      <w:r>
        <w:rPr>
          <w:rStyle w:val="VerbatimChar"/>
        </w:rPr>
        <w:t xml:space="preserve">accel</w:t>
      </w:r>
      <w:r>
        <w:t xml:space="preserve"> </w:t>
      </w:r>
      <w:r>
        <w:t xml:space="preserve">(JIT Numba per il solutore Eikonale). I motori esterni (OpenFOAM, Herbie/ERA5) sono</w:t>
      </w:r>
      <w:r>
        <w:t xml:space="preserve"> </w:t>
      </w:r>
      <w:r>
        <w:t xml:space="preserve">individuati a runtime e i loro test si auto-escludono quando assenti, così il nucleo si</w:t>
      </w:r>
      <w:r>
        <w:t xml:space="preserve"> </w:t>
      </w:r>
      <w:r>
        <w:t xml:space="preserve">installa ed esegue ovunque. Il design del kernel vettorializzato (un</w:t>
      </w:r>
      <w:r>
        <w:t xml:space="preserve"> </w:t>
      </w:r>
      <w:r>
        <w:rPr>
          <w:rStyle w:val="VerbatimChar"/>
        </w:rPr>
        <w:t xml:space="preserve">SurfaceKernel</w:t>
      </w:r>
      <w:r>
        <w:t xml:space="preserve"> </w:t>
      </w:r>
      <w:r>
        <w:t xml:space="preserve">calcolato</w:t>
      </w:r>
      <w:r>
        <w:t xml:space="preserve"> </w:t>
      </w:r>
      <w:r>
        <w:t xml:space="preserve">una volta e applicato a input array per cella) è ciò che rende trattabili a scala di milioni</w:t>
      </w:r>
      <w:r>
        <w:t xml:space="preserve"> </w:t>
      </w:r>
      <w:r>
        <w:t xml:space="preserve">di celle il condizionamento dell’umidità su tutto il paesaggio, il forzante meteo e la</w:t>
      </w:r>
      <w:r>
        <w:t xml:space="preserve"> </w:t>
      </w:r>
      <w:r>
        <w:t xml:space="preserve">classificazione della chioma. La CI è fissata (SHA-pinned) ad azioni su Node 24; la copertura</w:t>
      </w:r>
      <w:r>
        <w:t xml:space="preserve"> </w:t>
      </w:r>
      <w:r>
        <w:t xml:space="preserve">è riportata a Codecov.</w:t>
      </w:r>
    </w:p>
    <w:p>
      <w:r>
        <w:pict>
          <v:rect style="width:0;height:1.5pt" o:hralign="center" o:hrstd="t" o:hr="t"/>
        </w:pict>
      </w:r>
    </w:p>
    <w:bookmarkEnd w:id="37"/>
    <w:bookmarkStart w:id="38" w:name="X05e9856d063a67d3b2cea534ccf4c1db5ea5032"/>
    <w:p>
      <w:pPr>
        <w:pStyle w:val="Heading2"/>
      </w:pPr>
      <w:r>
        <w:t xml:space="preserve">13. Sintesi dei contributi innovativi oltre gli strumenti consolidati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Umidità del combustibile guidata dal meteo, per cella</w:t>
      </w:r>
      <w:r>
        <w:t xml:space="preserve"> </w:t>
      </w:r>
      <w:r>
        <w:t xml:space="preserve">— GFS/ERA5 in tempo reale -&gt;</w:t>
      </w:r>
      <w:r>
        <w:t xml:space="preserve"> </w:t>
      </w:r>
      <w:r>
        <w:t xml:space="preserve">condizionamento per insolazione del terreno + schermatura della chioma (EMC o VPD),</w:t>
      </w:r>
      <w:r>
        <w:t xml:space="preserve"> </w:t>
      </w:r>
      <w:r>
        <w:t xml:space="preserve">rispetto agli scalari digitati di FlamMap.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Motore di propagazione Eikonale anisotropo selezionabile</w:t>
      </w:r>
      <w:r>
        <w:t xml:space="preserve"> </w:t>
      </w:r>
      <w:r>
        <w:t xml:space="preserve">— un solutore Eikonale–Finsler</w:t>
      </w:r>
      <w:r>
        <w:t xml:space="preserve"> </w:t>
      </w:r>
      <w:r>
        <w:t xml:space="preserve">a fianco dell’MTT, che elimina gran parte del bias di reticolo e, nella forma heap, supera</w:t>
      </w:r>
      <w:r>
        <w:t xml:space="preserve"> </w:t>
      </w:r>
      <w:r>
        <w:t xml:space="preserve">Dijkstra su fuochi limitati sia in velocità sia in accuratezza.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Probabilità di incendio con ensemble meteorologico e l’intero set di metriche connesse.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Incendio di chioma aggiornato alla letteratura</w:t>
      </w:r>
      <w:r>
        <w:t xml:space="preserve"> </w:t>
      </w:r>
      <w:r>
        <w:t xml:space="preserve">— propagazione attiva di Cruz 2005 +</w:t>
      </w:r>
      <w:r>
        <w:t xml:space="preserve"> </w:t>
      </w:r>
      <w:r>
        <w:t xml:space="preserve">innesco logistico di Cruz 2004, che correggono la sottostima documentata dello stack</w:t>
      </w:r>
      <w:r>
        <w:t xml:space="preserve"> </w:t>
      </w:r>
      <w:r>
        <w:t xml:space="preserve">operativo.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Accoppiamento fuoco–atmosfera</w:t>
      </w:r>
      <w:r>
        <w:t xml:space="preserve"> </w:t>
      </w:r>
      <w:r>
        <w:t xml:space="preserve">— venti orografici nativi, un pennacchio CFD a</w:t>
      </w:r>
      <w:r>
        <w:t xml:space="preserve"> </w:t>
      </w:r>
      <w:r>
        <w:t xml:space="preserve">galleggiamento che il fuoco rimodella, spotting basato sulla fisica, e una retroazione</w:t>
      </w:r>
      <w:r>
        <w:t xml:space="preserve"> </w:t>
      </w:r>
      <w:r>
        <w:rPr>
          <w:b/>
          <w:bCs/>
        </w:rPr>
        <w:t xml:space="preserve">chioma -&gt; pennacchio -&gt; vento -&gt; chioma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Piroconvezione da profilo verticale</w:t>
      </w:r>
      <w:r>
        <w:t xml:space="preserve"> </w:t>
      </w:r>
      <w:r>
        <w:t xml:space="preserve">— diagnostiche LCL/C-Haines/inverted-V, un</w:t>
      </w:r>
      <w:r>
        <w:t xml:space="preserve"> </w:t>
      </w:r>
      <w:r>
        <w:t xml:space="preserve">pennacchio di Briggs e una soglia di potenza per il pyroCb, che pilotano una retroazione del</w:t>
      </w:r>
      <w:r>
        <w:t xml:space="preserve"> </w:t>
      </w:r>
      <w:r>
        <w:t xml:space="preserve">pennacchio per cella basata sulla geometria strato limite/LCL anziché sul CAPE di superficie.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Livello operativo NRT</w:t>
      </w:r>
      <w:r>
        <w:t xml:space="preserve"> </w:t>
      </w:r>
      <w:r>
        <w:t xml:space="preserve">— rapporti di variazione meteo e di driver del perimetro con</w:t>
      </w:r>
      <w:r>
        <w:t xml:space="preserve"> </w:t>
      </w:r>
      <w:r>
        <w:t xml:space="preserve">export GeoJSON, più un prodotto in tempo reale a chiamata singola.</w:t>
      </w:r>
    </w:p>
    <w:p>
      <w:pPr>
        <w:pStyle w:val="FirstParagraph"/>
      </w:pPr>
      <w:r>
        <w:t xml:space="preserve">Il valore scientifico è che ciascuno di questi elementi è fondato sulla letteratura</w:t>
      </w:r>
      <w:r>
        <w:t xml:space="preserve"> </w:t>
      </w:r>
      <w:r>
        <w:t xml:space="preserve">peer-reviewed e implementato in modo trasparente e riproducibile. Laddove un modello ben</w:t>
      </w:r>
      <w:r>
        <w:t xml:space="preserve"> </w:t>
      </w:r>
      <w:r>
        <w:t xml:space="preserve">consolidato è lo standard operativo (ad es. la propagazione di superficie di Rothermel, lo</w:t>
      </w:r>
      <w:r>
        <w:t xml:space="preserve"> </w:t>
      </w:r>
      <w:r>
        <w:t xml:space="preserve">stack classico di chioma) esso è mantenuto come predefinito affidabile; i metodi innovativi</w:t>
      </w:r>
      <w:r>
        <w:t xml:space="preserve"> </w:t>
      </w:r>
      <w:r>
        <w:t xml:space="preserve">sono offerti come alternative validate e selezionabili — così pyflam è al tempo stesso uno</w:t>
      </w:r>
      <w:r>
        <w:t xml:space="preserve"> </w:t>
      </w:r>
      <w:r>
        <w:t xml:space="preserve">strumento operativo affidabile e una piattaforma per far avanzare la scienza.</w:t>
      </w:r>
    </w:p>
    <w:p>
      <w:r>
        <w:pict>
          <v:rect style="width:0;height:1.5pt" o:hralign="center" o:hrstd="t" o:hr="t"/>
        </w:pict>
      </w:r>
    </w:p>
    <w:bookmarkEnd w:id="38"/>
    <w:bookmarkStart w:id="39" w:name="bibliografia"/>
    <w:p>
      <w:pPr>
        <w:pStyle w:val="Heading2"/>
      </w:pPr>
      <w:r>
        <w:t xml:space="preserve">Bibliografia</w:t>
      </w:r>
    </w:p>
    <w:p>
      <w:pPr>
        <w:pStyle w:val="FirstParagraph"/>
      </w:pPr>
      <w:r>
        <w:rPr>
          <w:i/>
          <w:iCs/>
        </w:rPr>
        <w:t xml:space="preserve">(Riferimenti riportati nella lingua originale di pubblicazione.)</w:t>
      </w:r>
    </w:p>
    <w:p>
      <w:pPr>
        <w:pStyle w:val="Compact"/>
        <w:numPr>
          <w:ilvl w:val="0"/>
          <w:numId w:val="1003"/>
        </w:numPr>
      </w:pPr>
      <w:r>
        <w:t xml:space="preserve">Albini, F.A. (1976).</w:t>
      </w:r>
      <w:r>
        <w:t xml:space="preserve"> </w:t>
      </w:r>
      <w:r>
        <w:rPr>
          <w:i/>
          <w:iCs/>
        </w:rPr>
        <w:t xml:space="preserve">Estimating wildfire behavior and effects.</w:t>
      </w:r>
      <w:r>
        <w:t xml:space="preserve"> </w:t>
      </w:r>
      <w:r>
        <w:t xml:space="preserve">USDA FS GTR INT-30.</w:t>
      </w:r>
    </w:p>
    <w:p>
      <w:pPr>
        <w:pStyle w:val="Compact"/>
        <w:numPr>
          <w:ilvl w:val="0"/>
          <w:numId w:val="1003"/>
        </w:numPr>
      </w:pPr>
      <w:r>
        <w:t xml:space="preserve">Anderson, H.E. (1982).</w:t>
      </w:r>
      <w:r>
        <w:t xml:space="preserve"> </w:t>
      </w:r>
      <w:r>
        <w:rPr>
          <w:i/>
          <w:iCs/>
        </w:rPr>
        <w:t xml:space="preserve">Aids to determining fuel models for estimating fire behavior.</w:t>
      </w:r>
      <w:r>
        <w:t xml:space="preserve"> </w:t>
      </w:r>
      <w:r>
        <w:t xml:space="preserve">USDA FS GTR INT-122.</w:t>
      </w:r>
    </w:p>
    <w:p>
      <w:pPr>
        <w:pStyle w:val="Compact"/>
        <w:numPr>
          <w:ilvl w:val="0"/>
          <w:numId w:val="1003"/>
        </w:numPr>
      </w:pPr>
      <w:r>
        <w:t xml:space="preserve">Anderson, H.E. (1983).</w:t>
      </w:r>
      <w:r>
        <w:t xml:space="preserve"> </w:t>
      </w:r>
      <w:r>
        <w:rPr>
          <w:i/>
          <w:iCs/>
        </w:rPr>
        <w:t xml:space="preserve">Predicting wind-driven wildland fire size and shape.</w:t>
      </w:r>
      <w:r>
        <w:t xml:space="preserve"> </w:t>
      </w:r>
      <w:r>
        <w:t xml:space="preserve">USDA FS RP INT-305.</w:t>
      </w:r>
    </w:p>
    <w:p>
      <w:pPr>
        <w:pStyle w:val="Compact"/>
        <w:numPr>
          <w:ilvl w:val="0"/>
          <w:numId w:val="1003"/>
        </w:numPr>
      </w:pPr>
      <w:r>
        <w:t xml:space="preserve">Briggs, G.A. (1969).</w:t>
      </w:r>
      <w:r>
        <w:t xml:space="preserve"> </w:t>
      </w:r>
      <w:r>
        <w:rPr>
          <w:i/>
          <w:iCs/>
        </w:rPr>
        <w:t xml:space="preserve">Plume Rise.</w:t>
      </w:r>
      <w:r>
        <w:t xml:space="preserve"> </w:t>
      </w:r>
      <w:r>
        <w:t xml:space="preserve">USAEC TID-25075.</w:t>
      </w:r>
    </w:p>
    <w:p>
      <w:pPr>
        <w:pStyle w:val="Compact"/>
        <w:numPr>
          <w:ilvl w:val="0"/>
          <w:numId w:val="1003"/>
        </w:numPr>
      </w:pPr>
      <w:r>
        <w:t xml:space="preserve">Byram, G.M. (1959).</w:t>
      </w:r>
      <w:r>
        <w:t xml:space="preserve"> </w:t>
      </w:r>
      <w:r>
        <w:rPr>
          <w:i/>
          <w:iCs/>
        </w:rPr>
        <w:t xml:space="preserve">Combustion of forest fuels.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Forest Fire: Control and Use.</w:t>
      </w:r>
    </w:p>
    <w:p>
      <w:pPr>
        <w:pStyle w:val="Compact"/>
        <w:numPr>
          <w:ilvl w:val="0"/>
          <w:numId w:val="1003"/>
        </w:numPr>
      </w:pPr>
      <w:r>
        <w:t xml:space="preserve">Castellnou, M.; Stoof, C.R.; Vilà-Guerau de Arellano, J.; et al. (2022).</w:t>
      </w:r>
      <w:r>
        <w:t xml:space="preserve"> </w:t>
      </w:r>
      <w:r>
        <w:rPr>
          <w:i/>
          <w:iCs/>
        </w:rPr>
        <w:t xml:space="preserve">Pyroconvection classification based on atmospheric vertical profiling.</w:t>
      </w:r>
      <w:r>
        <w:t xml:space="preserve"> </w:t>
      </w:r>
      <w:r>
        <w:t xml:space="preserve">J. Geophys. Res. Atmos. 127, e2022JD036920.</w:t>
      </w:r>
    </w:p>
    <w:p>
      <w:pPr>
        <w:pStyle w:val="Compact"/>
        <w:numPr>
          <w:ilvl w:val="0"/>
          <w:numId w:val="1003"/>
        </w:numPr>
      </w:pPr>
      <w:r>
        <w:t xml:space="preserve">Cruz, M.G.; Alexander, M.E.; Wakimoto, R.H. (2004).</w:t>
      </w:r>
      <w:r>
        <w:t xml:space="preserve"> </w:t>
      </w:r>
      <w:r>
        <w:rPr>
          <w:i/>
          <w:iCs/>
        </w:rPr>
        <w:t xml:space="preserve">Modeling the likelihood of crown fire occurrence in conifer forest stands.</w:t>
      </w:r>
      <w:r>
        <w:t xml:space="preserve"> </w:t>
      </w:r>
      <w:r>
        <w:t xml:space="preserve">Forest Science 50(5), 640–658.</w:t>
      </w:r>
    </w:p>
    <w:p>
      <w:pPr>
        <w:pStyle w:val="Compact"/>
        <w:numPr>
          <w:ilvl w:val="0"/>
          <w:numId w:val="1003"/>
        </w:numPr>
      </w:pPr>
      <w:r>
        <w:t xml:space="preserve">Cruz, M.G.; Alexander, M.E.; Wakimoto, R.H. (2005).</w:t>
      </w:r>
      <w:r>
        <w:t xml:space="preserve"> </w:t>
      </w:r>
      <w:r>
        <w:rPr>
          <w:i/>
          <w:iCs/>
        </w:rPr>
        <w:t xml:space="preserve">Development and testing of models for predicting crown fire rate of spread.</w:t>
      </w:r>
      <w:r>
        <w:t xml:space="preserve"> </w:t>
      </w:r>
      <w:r>
        <w:t xml:space="preserve">Can. J. For. Res. 35(7), 1626–1639.</w:t>
      </w:r>
    </w:p>
    <w:p>
      <w:pPr>
        <w:pStyle w:val="Compact"/>
        <w:numPr>
          <w:ilvl w:val="0"/>
          <w:numId w:val="1003"/>
        </w:numPr>
      </w:pPr>
      <w:r>
        <w:t xml:space="preserve">Cruz, M.G.; Alexander, M.E. (2010).</w:t>
      </w:r>
      <w:r>
        <w:t xml:space="preserve"> </w:t>
      </w:r>
      <w:r>
        <w:rPr>
          <w:i/>
          <w:iCs/>
        </w:rPr>
        <w:t xml:space="preserve">Assessing crown fire potential in coniferous forests of western North America: a critique of current approaches.</w:t>
      </w:r>
      <w:r>
        <w:t xml:space="preserve"> </w:t>
      </w:r>
      <w:r>
        <w:t xml:space="preserve">Int. J. Wildland Fire 19, 377–398.</w:t>
      </w:r>
    </w:p>
    <w:p>
      <w:pPr>
        <w:pStyle w:val="Compact"/>
        <w:numPr>
          <w:ilvl w:val="0"/>
          <w:numId w:val="1003"/>
        </w:numPr>
      </w:pPr>
      <w:r>
        <w:t xml:space="preserve">Finney, M.A. (1998).</w:t>
      </w:r>
      <w:r>
        <w:t xml:space="preserve"> </w:t>
      </w:r>
      <w:r>
        <w:rPr>
          <w:i/>
          <w:iCs/>
        </w:rPr>
        <w:t xml:space="preserve">FARSITE: Fire Area Simulator — model development and evaluation.</w:t>
      </w:r>
      <w:r>
        <w:t xml:space="preserve"> </w:t>
      </w:r>
      <w:r>
        <w:t xml:space="preserve">USDA FS RP RMRS-RP-4.</w:t>
      </w:r>
    </w:p>
    <w:p>
      <w:pPr>
        <w:pStyle w:val="Compact"/>
        <w:numPr>
          <w:ilvl w:val="0"/>
          <w:numId w:val="1003"/>
        </w:numPr>
      </w:pPr>
      <w:r>
        <w:t xml:space="preserve">Finney, M.A. (2002).</w:t>
      </w:r>
      <w:r>
        <w:t xml:space="preserve"> </w:t>
      </w:r>
      <w:r>
        <w:rPr>
          <w:i/>
          <w:iCs/>
        </w:rPr>
        <w:t xml:space="preserve">Fire growth using minimum travel time methods.</w:t>
      </w:r>
      <w:r>
        <w:t xml:space="preserve"> </w:t>
      </w:r>
      <w:r>
        <w:t xml:space="preserve">Can. J. For. Res. 32(8), 1420–1424.</w:t>
      </w:r>
    </w:p>
    <w:p>
      <w:pPr>
        <w:pStyle w:val="Compact"/>
        <w:numPr>
          <w:ilvl w:val="0"/>
          <w:numId w:val="1003"/>
        </w:numPr>
      </w:pPr>
      <w:r>
        <w:t xml:space="preserve">Forthofer, J.M.; et al. (WindNinja).</w:t>
      </w:r>
      <w:r>
        <w:t xml:space="preserve"> </w:t>
      </w:r>
      <w:r>
        <w:rPr>
          <w:i/>
          <w:iCs/>
        </w:rPr>
        <w:t xml:space="preserve">Mass-consistent and momentum diagnostic wind models for wildland fire.</w:t>
      </w:r>
    </w:p>
    <w:p>
      <w:pPr>
        <w:pStyle w:val="Compact"/>
        <w:numPr>
          <w:ilvl w:val="0"/>
          <w:numId w:val="1003"/>
        </w:numPr>
      </w:pPr>
      <w:r>
        <w:t xml:space="preserve">Gahtan, B.; Shpund, J.; Bronstein, A.M. (2026).</w:t>
      </w:r>
      <w:r>
        <w:t xml:space="preserve"> </w:t>
      </w:r>
      <w:r>
        <w:rPr>
          <w:i/>
          <w:iCs/>
        </w:rPr>
        <w:t xml:space="preserve">Wildfire Simulation with Differentiable Randers–Finsler Eikonal Solvers.</w:t>
      </w:r>
      <w:r>
        <w:t xml:space="preserve"> </w:t>
      </w:r>
      <w:r>
        <w:t xml:space="preserve">arXiv:2603.00035.</w:t>
      </w:r>
    </w:p>
    <w:p>
      <w:pPr>
        <w:pStyle w:val="Compact"/>
        <w:numPr>
          <w:ilvl w:val="0"/>
          <w:numId w:val="1003"/>
        </w:numPr>
      </w:pPr>
      <w:r>
        <w:t xml:space="preserve">Holden, Z.A.; Jolly, W.M. (2011).</w:t>
      </w:r>
      <w:r>
        <w:t xml:space="preserve"> </w:t>
      </w:r>
      <w:r>
        <w:rPr>
          <w:i/>
          <w:iCs/>
        </w:rPr>
        <w:t xml:space="preserve">Modeling topographic influences on fuel moisture and fire danger in complex terrain.</w:t>
      </w:r>
      <w:r>
        <w:t xml:space="preserve"> </w:t>
      </w:r>
      <w:r>
        <w:t xml:space="preserve">Forest Ecology and Management 262, 2033–2041.</w:t>
      </w:r>
    </w:p>
    <w:p>
      <w:pPr>
        <w:pStyle w:val="Compact"/>
        <w:numPr>
          <w:ilvl w:val="0"/>
          <w:numId w:val="1003"/>
        </w:numPr>
      </w:pPr>
      <w:r>
        <w:t xml:space="preserve">Lareau, N.P.; Clements, C.B. (2017).</w:t>
      </w:r>
      <w:r>
        <w:t xml:space="preserve"> </w:t>
      </w:r>
      <w:r>
        <w:rPr>
          <w:i/>
          <w:iCs/>
        </w:rPr>
        <w:t xml:space="preserve">The Mean and Turbulent Properties of a Wildfire Convective Plume.</w:t>
      </w:r>
      <w:r>
        <w:t xml:space="preserve"> </w:t>
      </w:r>
      <w:r>
        <w:t xml:space="preserve">J. Appl. Meteorol. Climatol. 56(8).</w:t>
      </w:r>
    </w:p>
    <w:p>
      <w:pPr>
        <w:pStyle w:val="Compact"/>
        <w:numPr>
          <w:ilvl w:val="0"/>
          <w:numId w:val="1003"/>
        </w:numPr>
      </w:pPr>
      <w:r>
        <w:t xml:space="preserve">Manzello, S.L.; et al. </w:t>
      </w:r>
      <w:r>
        <w:rPr>
          <w:i/>
          <w:iCs/>
        </w:rPr>
        <w:t xml:space="preserve">Firebrand (ember) size and generation measurements.</w:t>
      </w:r>
    </w:p>
    <w:p>
      <w:pPr>
        <w:pStyle w:val="Compact"/>
        <w:numPr>
          <w:ilvl w:val="0"/>
          <w:numId w:val="1003"/>
        </w:numPr>
      </w:pPr>
      <w:r>
        <w:t xml:space="preserve">Mills, G.A.; McCaw, W.L. (2010).</w:t>
      </w:r>
      <w:r>
        <w:t xml:space="preserve"> </w:t>
      </w:r>
      <w:r>
        <w:rPr>
          <w:i/>
          <w:iCs/>
        </w:rPr>
        <w:t xml:space="preserve">Atmospheric stability environments and fire weather in Australia — the Continuous Haines index.</w:t>
      </w:r>
      <w:r>
        <w:t xml:space="preserve"> </w:t>
      </w:r>
      <w:r>
        <w:t xml:space="preserve">CAWCR Tech. Rep. 20.</w:t>
      </w:r>
    </w:p>
    <w:p>
      <w:pPr>
        <w:pStyle w:val="Compact"/>
        <w:numPr>
          <w:ilvl w:val="0"/>
          <w:numId w:val="1003"/>
        </w:numPr>
      </w:pPr>
      <w:r>
        <w:t xml:space="preserve">Mirebeau, J.-M. (2014).</w:t>
      </w:r>
      <w:r>
        <w:t xml:space="preserve"> </w:t>
      </w:r>
      <w:r>
        <w:rPr>
          <w:i/>
          <w:iCs/>
        </w:rPr>
        <w:t xml:space="preserve">Efficient fast marching with Finsler metrics.</w:t>
      </w:r>
      <w:r>
        <w:t xml:space="preserve"> </w:t>
      </w:r>
      <w:r>
        <w:t xml:space="preserve">Numerische Mathematik.</w:t>
      </w:r>
    </w:p>
    <w:p>
      <w:pPr>
        <w:pStyle w:val="Compact"/>
        <w:numPr>
          <w:ilvl w:val="0"/>
          <w:numId w:val="1003"/>
        </w:numPr>
      </w:pPr>
      <w:r>
        <w:t xml:space="preserve">Morton, B.R.; Taylor, G.; Turner, J.S. (1956).</w:t>
      </w:r>
      <w:r>
        <w:t xml:space="preserve"> </w:t>
      </w:r>
      <w:r>
        <w:rPr>
          <w:i/>
          <w:iCs/>
        </w:rPr>
        <w:t xml:space="preserve">Turbulent gravitational convection from maintained and instantaneous sources.</w:t>
      </w:r>
      <w:r>
        <w:t xml:space="preserve"> </w:t>
      </w:r>
      <w:r>
        <w:t xml:space="preserve">Proc. R. Soc. Lond. A.</w:t>
      </w:r>
    </w:p>
    <w:p>
      <w:pPr>
        <w:pStyle w:val="Compact"/>
        <w:numPr>
          <w:ilvl w:val="0"/>
          <w:numId w:val="1003"/>
        </w:numPr>
      </w:pPr>
      <w:r>
        <w:t xml:space="preserve">Morvan, D.; Frangieh, N. (2018).</w:t>
      </w:r>
      <w:r>
        <w:t xml:space="preserve"> </w:t>
      </w:r>
      <w:r>
        <w:rPr>
          <w:i/>
          <w:iCs/>
        </w:rPr>
        <w:t xml:space="preserve">Wildland fires behaviour: wind effect versus Byram’s convective number.</w:t>
      </w:r>
      <w:r>
        <w:t xml:space="preserve"> </w:t>
      </w:r>
      <w:r>
        <w:t xml:space="preserve">Int. J. Wildland Fire 27(10).</w:t>
      </w:r>
    </w:p>
    <w:p>
      <w:pPr>
        <w:pStyle w:val="Compact"/>
        <w:numPr>
          <w:ilvl w:val="0"/>
          <w:numId w:val="1003"/>
        </w:numPr>
      </w:pPr>
      <w:r>
        <w:t xml:space="preserve">Nelson, R.M. (2000).</w:t>
      </w:r>
      <w:r>
        <w:t xml:space="preserve"> </w:t>
      </w:r>
      <w:r>
        <w:rPr>
          <w:i/>
          <w:iCs/>
        </w:rPr>
        <w:t xml:space="preserve">Prediction of diurnal change in 10-h fuel stick moisture content.</w:t>
      </w:r>
      <w:r>
        <w:t xml:space="preserve"> </w:t>
      </w:r>
      <w:r>
        <w:t xml:space="preserve">Can. J. For. Res. 30, 1071–1087.</w:t>
      </w:r>
    </w:p>
    <w:p>
      <w:pPr>
        <w:pStyle w:val="Compact"/>
        <w:numPr>
          <w:ilvl w:val="0"/>
          <w:numId w:val="1003"/>
        </w:numPr>
      </w:pPr>
      <w:r>
        <w:t xml:space="preserve">Nolan, R.H.; Resco de Dios, V.; Boer, M.M.; et al. (2016).</w:t>
      </w:r>
      <w:r>
        <w:t xml:space="preserve"> </w:t>
      </w:r>
      <w:r>
        <w:rPr>
          <w:i/>
          <w:iCs/>
        </w:rPr>
        <w:t xml:space="preserve">Predicting dead fine fuel moisture at regional scales using vapour pressure deficit.</w:t>
      </w:r>
      <w:r>
        <w:t xml:space="preserve"> </w:t>
      </w:r>
      <w:r>
        <w:t xml:space="preserve">Remote Sensing of Environment 174, 100–108.</w:t>
      </w:r>
    </w:p>
    <w:p>
      <w:pPr>
        <w:pStyle w:val="Compact"/>
        <w:numPr>
          <w:ilvl w:val="0"/>
          <w:numId w:val="1003"/>
        </w:numPr>
      </w:pPr>
      <w:r>
        <w:t xml:space="preserve">Peterson, D.A.; et al. (2017).</w:t>
      </w:r>
      <w:r>
        <w:t xml:space="preserve"> </w:t>
      </w:r>
      <w:r>
        <w:rPr>
          <w:i/>
          <w:iCs/>
        </w:rPr>
        <w:t xml:space="preserve">Pyrocumulonimbus climatology — mid-troposphere humidity as a pyroCb discriminator.</w:t>
      </w:r>
    </w:p>
    <w:p>
      <w:pPr>
        <w:pStyle w:val="Compact"/>
        <w:numPr>
          <w:ilvl w:val="0"/>
          <w:numId w:val="1003"/>
        </w:numPr>
      </w:pPr>
      <w:r>
        <w:t xml:space="preserve">Resco de Dios, V.; et al. (2015).</w:t>
      </w:r>
      <w:r>
        <w:t xml:space="preserve"> </w:t>
      </w:r>
      <w:r>
        <w:rPr>
          <w:i/>
          <w:iCs/>
        </w:rPr>
        <w:t xml:space="preserve">A semi-mechanistic model for predicting the moisture content of fine litter.</w:t>
      </w:r>
      <w:r>
        <w:t xml:space="preserve"> </w:t>
      </w:r>
      <w:r>
        <w:t xml:space="preserve">Agricultural and Forest Meteorology 203, 64–73.</w:t>
      </w:r>
    </w:p>
    <w:p>
      <w:pPr>
        <w:pStyle w:val="Compact"/>
        <w:numPr>
          <w:ilvl w:val="0"/>
          <w:numId w:val="1003"/>
        </w:numPr>
      </w:pPr>
      <w:r>
        <w:t xml:space="preserve">Rothermel, R.C. (1972).</w:t>
      </w:r>
      <w:r>
        <w:t xml:space="preserve"> </w:t>
      </w:r>
      <w:r>
        <w:rPr>
          <w:i/>
          <w:iCs/>
        </w:rPr>
        <w:t xml:space="preserve">A mathematical model for predicting fire spread in wildland fuels.</w:t>
      </w:r>
      <w:r>
        <w:t xml:space="preserve"> </w:t>
      </w:r>
      <w:r>
        <w:t xml:space="preserve">USDA FS RP INT-115.</w:t>
      </w:r>
    </w:p>
    <w:p>
      <w:pPr>
        <w:pStyle w:val="Compact"/>
        <w:numPr>
          <w:ilvl w:val="0"/>
          <w:numId w:val="1003"/>
        </w:numPr>
      </w:pPr>
      <w:r>
        <w:t xml:space="preserve">Rothermel, R.C. (1983).</w:t>
      </w:r>
      <w:r>
        <w:t xml:space="preserve"> </w:t>
      </w:r>
      <w:r>
        <w:rPr>
          <w:i/>
          <w:iCs/>
        </w:rPr>
        <w:t xml:space="preserve">How to predict the spread and intensity of forest and range fires.</w:t>
      </w:r>
      <w:r>
        <w:t xml:space="preserve"> </w:t>
      </w:r>
      <w:r>
        <w:t xml:space="preserve">USDA FS GTR INT-143.</w:t>
      </w:r>
    </w:p>
    <w:p>
      <w:pPr>
        <w:pStyle w:val="Compact"/>
        <w:numPr>
          <w:ilvl w:val="0"/>
          <w:numId w:val="1003"/>
        </w:numPr>
      </w:pPr>
      <w:r>
        <w:t xml:space="preserve">Rothermel, R.C. (1991).</w:t>
      </w:r>
      <w:r>
        <w:t xml:space="preserve"> </w:t>
      </w:r>
      <w:r>
        <w:rPr>
          <w:i/>
          <w:iCs/>
        </w:rPr>
        <w:t xml:space="preserve">Predicting behavior and size of crown fires in the Northern Rocky Mountains.</w:t>
      </w:r>
      <w:r>
        <w:t xml:space="preserve"> </w:t>
      </w:r>
      <w:r>
        <w:t xml:space="preserve">USDA FS RP INT-438.</w:t>
      </w:r>
    </w:p>
    <w:p>
      <w:pPr>
        <w:pStyle w:val="Compact"/>
        <w:numPr>
          <w:ilvl w:val="0"/>
          <w:numId w:val="1003"/>
        </w:numPr>
      </w:pPr>
      <w:r>
        <w:t xml:space="preserve">Scott, J.H.; Reinhardt, E.D. (2001).</w:t>
      </w:r>
      <w:r>
        <w:t xml:space="preserve"> </w:t>
      </w:r>
      <w:r>
        <w:rPr>
          <w:i/>
          <w:iCs/>
        </w:rPr>
        <w:t xml:space="preserve">Assessing crown fire potential by linking models of surface and crown fire behavior.</w:t>
      </w:r>
      <w:r>
        <w:t xml:space="preserve"> </w:t>
      </w:r>
      <w:r>
        <w:t xml:space="preserve">USDA FS RMRS-RP-29.</w:t>
      </w:r>
    </w:p>
    <w:p>
      <w:pPr>
        <w:pStyle w:val="Compact"/>
        <w:numPr>
          <w:ilvl w:val="0"/>
          <w:numId w:val="1003"/>
        </w:numPr>
      </w:pPr>
      <w:r>
        <w:t xml:space="preserve">Scott, J.H.; Burgan, R.E. (2005).</w:t>
      </w:r>
      <w:r>
        <w:t xml:space="preserve"> </w:t>
      </w:r>
      <w:r>
        <w:rPr>
          <w:i/>
          <w:iCs/>
        </w:rPr>
        <w:t xml:space="preserve">Standard fire behavior fuel models.</w:t>
      </w:r>
      <w:r>
        <w:t xml:space="preserve"> </w:t>
      </w:r>
      <w:r>
        <w:t xml:space="preserve">USDA FS GTR RMRS-GTR-153.</w:t>
      </w:r>
    </w:p>
    <w:p>
      <w:pPr>
        <w:pStyle w:val="Compact"/>
        <w:numPr>
          <w:ilvl w:val="0"/>
          <w:numId w:val="1003"/>
        </w:numPr>
      </w:pPr>
      <w:r>
        <w:t xml:space="preserve">Sethian, J.A.; Vladimirsky, A. (2003).</w:t>
      </w:r>
      <w:r>
        <w:t xml:space="preserve"> </w:t>
      </w:r>
      <w:r>
        <w:rPr>
          <w:i/>
          <w:iCs/>
        </w:rPr>
        <w:t xml:space="preserve">Ordered Upwind Methods for Static Hamilton–Jacobi Equations.</w:t>
      </w:r>
      <w:r>
        <w:t xml:space="preserve"> </w:t>
      </w:r>
      <w:r>
        <w:t xml:space="preserve">SIAM J. Numer. Anal. 41(1), 325–363.</w:t>
      </w:r>
    </w:p>
    <w:p>
      <w:pPr>
        <w:pStyle w:val="Compact"/>
        <w:numPr>
          <w:ilvl w:val="0"/>
          <w:numId w:val="1003"/>
        </w:numPr>
      </w:pPr>
      <w:r>
        <w:t xml:space="preserve">Simard, A.J. (1968).</w:t>
      </w:r>
      <w:r>
        <w:t xml:space="preserve"> </w:t>
      </w:r>
      <w:r>
        <w:rPr>
          <w:i/>
          <w:iCs/>
        </w:rPr>
        <w:t xml:space="preserve">The moisture content of forest fuels.</w:t>
      </w:r>
      <w:r>
        <w:t xml:space="preserve"> </w:t>
      </w:r>
      <w:r>
        <w:t xml:space="preserve">Canadian Dept. of Forestry.</w:t>
      </w:r>
    </w:p>
    <w:p>
      <w:pPr>
        <w:pStyle w:val="Compact"/>
        <w:numPr>
          <w:ilvl w:val="0"/>
          <w:numId w:val="1003"/>
        </w:numPr>
      </w:pPr>
      <w:r>
        <w:t xml:space="preserve">Tarifa, C.S.; et al. (1965).</w:t>
      </w:r>
      <w:r>
        <w:t xml:space="preserve"> </w:t>
      </w:r>
      <w:r>
        <w:rPr>
          <w:i/>
          <w:iCs/>
        </w:rPr>
        <w:t xml:space="preserve">On the flight paths and lifetimes of burning particles of wood.</w:t>
      </w:r>
      <w:r>
        <w:t xml:space="preserve"> </w:t>
      </w:r>
      <w:r>
        <w:t xml:space="preserve">Proc. Combustion Institute.</w:t>
      </w:r>
    </w:p>
    <w:p>
      <w:pPr>
        <w:pStyle w:val="Compact"/>
        <w:numPr>
          <w:ilvl w:val="0"/>
          <w:numId w:val="1003"/>
        </w:numPr>
      </w:pPr>
      <w:r>
        <w:t xml:space="preserve">Tohidi, A.; Kaye, N.B.</w:t>
      </w:r>
      <w:r>
        <w:t xml:space="preserve"> </w:t>
      </w:r>
      <w:r>
        <w:rPr>
          <w:i/>
          <w:iCs/>
        </w:rPr>
        <w:t xml:space="preserve">Aerodynamic characterization of firebrands / terminal velocity.</w:t>
      </w:r>
    </w:p>
    <w:p>
      <w:pPr>
        <w:pStyle w:val="Compact"/>
        <w:numPr>
          <w:ilvl w:val="0"/>
          <w:numId w:val="1003"/>
        </w:numPr>
      </w:pPr>
      <w:r>
        <w:t xml:space="preserve">Tolan, J.; et al. (2024).</w:t>
      </w:r>
      <w:r>
        <w:t xml:space="preserve"> </w:t>
      </w:r>
      <w:r>
        <w:rPr>
          <w:i/>
          <w:iCs/>
        </w:rPr>
        <w:t xml:space="preserve">Very high resolution canopy height maps from RGB imagery (Meta/WRI HRCH).</w:t>
      </w:r>
      <w:r>
        <w:t xml:space="preserve"> </w:t>
      </w:r>
      <w:r>
        <w:t xml:space="preserve">Remote Sensing of Environment.</w:t>
      </w:r>
    </w:p>
    <w:p>
      <w:pPr>
        <w:pStyle w:val="Compact"/>
        <w:numPr>
          <w:ilvl w:val="0"/>
          <w:numId w:val="1003"/>
        </w:numPr>
      </w:pPr>
      <w:r>
        <w:t xml:space="preserve">Tory, K.J.; Kepert, J.D. (2021).</w:t>
      </w:r>
      <w:r>
        <w:t xml:space="preserve"> </w:t>
      </w:r>
      <w:r>
        <w:rPr>
          <w:i/>
          <w:iCs/>
        </w:rPr>
        <w:t xml:space="preserve">Pyrocumulonimbus Firepower Threshold: Assessing the Atmospheric Potential for pyroCb.</w:t>
      </w:r>
      <w:r>
        <w:t xml:space="preserve"> </w:t>
      </w:r>
      <w:r>
        <w:t xml:space="preserve">Weather and Forecasting 36(2).</w:t>
      </w:r>
    </w:p>
    <w:p>
      <w:pPr>
        <w:pStyle w:val="Compact"/>
        <w:numPr>
          <w:ilvl w:val="0"/>
          <w:numId w:val="1003"/>
        </w:numPr>
      </w:pPr>
      <w:r>
        <w:t xml:space="preserve">Van Wagner, C.E. (1977).</w:t>
      </w:r>
      <w:r>
        <w:t xml:space="preserve"> </w:t>
      </w:r>
      <w:r>
        <w:rPr>
          <w:i/>
          <w:iCs/>
        </w:rPr>
        <w:t xml:space="preserve">Conditions for the start and spread of crown fire.</w:t>
      </w:r>
      <w:r>
        <w:t xml:space="preserve"> </w:t>
      </w:r>
      <w:r>
        <w:t xml:space="preserve">Can. J. For. Res. 7(1), 23–34.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937fa475381dfcb9d74c1961eecf579230e047b"/>
    <w:p>
      <w:pPr>
        <w:pStyle w:val="Heading1"/>
      </w:pPr>
      <w:r>
        <w:t xml:space="preserve">Appendice A — Formulazione fisica e matematica</w:t>
      </w:r>
    </w:p>
    <w:p>
      <w:pPr>
        <w:pStyle w:val="FirstParagraph"/>
      </w:pPr>
      <w:r>
        <w:rPr>
          <w:i/>
          <w:iCs/>
        </w:rPr>
        <w:t xml:space="preserve">Le equazioni che governano ciascun livello, nella forma in cui pyflam le implementa.</w:t>
      </w:r>
      <w:r>
        <w:rPr>
          <w:i/>
          <w:iCs/>
        </w:rPr>
        <w:t xml:space="preserve"> </w:t>
      </w:r>
      <w:r>
        <w:rPr>
          <w:i/>
          <w:iCs/>
        </w:rPr>
        <w:t xml:space="preserve">Notazione: g accelerazione di gravità, ρ densità, c_p calore specifico, T temperatura</w:t>
      </w:r>
      <w:r>
        <w:rPr>
          <w:i/>
          <w:iCs/>
        </w:rPr>
        <w:t xml:space="preserve"> </w:t>
      </w:r>
      <w:r>
        <w:rPr>
          <w:i/>
          <w:iCs/>
        </w:rPr>
        <w:t xml:space="preserve">(K salvo diversa indicazione), θ temperatura potenziale, p pressione, U velocità del</w:t>
      </w:r>
      <w:r>
        <w:rPr>
          <w:i/>
          <w:iCs/>
        </w:rPr>
        <w:t xml:space="preserve"> </w:t>
      </w:r>
      <w:r>
        <w:rPr>
          <w:i/>
          <w:iCs/>
        </w:rPr>
        <w:t xml:space="preserve">vento, u* velocità di attrito, q’’ un flusso per unità di area (W m⁻²), I un’intensità del</w:t>
      </w:r>
      <w:r>
        <w:rPr>
          <w:i/>
          <w:iCs/>
        </w:rPr>
        <w:t xml:space="preserve"> </w:t>
      </w:r>
      <w:r>
        <w:rPr>
          <w:i/>
          <w:iCs/>
        </w:rPr>
        <w:t xml:space="preserve">fronte per unità di lunghezza (W m⁻¹), R una velocità di propagazione.</w:t>
      </w:r>
    </w:p>
    <w:bookmarkStart w:id="41" w:name="X2b3732dc9277caad54064372ce9895d060eced7"/>
    <w:p>
      <w:pPr>
        <w:pStyle w:val="Heading2"/>
      </w:pPr>
      <w:r>
        <w:t xml:space="preserve">A.1 Bilancio energetico e flussi di calore — l’incendio di superficie</w:t>
      </w:r>
    </w:p>
    <w:p>
      <w:pPr>
        <w:pStyle w:val="FirstParagraph"/>
      </w:pPr>
      <w:r>
        <w:t xml:space="preserve">La velocità di propagazione di Rothermel è un</w:t>
      </w:r>
      <w:r>
        <w:t xml:space="preserve"> </w:t>
      </w:r>
      <w:r>
        <w:rPr>
          <w:b/>
          <w:bCs/>
        </w:rPr>
        <w:t xml:space="preserve">bilancio energetico stazionario</w:t>
      </w:r>
      <w:r>
        <w:t xml:space="preserve">: la</w:t>
      </w:r>
      <w:r>
        <w:t xml:space="preserve"> </w:t>
      </w:r>
      <w:r>
        <w:t xml:space="preserve">velocità di propagazione è il flusso di calore ricevuto dal combustibile non bruciato</w:t>
      </w:r>
      <w:r>
        <w:t xml:space="preserve"> </w:t>
      </w:r>
      <w:r>
        <w:t xml:space="preserve">diviso per il calore necessario a portarlo all’ignizione,</w:t>
      </w:r>
    </w:p>
    <w:p>
      <w:pPr>
        <w:pStyle w:val="SourceCode"/>
      </w:pPr>
      <w:r>
        <w:rPr>
          <w:rStyle w:val="VerbatimChar"/>
        </w:rPr>
        <w:t xml:space="preserve">        I_R · ξ · (1 + φ_w + φ_s)</w:t>
      </w:r>
      <w:r>
        <w:br/>
      </w:r>
      <w:r>
        <w:rPr>
          <w:rStyle w:val="VerbatimChar"/>
        </w:rPr>
        <w:t xml:space="preserve">R  =  ──────────────────────────────         [m s⁻¹ o ft min⁻¹]</w:t>
      </w:r>
      <w:r>
        <w:br/>
      </w:r>
      <w:r>
        <w:rPr>
          <w:rStyle w:val="VerbatimChar"/>
        </w:rPr>
        <w:t xml:space="preserve">            ρ_b · ε · Q_ig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Intensità di reazione</w:t>
      </w:r>
      <w:r>
        <w:t xml:space="preserve"> </w:t>
      </w:r>
      <w:r>
        <w:t xml:space="preserve">I_R (kW m⁻²; il tasso di rilascio di energia per unità di area</w:t>
      </w:r>
      <w:r>
        <w:t xml:space="preserve"> </w:t>
      </w:r>
      <w:r>
        <w:t xml:space="preserve">del fronte fiammeggiante) = Γ′ · w_n · h · η_M · η_s, con la velocità di reazione ottimale</w:t>
      </w:r>
      <w:r>
        <w:t xml:space="preserve"> </w:t>
      </w:r>
      <w:r>
        <w:t xml:space="preserve">Γ′, il carico netto di combustibile w_n, il potere calorifico inferiore h e i coefficienti</w:t>
      </w:r>
      <w:r>
        <w:t xml:space="preserve"> </w:t>
      </w:r>
      <w:r>
        <w:t xml:space="preserve">di smorzamento per umidità e minerali η_M, η_s. L’umidità entra</w:t>
      </w:r>
      <w:r>
        <w:t xml:space="preserve"> </w:t>
      </w:r>
      <w:r>
        <w:rPr>
          <w:i/>
          <w:iCs/>
        </w:rPr>
        <w:t xml:space="preserve">qui</w:t>
      </w:r>
      <w:r>
        <w:t xml:space="preserve">, in modo non lineare,</w:t>
      </w:r>
      <w:r>
        <w:t xml:space="preserve"> </w:t>
      </w:r>
      <w:r>
        <w:t xml:space="preserve">attraverso η_M(M/M_x) — ragione per cui pyflam applica l’umidità per cella all’interno del</w:t>
      </w:r>
      <w:r>
        <w:t xml:space="preserve"> </w:t>
      </w:r>
      <w:r>
        <w:t xml:space="preserve">kernel anziché all’output.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Rapporto di flusso propagante</w:t>
      </w:r>
      <w:r>
        <w:t xml:space="preserve"> </w:t>
      </w:r>
      <w:r>
        <w:t xml:space="preserve">ξ — la frazione di I_R che raggiunge il combustibile a</w:t>
      </w:r>
      <w:r>
        <w:t xml:space="preserve"> </w:t>
      </w:r>
      <w:r>
        <w:t xml:space="preserve">monte, funzione del rapporto di impaccamento β e del rapporto superficie/volume σ.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Fattori di vento e pendenza</w:t>
      </w:r>
      <w:r>
        <w:t xml:space="preserve"> </w:t>
      </w:r>
      <w:r>
        <w:t xml:space="preserve">φ_w = C(βU)</w:t>
      </w:r>
      <w:r>
        <w:rPr>
          <w:vertAlign w:val="superscript"/>
        </w:rPr>
        <w:t xml:space="preserve">B·(β/β_op)</w:t>
      </w:r>
      <w:r>
        <w:t xml:space="preserve">(−E), φ_s = 5,275·β^(−0,3)·tan²(pendenza) —</w:t>
      </w:r>
      <w:r>
        <w:t xml:space="preserve"> </w:t>
      </w:r>
      <w:r>
        <w:t xml:space="preserve">amplificazioni moltiplicative della velocità base senza vento e senza pendenza</w:t>
      </w:r>
      <w:r>
        <w:t xml:space="preserve"> </w:t>
      </w:r>
      <w:r>
        <w:t xml:space="preserve">r₀ = I_R·ξ/(ρ_b·ε·Q_ig).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Pozzo di calore</w:t>
      </w:r>
      <w:r>
        <w:t xml:space="preserve"> </w:t>
      </w:r>
      <w:r>
        <w:t xml:space="preserve">ρ_b·ε·Q_ig — densità apparente × numero di riscaldamento efficace</w:t>
      </w:r>
      <w:r>
        <w:t xml:space="preserve"> </w:t>
      </w:r>
      <w:r>
        <w:t xml:space="preserve">ε = exp(−138/σ) × calore di pre-ignizione Q_ig = 250 + 1116·M (kJ kg⁻¹), il termine che</w:t>
      </w:r>
      <w:r>
        <w:t xml:space="preserve"> </w:t>
      </w:r>
      <w:r>
        <w:t xml:space="preserve">l’umidità incrementa.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potenza</w:t>
      </w:r>
      <w:r>
        <w:t xml:space="preserve"> </w:t>
      </w:r>
      <w:r>
        <w:t xml:space="preserve">del fuoco è l’intensità del fronte di Byram (1959), un flusso di energia per</w:t>
      </w:r>
      <w:r>
        <w:t xml:space="preserve"> </w:t>
      </w:r>
      <w:r>
        <w:t xml:space="preserve">unità di lunghezza del fronte,</w:t>
      </w:r>
    </w:p>
    <w:p>
      <w:pPr>
        <w:pStyle w:val="SourceCode"/>
      </w:pPr>
      <w:r>
        <w:rPr>
          <w:rStyle w:val="VerbatimChar"/>
        </w:rPr>
        <w:t xml:space="preserve">I = H · w · R            [W m⁻¹]         lunghezza di fiamma  L = 0,0775 · I^0,46  [m]</w:t>
      </w:r>
    </w:p>
    <w:p>
      <w:pPr>
        <w:pStyle w:val="FirstParagraph"/>
      </w:pPr>
      <w:r>
        <w:t xml:space="preserve">con H resa termica e w combustibile consumato.</w:t>
      </w:r>
      <w:r>
        <w:t xml:space="preserve"> </w:t>
      </w:r>
      <w:r>
        <w:rPr>
          <w:b/>
          <w:bCs/>
        </w:rPr>
        <w:t xml:space="preserve">Due vie di trasferimento del calore</w:t>
      </w:r>
      <w:r>
        <w:t xml:space="preserve"> </w:t>
      </w:r>
      <w:r>
        <w:t xml:space="preserve">portano I al combustibile non bruciato: la radiazione (dominante nel fuoco plume-dominated)</w:t>
      </w:r>
      <w:r>
        <w:t xml:space="preserve"> </w:t>
      </w:r>
      <w:r>
        <w:t xml:space="preserve">e la convezione (dominante quando il vento inclina la fiamma in avanti). pyflam traccia I per</w:t>
      </w:r>
      <w:r>
        <w:t xml:space="preserve"> </w:t>
      </w:r>
      <w:r>
        <w:t xml:space="preserve">cella nel</w:t>
      </w:r>
      <w:r>
        <w:t xml:space="preserve"> </w:t>
      </w:r>
      <w:r>
        <w:rPr>
          <w:rStyle w:val="VerbatimChar"/>
        </w:rPr>
        <w:t xml:space="preserve">SpreadField</w:t>
      </w:r>
      <w:r>
        <w:t xml:space="preserve">; è la grandezza che successivamente guida il pennacchio (§A.3) e il</w:t>
      </w:r>
      <w:r>
        <w:t xml:space="preserve"> </w:t>
      </w:r>
      <w:r>
        <w:t xml:space="preserve">sollevamento dei tizzoni (§7).</w:t>
      </w:r>
    </w:p>
    <w:bookmarkEnd w:id="41"/>
    <w:bookmarkStart w:id="42" w:name="X81e0cb7c792aa8a30e3db2cd8413a74084c6c92"/>
    <w:p>
      <w:pPr>
        <w:pStyle w:val="Heading2"/>
      </w:pPr>
      <w:r>
        <w:t xml:space="preserve">A.2 Propagazione geometrica — Huygens, l’Eikonale e la metrica di Finsler</w:t>
      </w:r>
    </w:p>
    <w:p>
      <w:pPr>
        <w:pStyle w:val="FirstParagraph"/>
      </w:pPr>
      <w:r>
        <w:t xml:space="preserve">Una volta che ogni cella ha una velocità di propagazione direzionale R(ψ) = R_max(1−e)/(1−e·cosψ)</w:t>
      </w:r>
      <w:r>
        <w:t xml:space="preserve"> </w:t>
      </w:r>
      <w:r>
        <w:t xml:space="preserve">(un’ellisse, Finney 1998), la crescita del fuoco è un problema di</w:t>
      </w:r>
      <w:r>
        <w:t xml:space="preserve"> </w:t>
      </w:r>
      <w:r>
        <w:rPr>
          <w:b/>
          <w:bCs/>
        </w:rPr>
        <w:t xml:space="preserve">propagazione del fronte</w:t>
      </w:r>
      <w:r>
        <w:rPr>
          <w:b/>
          <w:bCs/>
        </w:rPr>
        <w:t xml:space="preserve"> </w:t>
      </w:r>
      <w:r>
        <w:rPr>
          <w:b/>
          <w:bCs/>
        </w:rPr>
        <w:t xml:space="preserve">d’onda</w:t>
      </w:r>
      <w:r>
        <w:t xml:space="preserve"> </w:t>
      </w:r>
      <w:r>
        <w:t xml:space="preserve">con due formulazioni equivalenti:</w:t>
      </w:r>
    </w:p>
    <w:p>
      <w:pPr>
        <w:pStyle w:val="BodyText"/>
      </w:pPr>
      <w:r>
        <w:rPr>
          <w:b/>
          <w:bCs/>
        </w:rPr>
        <w:t xml:space="preserve">Huygens / Hamilton–Jacobi (fronte continuo).</w:t>
      </w:r>
      <w:r>
        <w:t xml:space="preserve"> </w:t>
      </w:r>
      <w:r>
        <w:t xml:space="preserve">Ogni punto del perimetro è sorgente di</w:t>
      </w:r>
      <w:r>
        <w:t xml:space="preserve"> </w:t>
      </w:r>
      <w:r>
        <w:t xml:space="preserve">un’ondina ellittica; il nuovo fronte è l’inviluppo. Il campo del tempo di arrivo T(</w:t>
      </w:r>
      <w:r>
        <w:rPr>
          <w:b/>
          <w:bCs/>
        </w:rPr>
        <w:t xml:space="preserve">x</w:t>
      </w:r>
      <w:r>
        <w:t xml:space="preserve">)</w:t>
      </w:r>
      <w:r>
        <w:t xml:space="preserve"> </w:t>
      </w:r>
      <w:r>
        <w:t xml:space="preserve">soddisfa allora un’</w:t>
      </w:r>
      <w:r>
        <w:rPr>
          <w:b/>
          <w:bCs/>
        </w:rPr>
        <w:t xml:space="preserve">equazione di Hamilton–Jacobi statica e anisotropa (Eikonale)</w:t>
      </w:r>
    </w:p>
    <w:p>
      <w:pPr>
        <w:pStyle w:val="SourceCode"/>
      </w:pPr>
      <w:r>
        <w:rPr>
          <w:rStyle w:val="VerbatimChar"/>
        </w:rPr>
        <w:t xml:space="preserve">F(x, grad T/|grad T|) · |grad T| = 1 ,     T = 0 all'ignizione,</w:t>
      </w:r>
    </w:p>
    <w:p>
      <w:pPr>
        <w:pStyle w:val="FirstParagraph"/>
      </w:pPr>
      <w:r>
        <w:t xml:space="preserve">dove F è la velocità normale del fronte. Quando F dipende dalla direzione (sempre, con vento e</w:t>
      </w:r>
      <w:r>
        <w:t xml:space="preserve"> </w:t>
      </w:r>
      <w:r>
        <w:t xml:space="preserve">pendenza) l’equazione è</w:t>
      </w:r>
      <w:r>
        <w:t xml:space="preserve"> </w:t>
      </w:r>
      <w:r>
        <w:rPr>
          <w:i/>
          <w:iCs/>
        </w:rPr>
        <w:t xml:space="preserve">anisotropa</w:t>
      </w:r>
      <w:r>
        <w:t xml:space="preserve">; per l’ellisse inclinata dal vento è</w:t>
      </w:r>
      <w:r>
        <w:t xml:space="preserve"> </w:t>
      </w:r>
      <w:r>
        <w:rPr>
          <w:i/>
          <w:iCs/>
        </w:rPr>
        <w:t xml:space="preserve">asimmetrica</w:t>
      </w:r>
      <w:r>
        <w:t xml:space="preserve"> </w:t>
      </w:r>
      <w:r>
        <w:t xml:space="preserve">(sottovento != sopravento) — cioè una</w:t>
      </w:r>
      <w:r>
        <w:t xml:space="preserve"> </w:t>
      </w:r>
      <w:r>
        <w:rPr>
          <w:b/>
          <w:bCs/>
        </w:rPr>
        <w:t xml:space="preserve">metrica di Finsler</w:t>
      </w:r>
      <w:r>
        <w:t xml:space="preserve"> </w:t>
      </w:r>
      <w:r>
        <w:t xml:space="preserve">la cui indicatrice (sfera unitaria)</w:t>
      </w:r>
      <w:r>
        <w:t xml:space="preserve"> </w:t>
      </w:r>
      <w:r>
        <w:t xml:space="preserve">è l’ellisse di fuoco della cella. Il tempo di arrivo è la</w:t>
      </w:r>
      <w:r>
        <w:t xml:space="preserve"> </w:t>
      </w:r>
      <w:r>
        <w:rPr>
          <w:b/>
          <w:bCs/>
        </w:rPr>
        <w:t xml:space="preserve">distanza geodetica</w:t>
      </w:r>
      <w:r>
        <w:t xml:space="preserve"> </w:t>
      </w:r>
      <w:r>
        <w:t xml:space="preserve">in quella</w:t>
      </w:r>
      <w:r>
        <w:t xml:space="preserve"> </w:t>
      </w:r>
      <w:r>
        <w:t xml:space="preserve">metrica.</w:t>
      </w:r>
    </w:p>
    <w:p>
      <w:pPr>
        <w:pStyle w:val="BodyText"/>
      </w:pPr>
      <w:r>
        <w:rPr>
          <w:b/>
          <w:bCs/>
        </w:rPr>
        <w:t xml:space="preserve">Minimum Travel Time (grafo discreto).</w:t>
      </w:r>
      <w:r>
        <w:t xml:space="preserve"> </w:t>
      </w:r>
      <w:r>
        <w:t xml:space="preserve">Si discretizza lo spazio come un grafo reticolare i</w:t>
      </w:r>
      <w:r>
        <w:t xml:space="preserve"> </w:t>
      </w:r>
      <w:r>
        <w:t xml:space="preserve">cui pesi degli archi sono tempi di percorrenza Δx/R(ψ); il tempo di arrivo è il percorso minimo</w:t>
      </w:r>
      <w:r>
        <w:t xml:space="preserve"> </w:t>
      </w:r>
      <w:r>
        <w:t xml:space="preserve">(Dijkstra), Finney (2002). Esatto</w:t>
      </w:r>
      <w:r>
        <w:t xml:space="preserve"> </w:t>
      </w:r>
      <w:r>
        <w:rPr>
          <w:i/>
          <w:iCs/>
        </w:rPr>
        <w:t xml:space="preserve">come problema su grafo</w:t>
      </w:r>
      <w:r>
        <w:t xml:space="preserve">, ma offre solo le direzioni discrete</w:t>
      </w:r>
      <w:r>
        <w:t xml:space="preserve"> </w:t>
      </w:r>
      <w:r>
        <w:t xml:space="preserve">del template, portando quindi un</w:t>
      </w:r>
      <w:r>
        <w:t xml:space="preserve"> </w:t>
      </w:r>
      <w:r>
        <w:rPr>
          <w:b/>
          <w:bCs/>
        </w:rPr>
        <w:t xml:space="preserve">errore di metricazione</w:t>
      </w:r>
      <w:r>
        <w:t xml:space="preserve"> </w:t>
      </w:r>
      <w:r>
        <w:t xml:space="preserve">O(risoluzione angolare) — il bias di</w:t>
      </w:r>
      <w:r>
        <w:t xml:space="preserve"> </w:t>
      </w:r>
      <w:r>
        <w:t xml:space="preserve">reticolo quantificato in §4.2.</w:t>
      </w:r>
    </w:p>
    <w:p>
      <w:pPr>
        <w:pStyle w:val="BodyText"/>
      </w:pPr>
      <w:r>
        <w:t xml:space="preserve">Il backend</w:t>
      </w:r>
      <w:r>
        <w:t xml:space="preserve"> </w:t>
      </w:r>
      <w:r>
        <w:rPr>
          <w:rStyle w:val="VerbatimChar"/>
        </w:rPr>
        <w:t xml:space="preserve">fast_marching</w:t>
      </w:r>
      <w:r>
        <w:t xml:space="preserve"> </w:t>
      </w:r>
      <w:r>
        <w:t xml:space="preserve">di pyflam risolve direttamente la forma Eikonale con un aggiornamento</w:t>
      </w:r>
      <w:r>
        <w:t xml:space="preserve"> </w:t>
      </w:r>
      <w:r>
        <w:rPr>
          <w:b/>
          <w:bCs/>
        </w:rPr>
        <w:t xml:space="preserve">semi-lagrangiano</w:t>
      </w:r>
      <w:r>
        <w:t xml:space="preserve">: il tempo in una cella è</w:t>
      </w:r>
    </w:p>
    <w:p>
      <w:pPr>
        <w:pStyle w:val="SourceCode"/>
      </w:pPr>
      <w:r>
        <w:rPr>
          <w:rStyle w:val="VerbatimChar"/>
        </w:rPr>
        <w:t xml:space="preserve">T(x) = min sulle direzioni  [ τ(x, y) + T interpolato sul segmento per y ],</w:t>
      </w:r>
    </w:p>
    <w:p>
      <w:pPr>
        <w:pStyle w:val="FirstParagraph"/>
      </w:pPr>
      <w:r>
        <w:t xml:space="preserve">minimizzato su un continuo di direzioni di arrivo (non solo i nodi del reticolo), con τ il tempo</w:t>
      </w:r>
      <w:r>
        <w:t xml:space="preserve"> </w:t>
      </w:r>
      <w:r>
        <w:t xml:space="preserve">di percorrenza di Finsler. Una singola passata causale ordinata a heap (l’analogo Eikonale</w:t>
      </w:r>
      <w:r>
        <w:t xml:space="preserve"> </w:t>
      </w:r>
      <w:r>
        <w:t xml:space="preserve">anisotropo di Dijkstra; Sethian &amp; Vladimirsky 2003, Mirebeau 2014) elimina gran parte</w:t>
      </w:r>
      <w:r>
        <w:t xml:space="preserve"> </w:t>
      </w:r>
      <w:r>
        <w:t xml:space="preserve">dell’errore di metricazione e permette a un orizzonte finito di potare il fronte esattamente</w:t>
      </w:r>
      <w:r>
        <w:t xml:space="preserve"> </w:t>
      </w:r>
      <w:r>
        <w:t xml:space="preserve">come fa l’MTT.</w:t>
      </w:r>
    </w:p>
    <w:bookmarkEnd w:id="42"/>
    <w:bookmarkStart w:id="43" w:name="Xe1107ee31d55d83979fabbe86d3bbcc5ad125df"/>
    <w:p>
      <w:pPr>
        <w:pStyle w:val="Heading2"/>
      </w:pPr>
      <w:r>
        <w:t xml:space="preserve">A.3 Fluidodinamica indotta dal fuoco — pennacchio di galleggiamento e vento mass-consistent</w:t>
      </w:r>
    </w:p>
    <w:p>
      <w:pPr>
        <w:pStyle w:val="FirstParagraph"/>
      </w:pPr>
      <w:r>
        <w:rPr>
          <w:b/>
          <w:bCs/>
        </w:rPr>
        <w:t xml:space="preserve">Il pennacchio (momento + galleggiamento, RANS).</w:t>
      </w:r>
      <w:r>
        <w:t xml:space="preserve"> </w:t>
      </w:r>
      <w:r>
        <w:t xml:space="preserve">Il fuoco immette un</w:t>
      </w:r>
      <w:r>
        <w:t xml:space="preserve"> </w:t>
      </w:r>
      <w:r>
        <w:rPr>
          <w:b/>
          <w:bCs/>
        </w:rPr>
        <w:t xml:space="preserve">flusso di calore</w:t>
      </w:r>
      <w:r>
        <w:rPr>
          <w:b/>
          <w:bCs/>
        </w:rPr>
        <w:t xml:space="preserve"> </w:t>
      </w:r>
      <w:r>
        <w:rPr>
          <w:b/>
          <w:bCs/>
        </w:rPr>
        <w:t xml:space="preserve">convettivo al suolo</w:t>
      </w:r>
      <w:r>
        <w:t xml:space="preserve">, mediato sulla cella a partire dall’intensità del fronte,</w:t>
      </w:r>
    </w:p>
    <w:p>
      <w:pPr>
        <w:pStyle w:val="SourceCode"/>
      </w:pPr>
      <w:r>
        <w:rPr>
          <w:rStyle w:val="VerbatimChar"/>
        </w:rPr>
        <w:t xml:space="preserve">q''_fire = χ_c · I[W m⁻¹] / Δx           [W m⁻²]   (pyflam: χ_c ~ 0,6 frazione convettiva)</w:t>
      </w:r>
    </w:p>
    <w:p>
      <w:pPr>
        <w:pStyle w:val="FirstParagraph"/>
      </w:pPr>
      <w:r>
        <w:t xml:space="preserve">ristretto alle celle attivamente fiammeggianti. Esso forza un sistema</w:t>
      </w:r>
      <w:r>
        <w:t xml:space="preserve"> </w:t>
      </w:r>
      <w:r>
        <w:rPr>
          <w:b/>
          <w:bCs/>
        </w:rPr>
        <w:t xml:space="preserve">Reynolds-averaged</w:t>
      </w:r>
      <w:r>
        <w:rPr>
          <w:b/>
          <w:bCs/>
        </w:rPr>
        <w:t xml:space="preserve"> </w:t>
      </w:r>
      <w:r>
        <w:rPr>
          <w:b/>
          <w:bCs/>
        </w:rPr>
        <w:t xml:space="preserve">Navier–Stokes</w:t>
      </w:r>
      <w:r>
        <w:t xml:space="preserve"> </w:t>
      </w:r>
      <w:r>
        <w:t xml:space="preserve">stazionario a galleggiamento nell’approssimazione di Boussinesq (OpenFOAM</w:t>
      </w:r>
      <w:r>
        <w:t xml:space="preserve"> </w:t>
      </w:r>
      <w:r>
        <w:rPr>
          <w:rStyle w:val="VerbatimChar"/>
        </w:rPr>
        <w:t xml:space="preserve">buoyantBoussinesqSimpleFoam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div u = 0                                                  (massa)</w:t>
      </w:r>
      <w:r>
        <w:br/>
      </w:r>
      <w:r>
        <w:rPr>
          <w:rStyle w:val="VerbatimChar"/>
        </w:rPr>
        <w:t xml:space="preserve">div(u u) = −grad p_rgh/ρ₀ − g·(ρ−ρ₀)/ρ₀ k_hat + div[(ν+ν_t)grad u]   (momento + galleggiamento)</w:t>
      </w:r>
      <w:r>
        <w:br/>
      </w:r>
      <w:r>
        <w:rPr>
          <w:rStyle w:val="VerbatimChar"/>
        </w:rPr>
        <w:t xml:space="preserve">div(u T) = div[(α+α_t)grad T] + q''_fire/(ρ₀ c_p)            (energia / calore)</w:t>
      </w:r>
    </w:p>
    <w:p>
      <w:pPr>
        <w:pStyle w:val="FirstParagraph"/>
      </w:pPr>
      <w:r>
        <w:t xml:space="preserve">con chiusura di turbolenza k–ε e un ingresso con legge logaritmica di strato limite atmosferico.</w:t>
      </w:r>
      <w:r>
        <w:t xml:space="preserve"> </w:t>
      </w:r>
      <w:r>
        <w:t xml:space="preserve">Il termine di galleggiamento g·(ρ−ρ₀)/ρ₀ è il motore del pennacchio: l’aria calda e leggera sopra</w:t>
      </w:r>
      <w:r>
        <w:t xml:space="preserve"> </w:t>
      </w:r>
      <w:r>
        <w:t xml:space="preserve">il fuoco sale, richiamando una</w:t>
      </w:r>
      <w:r>
        <w:t xml:space="preserve"> </w:t>
      </w:r>
      <w:r>
        <w:rPr>
          <w:b/>
          <w:bCs/>
        </w:rPr>
        <w:t xml:space="preserve">corrente di richiamo</w:t>
      </w:r>
      <w:r>
        <w:t xml:space="preserve"> </w:t>
      </w:r>
      <w:r>
        <w:t xml:space="preserve">al suolo e un flusso di ritorno in quota.</w:t>
      </w:r>
      <w:r>
        <w:t xml:space="preserve"> </w:t>
      </w:r>
      <w:r>
        <w:t xml:space="preserve">Il solutore restituisce un</w:t>
      </w:r>
      <w:r>
        <w:t xml:space="preserve"> </w:t>
      </w:r>
      <w:r>
        <w:rPr>
          <w:rStyle w:val="VerbatimChar"/>
        </w:rPr>
        <w:t xml:space="preserve">WindField</w:t>
      </w:r>
      <w:r>
        <w:t xml:space="preserve"> </w:t>
      </w:r>
      <w:r>
        <w:t xml:space="preserve">modificato dal pennacchio che retroagisce sulla</w:t>
      </w:r>
      <w:r>
        <w:t xml:space="preserve"> </w:t>
      </w:r>
      <w:r>
        <w:t xml:space="preserve">propagazione — l’accoppiamento che FlamMap omette.</w:t>
      </w:r>
    </w:p>
    <w:p>
      <w:pPr>
        <w:pStyle w:val="BodyText"/>
      </w:pPr>
      <w:r>
        <w:rPr>
          <w:b/>
          <w:bCs/>
        </w:rPr>
        <w:t xml:space="preserve">Risalita del pennacchio (Briggs, piegato).</w:t>
      </w:r>
      <w:r>
        <w:t xml:space="preserve"> </w:t>
      </w:r>
      <w:r>
        <w:t xml:space="preserve">Per il pennacchio di incendio piegato osservato in</w:t>
      </w:r>
      <w:r>
        <w:t xml:space="preserve"> </w:t>
      </w:r>
      <w:r>
        <w:t xml:space="preserve">un flusso trasversale, la risalita scala con il</w:t>
      </w:r>
      <w:r>
        <w:t xml:space="preserve"> </w:t>
      </w:r>
      <w:r>
        <w:rPr>
          <w:b/>
          <w:bCs/>
        </w:rPr>
        <w:t xml:space="preserve">flusso di galleggiamento</w:t>
      </w:r>
    </w:p>
    <w:p>
      <w:pPr>
        <w:pStyle w:val="SourceCode"/>
      </w:pPr>
      <w:r>
        <w:rPr>
          <w:rStyle w:val="VerbatimChar"/>
        </w:rPr>
        <w:t xml:space="preserve">F = g·Q_c / (π·ρ·c_p·T)     [m⁴ s⁻³] ;   sbarramento stabile:  Δh = 2,6·(F/(U·s))^(1/3)</w:t>
      </w:r>
    </w:p>
    <w:p>
      <w:pPr>
        <w:pStyle w:val="FirstParagraph"/>
      </w:pPr>
      <w:r>
        <w:t xml:space="preserve">s = (g/θ)·dθ/dz il parametro di stabilità statica (Brunt–Väisälä al quadrato). Invertendo Δh per</w:t>
      </w:r>
      <w:r>
        <w:t xml:space="preserve"> </w:t>
      </w:r>
      <w:r>
        <w:t xml:space="preserve">Q_c si ottiene la</w:t>
      </w:r>
      <w:r>
        <w:t xml:space="preserve"> </w:t>
      </w:r>
      <w:r>
        <w:rPr>
          <w:b/>
          <w:bCs/>
        </w:rPr>
        <w:t xml:space="preserve">soglia di potenza per il pyroCb</w:t>
      </w:r>
      <w:r>
        <w:t xml:space="preserve"> </w:t>
      </w:r>
      <w:r>
        <w:t xml:space="preserve">(§8.3): la minima potenza del fuoco che</w:t>
      </w:r>
      <w:r>
        <w:t xml:space="preserve"> </w:t>
      </w:r>
      <w:r>
        <w:t xml:space="preserve">solleva il pennacchio alla condensazione contro lo sbarramento.</w:t>
      </w:r>
    </w:p>
    <w:p>
      <w:pPr>
        <w:pStyle w:val="BodyText"/>
      </w:pPr>
      <w:r>
        <w:rPr>
          <w:b/>
          <w:bCs/>
        </w:rPr>
        <w:t xml:space="preserve">Vento orografico mass-consistent (diagnostico, senza momento).</w:t>
      </w:r>
      <w:r>
        <w:t xml:space="preserve"> </w:t>
      </w:r>
      <w:r>
        <w:t xml:space="preserve">Dove il RANS completo è troppo</w:t>
      </w:r>
      <w:r>
        <w:t xml:space="preserve"> </w:t>
      </w:r>
      <w:r>
        <w:t xml:space="preserve">oneroso, pyflam usa il metodo variazionale di Sasaki (1970): trovare il vento più vicino a una</w:t>
      </w:r>
      <w:r>
        <w:t xml:space="preserve"> </w:t>
      </w:r>
      <w:r>
        <w:t xml:space="preserve">prima stima interpolata u₀ che sia a divergenza nulla. Con un moltiplicatore di Lagrange λ ciò si</w:t>
      </w:r>
      <w:r>
        <w:t xml:space="preserve"> </w:t>
      </w:r>
      <w:r>
        <w:t xml:space="preserve">riduce a un problema di</w:t>
      </w:r>
      <w:r>
        <w:t xml:space="preserve"> </w:t>
      </w:r>
      <w:r>
        <w:rPr>
          <w:b/>
          <w:bCs/>
        </w:rPr>
        <w:t xml:space="preserve">Poisson anisotropo</w:t>
      </w:r>
      <w:r>
        <w:t xml:space="preserve">,</w:t>
      </w:r>
    </w:p>
    <w:p>
      <w:pPr>
        <w:pStyle w:val="SourceCode"/>
      </w:pPr>
      <w:r>
        <w:rPr>
          <w:rStyle w:val="VerbatimChar"/>
        </w:rPr>
        <w:t xml:space="preserve">d²λ/dx² + d²λ/dy² + T_R·d²λ/dz² = −2 div(u₀) ,    u = u₀ + ½ grad_h λ ,  w = w₀ + (T_R/2)·λ_z</w:t>
      </w:r>
    </w:p>
    <w:p>
      <w:pPr>
        <w:pStyle w:val="FirstParagraph"/>
      </w:pPr>
      <w:r>
        <w:t xml:space="preserve">(T_R il rapporto di stabilità/anisotropia) — accelerazione di cresta, incanalamento di valle e</w:t>
      </w:r>
      <w:r>
        <w:t xml:space="preserve"> </w:t>
      </w:r>
      <w:r>
        <w:t xml:space="preserve">decelerazione sottovento emergono dalla sola conservazione della massa (Forthofer et al. 2014).</w:t>
      </w:r>
    </w:p>
    <w:bookmarkEnd w:id="43"/>
    <w:bookmarkStart w:id="44" w:name="X889210d53e7bf2400b08a02a341a32adeefa08b"/>
    <w:p>
      <w:pPr>
        <w:pStyle w:val="Heading2"/>
      </w:pPr>
      <w:r>
        <w:t xml:space="preserve">A.4 Fisica atmosferica — flussi verticali, convezione e geometria strato limite/LCL</w:t>
      </w:r>
    </w:p>
    <w:p>
      <w:pPr>
        <w:pStyle w:val="FirstParagraph"/>
      </w:pPr>
      <w:r>
        <w:rPr>
          <w:b/>
          <w:bCs/>
        </w:rPr>
        <w:t xml:space="preserve">Flussi di strato superficiale (similarità di Monin–Obukhov).</w:t>
      </w:r>
      <w:r>
        <w:t xml:space="preserve"> </w:t>
      </w:r>
      <w:r>
        <w:t xml:space="preserve">Lo scambio turbolento proprio</w:t>
      </w:r>
      <w:r>
        <w:t xml:space="preserve"> </w:t>
      </w:r>
      <w:r>
        <w:t xml:space="preserve">dell’atmosfera fissa lo sfondo in cui il pennacchio si sviluppa. Dal flusso di calore sensibile</w:t>
      </w:r>
      <w:r>
        <w:t xml:space="preserve"> </w:t>
      </w:r>
      <w:r>
        <w:t xml:space="preserve">superficiale q’’_H e dalla velocità di attrito u* = κU/ln((z+z₀)/z₀),</w:t>
      </w:r>
    </w:p>
    <w:p>
      <w:pPr>
        <w:pStyle w:val="SourceCode"/>
      </w:pPr>
      <w:r>
        <w:rPr>
          <w:rStyle w:val="VerbatimChar"/>
        </w:rPr>
        <w:t xml:space="preserve">L = −u*³ ρ c_p T / (κ g q''_H)        (lunghezza di Obukhov)</w:t>
      </w:r>
    </w:p>
    <w:p>
      <w:pPr>
        <w:pStyle w:val="FirstParagraph"/>
      </w:pPr>
      <w:r>
        <w:t xml:space="preserve">L &lt; 0 instabile (convettivo diurno, il pennacchio cresce liberamente), L &gt; 0 stabile (sbarrato).</w:t>
      </w:r>
      <w:r>
        <w:t xml:space="preserve"> </w:t>
      </w:r>
      <w:r>
        <w:t xml:space="preserve">pyflam classifica la stabilità dal segno di q’’_H (con un override CAPE/CIN) e smorza o rinforza</w:t>
      </w:r>
      <w:r>
        <w:t xml:space="preserve"> </w:t>
      </w:r>
      <w:r>
        <w:t xml:space="preserve">di conseguenza il fattore convettivo del pennacchio.</w:t>
      </w:r>
    </w:p>
    <w:p>
      <w:pPr>
        <w:pStyle w:val="BodyText"/>
      </w:pPr>
      <w:r>
        <w:rPr>
          <w:b/>
          <w:bCs/>
        </w:rPr>
        <w:t xml:space="preserve">Convezione umida e profilo verticale.</w:t>
      </w:r>
      <w:r>
        <w:t xml:space="preserve"> </w:t>
      </w:r>
      <w:r>
        <w:t xml:space="preserve">Se il pennacchio si limita a salire o si approfondisce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pirocumulo/pirocumulonembo</w:t>
      </w:r>
      <w:r>
        <w:t xml:space="preserve"> </w:t>
      </w:r>
      <w:r>
        <w:t xml:space="preserve">dipende dalla</w:t>
      </w:r>
      <w:r>
        <w:t xml:space="preserve"> </w:t>
      </w:r>
      <w:r>
        <w:rPr>
          <w:i/>
          <w:iCs/>
        </w:rPr>
        <w:t xml:space="preserve">struttura termodinamica verticale</w:t>
      </w:r>
      <w:r>
        <w:t xml:space="preserve">, non dal</w:t>
      </w:r>
      <w:r>
        <w:t xml:space="preserve"> </w:t>
      </w:r>
      <w:r>
        <w:t xml:space="preserve">galleggiamento di superficie. Grandezze chiave, tutte calcolate da una colonna di profilo: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Temperatura potenziale</w:t>
      </w:r>
      <w:r>
        <w:t xml:space="preserve"> </w:t>
      </w:r>
      <w:r>
        <w:t xml:space="preserve">θ = T·(1000/p)^0,286 — conservata nell’ascesa adiabatica secca; uno</w:t>
      </w:r>
      <w:r>
        <w:t xml:space="preserve"> </w:t>
      </w:r>
      <w:r>
        <w:t xml:space="preserve">strato limite ben miscelato ha θ ~ costante (s ~ 0), così il pennacchio sale indisturbato fino al</w:t>
      </w:r>
      <w:r>
        <w:t xml:space="preserve"> </w:t>
      </w:r>
      <w:r>
        <w:t xml:space="preserve">livello di condensazione.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Livello di condensazione per sollevamento</w:t>
      </w:r>
      <w:r>
        <w:t xml:space="preserve"> </w:t>
      </w:r>
      <w:r>
        <w:t xml:space="preserve">LCL — la quota a cui una particella di superficie</w:t>
      </w:r>
      <w:r>
        <w:t xml:space="preserve"> </w:t>
      </w:r>
      <w:r>
        <w:t xml:space="preserve">va sollevata per saturarsi; pyflam usa LCL ~ 125·(T − T_d) m (Espy/Lawrence), con il punto di</w:t>
      </w:r>
      <w:r>
        <w:t xml:space="preserve"> </w:t>
      </w:r>
      <w:r>
        <w:t xml:space="preserve">rugiada T_d dalla relazione di Magnus inversa. Uno strato miscelato caldo e secco =&gt; grande</w:t>
      </w:r>
      <w:r>
        <w:t xml:space="preserve"> </w:t>
      </w:r>
      <w:r>
        <w:t xml:space="preserve">deficit di rugiada =&gt; LCL alto.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CAPE / CIN</w:t>
      </w:r>
      <w:r>
        <w:t xml:space="preserve"> </w:t>
      </w:r>
      <w:r>
        <w:t xml:space="preserve">— l’energia di galleggiamento rilasciata / l’inibizione da superare. È</w:t>
      </w:r>
      <w:r>
        <w:t xml:space="preserve"> </w:t>
      </w:r>
      <w:r>
        <w:t xml:space="preserve">fondamentale che</w:t>
      </w:r>
      <w:r>
        <w:t xml:space="preserve"> </w:t>
      </w:r>
      <w:r>
        <w:rPr>
          <w:b/>
          <w:bCs/>
        </w:rPr>
        <w:t xml:space="preserve">i pyroCb si formino regolarmente con CAPE di superficie prossimo a zero</w:t>
      </w:r>
      <w:r>
        <w:t xml:space="preserve">: nel</w:t>
      </w:r>
      <w:r>
        <w:t xml:space="preserve"> </w:t>
      </w:r>
      <w:r>
        <w:t xml:space="preserve">sounding canonico</w:t>
      </w:r>
      <w:r>
        <w:t xml:space="preserve"> </w:t>
      </w:r>
      <w:r>
        <w:t xml:space="preserve">“inverted-V”</w:t>
      </w:r>
      <w:r>
        <w:t xml:space="preserve"> </w:t>
      </w:r>
      <w:r>
        <w:t xml:space="preserve">(strato miscelato profondo e secco sormontato da umidità in quota)</w:t>
      </w:r>
      <w:r>
        <w:t xml:space="preserve"> </w:t>
      </w:r>
      <w:r>
        <w:t xml:space="preserve">le particelle che contano provengono dallo strato caldo e secco e trovano umidità</w:t>
      </w:r>
      <w:r>
        <w:t xml:space="preserve"> </w:t>
      </w:r>
      <w:r>
        <w:rPr>
          <w:i/>
          <w:iCs/>
        </w:rPr>
        <w:t xml:space="preserve">sopra</w:t>
      </w:r>
      <w:r>
        <w:t xml:space="preserve"> </w:t>
      </w:r>
      <w:r>
        <w:t xml:space="preserve">l’LCL.</w:t>
      </w:r>
      <w:r>
        <w:t xml:space="preserve"> </w:t>
      </w:r>
      <w:r>
        <w:t xml:space="preserve">Il discriminante è quindi l’</w:t>
      </w:r>
      <w:r>
        <w:rPr>
          <w:b/>
          <w:bCs/>
        </w:rPr>
        <w:t xml:space="preserve">umidità a metà troposfera</w:t>
      </w:r>
      <w:r>
        <w:t xml:space="preserve">, non il CAPE di superficie.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Haines continuo</w:t>
      </w:r>
      <w:r>
        <w:t xml:space="preserve"> </w:t>
      </w:r>
      <w:r>
        <w:t xml:space="preserve">C-Haines = CA(stabilità, gradiente 850-&gt;700 hPa) + CB(secchezza, deficit di</w:t>
      </w:r>
      <w:r>
        <w:t xml:space="preserve"> </w:t>
      </w:r>
      <w:r>
        <w:t xml:space="preserve">rugiada a 700 hPa) — l’indice operativo di instabilità+secchezza della bassa troposfera.</w:t>
      </w:r>
    </w:p>
    <w:p>
      <w:pPr>
        <w:pStyle w:val="FirstParagraph"/>
      </w:pPr>
      <w:r>
        <w:rPr>
          <w:rStyle w:val="VerbatimChar"/>
        </w:rPr>
        <w:t xml:space="preserve">pyroconvection_potential</w:t>
      </w:r>
      <w:r>
        <w:t xml:space="preserve"> </w:t>
      </w:r>
      <w:r>
        <w:t xml:space="preserve">di pyflam segnala una colonna come favorevole al pennacchio quando lo</w:t>
      </w:r>
      <w:r>
        <w:t xml:space="preserve"> </w:t>
      </w:r>
      <w:r>
        <w:t xml:space="preserve">strato limite è profondo e secco (LCL alto)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vi è umidità/instabilità in quota (inverted-V o</w:t>
      </w:r>
      <w:r>
        <w:t xml:space="preserve"> </w:t>
      </w:r>
      <w:r>
        <w:t xml:space="preserve">C-Haines elevato) — la geometria strato limite-&gt;LCL-&gt;convezione libera identificata dalla</w:t>
      </w:r>
      <w:r>
        <w:t xml:space="preserve"> </w:t>
      </w:r>
      <w:r>
        <w:t xml:space="preserve">letteratura sui pyroCb (Castellnou 2022; Peterson 2017; Tory &amp; Kepert 2021).</w:t>
      </w:r>
    </w:p>
    <w:bookmarkEnd w:id="44"/>
    <w:bookmarkStart w:id="45" w:name="Xec8c6404d8bdbc20b71bf68d5a0ecc0449fa99c"/>
    <w:p>
      <w:pPr>
        <w:pStyle w:val="Heading2"/>
      </w:pPr>
      <w:r>
        <w:t xml:space="preserve">A.5 Derivazioni dell’umidità — equilibrio, VPD, ritardo temporale e condizionamento per cella</w:t>
      </w:r>
    </w:p>
    <w:p>
      <w:pPr>
        <w:pStyle w:val="FirstParagraph"/>
      </w:pPr>
      <w:r>
        <w:rPr>
          <w:b/>
          <w:bCs/>
        </w:rPr>
        <w:t xml:space="preserve">Umidità all’equilibrio (istantanea).</w:t>
      </w:r>
      <w:r>
        <w:t xml:space="preserve"> </w:t>
      </w:r>
      <w:r>
        <w:t xml:space="preserve">L’umidità a cui un combustibile morto tende in aria</w:t>
      </w:r>
      <w:r>
        <w:t xml:space="preserve"> </w:t>
      </w:r>
      <w:r>
        <w:t xml:space="preserve">costante è l’EMC NFDRS a tratti m_e(T, RH) (Simard 1968), crescente con la RH e debolmente</w:t>
      </w:r>
      <w:r>
        <w:t xml:space="preserve"> </w:t>
      </w:r>
      <w:r>
        <w:t xml:space="preserve">decrescente con T. L’alternativa semi-meccanicistica lega l’umidità del combustibile fine al</w:t>
      </w:r>
      <w:r>
        <w:t xml:space="preserve"> </w:t>
      </w:r>
      <w:r>
        <w:rPr>
          <w:b/>
          <w:bCs/>
        </w:rPr>
        <w:t xml:space="preserve">deficit di pressione di vapore</w:t>
      </w:r>
      <w:r>
        <w:t xml:space="preserve">, M = a + b·exp(−c·VPD) (Resco de Dios 2015 / Nolan 2016 Eq. 8:</w:t>
      </w:r>
      <w:r>
        <w:t xml:space="preserve"> </w:t>
      </w:r>
      <w:r>
        <w:t xml:space="preserve">a=7,86, b=140,94, c=3,73; VPD in kPa), con VPD = e_s(T)·(1 − RH/100).</w:t>
      </w:r>
    </w:p>
    <w:p>
      <w:pPr>
        <w:pStyle w:val="BodyText"/>
      </w:pPr>
      <w:r>
        <w:rPr>
          <w:b/>
          <w:bCs/>
        </w:rPr>
        <w:t xml:space="preserve">Dinamica a ritardo temporale (memoria nel tempo).</w:t>
      </w:r>
      <w:r>
        <w:t xml:space="preserve"> </w:t>
      </w:r>
      <w:r>
        <w:t xml:space="preserve">I combustibili reali ritardano rispetto</w:t>
      </w:r>
      <w:r>
        <w:t xml:space="preserve"> </w:t>
      </w:r>
      <w:r>
        <w:t xml:space="preserve">all’aria; ciascuna classe dimensionale si rilassa verso l’EMC secondo un’EDO del primo ordine</w:t>
      </w:r>
    </w:p>
    <w:p>
      <w:pPr>
        <w:pStyle w:val="SourceCode"/>
      </w:pPr>
      <w:r>
        <w:rPr>
          <w:rStyle w:val="VerbatimChar"/>
        </w:rPr>
        <w:t xml:space="preserve">dm/dt = (m_e − m)/τ   =&gt;   m(t+Δt) = m_e + (m(t) − m_e)·e^(−Δt/τ)</w:t>
      </w:r>
    </w:p>
    <w:p>
      <w:pPr>
        <w:pStyle w:val="FirstParagraph"/>
      </w:pPr>
      <w:r>
        <w:t xml:space="preserve">con τ = 1, 10, 100 h. Il</w:t>
      </w:r>
      <w:r>
        <w:t xml:space="preserve"> </w:t>
      </w:r>
      <w:r>
        <w:rPr>
          <w:rStyle w:val="VerbatimChar"/>
        </w:rPr>
        <w:t xml:space="preserve">DeadFuelMoistureModel</w:t>
      </w:r>
      <w:r>
        <w:t xml:space="preserve"> </w:t>
      </w:r>
      <w:r>
        <w:t xml:space="preserve">di pyflam integra questa nel tempo</w:t>
      </w:r>
      <w:r>
        <w:t xml:space="preserve"> </w:t>
      </w:r>
      <w:r>
        <w:rPr>
          <w:b/>
          <w:bCs/>
        </w:rPr>
        <w:t xml:space="preserve">attraverso i</w:t>
      </w:r>
      <w:r>
        <w:rPr>
          <w:b/>
          <w:bCs/>
        </w:rPr>
        <w:t xml:space="preserve"> </w:t>
      </w:r>
      <w:r>
        <w:rPr>
          <w:b/>
          <w:bCs/>
        </w:rPr>
        <w:t xml:space="preserve">passi della marcia</w:t>
      </w:r>
      <w:r>
        <w:t xml:space="preserve">, così che le umidità a 1/10/100 h conservino la memoria dell’umidità recente</w:t>
      </w:r>
      <w:r>
        <w:t xml:space="preserve"> </w:t>
      </w:r>
      <w:r>
        <w:t xml:space="preserve">anziché allinearsi all’ultimo valore — essenziale per l’essiccamento diurno e le run di rianalisi</w:t>
      </w:r>
      <w:r>
        <w:t xml:space="preserve"> </w:t>
      </w:r>
      <w:r>
        <w:t xml:space="preserve">pluriorarie.</w:t>
      </w:r>
    </w:p>
    <w:p>
      <w:pPr>
        <w:pStyle w:val="BodyText"/>
      </w:pPr>
      <w:r>
        <w:rPr>
          <w:b/>
          <w:bCs/>
        </w:rPr>
        <w:t xml:space="preserve">Condizionamento per cella di terreno/chioma.</w:t>
      </w:r>
      <w:r>
        <w:t xml:space="preserve"> </w:t>
      </w:r>
      <w:r>
        <w:t xml:space="preserve">La stessa aria produce un’umidità del</w:t>
      </w:r>
      <w:r>
        <w:t xml:space="preserve"> </w:t>
      </w:r>
      <w:r>
        <w:t xml:space="preserve">combustibile molto diversa su un versante soleggiato a sud e in un impluvio in ombra. pyflam</w:t>
      </w:r>
      <w:r>
        <w:t xml:space="preserve"> </w:t>
      </w:r>
      <w:r>
        <w:t xml:space="preserve">calcola, per cella, un</w:t>
      </w:r>
      <w:r>
        <w:t xml:space="preserve"> </w:t>
      </w:r>
      <w:r>
        <w:rPr>
          <w:b/>
          <w:bCs/>
        </w:rPr>
        <w:t xml:space="preserve">indice di esposizione solare</w:t>
      </w:r>
      <w:r>
        <w:t xml:space="preserve"> </w:t>
      </w:r>
      <w:r>
        <w:t xml:space="preserve">S ∈ [0,1] = (fattore di radiazione diretta</w:t>
      </w:r>
      <w:r>
        <w:t xml:space="preserve"> </w:t>
      </w:r>
      <w:r>
        <w:t xml:space="preserve">sulla faccetta del versante) × (apertura della chioma):</w:t>
      </w:r>
    </w:p>
    <w:p>
      <w:pPr>
        <w:pStyle w:val="SourceCode"/>
      </w:pPr>
      <w:r>
        <w:rPr>
          <w:rStyle w:val="VerbatimChar"/>
        </w:rPr>
        <w:t xml:space="preserve">cos(incidenza) = cos(pendenza)cos(zenit) + sin(pendenza)sin(zenit)cos(az_sole − esposizione)</w:t>
      </w:r>
      <w:r>
        <w:br/>
      </w:r>
      <w:r>
        <w:rPr>
          <w:rStyle w:val="VerbatimChar"/>
        </w:rPr>
        <w:t xml:space="preserve">S = max(cos incidenza, 0) · (1 − schermatura · copertura_chioma)</w:t>
      </w:r>
    </w:p>
    <w:p>
      <w:pPr>
        <w:pStyle w:val="FirstParagraph"/>
      </w:pPr>
      <w:r>
        <w:t xml:space="preserve">con zenit/azimut solare da latitudine, giorno dell’anno e ora (corretta per l’equazione del tempo).</w:t>
      </w:r>
      <w:r>
        <w:t xml:space="preserve"> </w:t>
      </w:r>
      <w:r>
        <w:t xml:space="preserve">Viene aggiunto un riscaldamento prossimo al combustibile ΔT = ΔT_sun·S; mantenendo costante la</w:t>
      </w:r>
      <w:r>
        <w:t xml:space="preserve"> </w:t>
      </w:r>
      <w:r>
        <w:t xml:space="preserve">pressione di vapore superficiale, il combustibile più caldo vede una RH locale più bassa</w:t>
      </w:r>
      <w:r>
        <w:t xml:space="preserve"> </w:t>
      </w:r>
      <w:r>
        <w:t xml:space="preserve">RH = 100·e_vap/e_s(T+ΔT), e l’EMC (o il VPD) è valutato in quel microclima più caldo e più secco.</w:t>
      </w:r>
      <w:r>
        <w:t xml:space="preserve"> </w:t>
      </w:r>
      <w:r>
        <w:t xml:space="preserve">Le celle esposte al sole si seccano quindi al di sotto dell’ambiente, quelle in ombra restano</w:t>
      </w:r>
      <w:r>
        <w:t xml:space="preserve"> </w:t>
      </w:r>
      <w:r>
        <w:t xml:space="preserve">vicine ad esso — una dispersione dell’umidità del combustibile fine di circa ~2× su un singolo</w:t>
      </w:r>
      <w:r>
        <w:t xml:space="preserve"> </w:t>
      </w:r>
      <w:r>
        <w:t xml:space="preserve">paesaggio sotto un identico stato meteo (Holden &amp; Jolly 2011; Rothermel 1983).</w:t>
      </w:r>
    </w:p>
    <w:bookmarkEnd w:id="45"/>
    <w:bookmarkStart w:id="46" w:name="Xa91fd025294e80ac22d08317714fc0ce1281164"/>
    <w:p>
      <w:pPr>
        <w:pStyle w:val="Heading2"/>
      </w:pPr>
      <w:r>
        <w:t xml:space="preserve">A.6 Forzante WRF/GFS/ERA5 — campionamento per cella alla scala temporale</w:t>
      </w:r>
    </w:p>
    <w:p>
      <w:pPr>
        <w:pStyle w:val="FirstParagraph"/>
      </w:pPr>
      <w:r>
        <w:t xml:space="preserve">pyflam consuma dati di previsione numerica e di rianalisi attraverso un’unica interfaccia provider,</w:t>
      </w:r>
      <w:r>
        <w:t xml:space="preserve"> </w:t>
      </w:r>
      <w:r>
        <w:t xml:space="preserve">con tre scale di risoluzione accoppiate: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 cella (spaziale).</w:t>
      </w:r>
      <w:r>
        <w:t xml:space="preserve"> </w:t>
      </w:r>
      <w:r>
        <w:rPr>
          <w:rStyle w:val="VerbatimChar"/>
        </w:rPr>
        <w:t xml:space="preserve">field_on(ls, time)</w:t>
      </w:r>
      <w:r>
        <w:t xml:space="preserve"> </w:t>
      </w:r>
      <w:r>
        <w:t xml:space="preserve">campiona la colonna su griglia su ogni cella del</w:t>
      </w:r>
      <w:r>
        <w:t xml:space="preserve"> </w:t>
      </w:r>
      <w:r>
        <w:t xml:space="preserve">paesaggio (vicino più prossimo nella griglia sorgente, longitudini riavvolte alla convenzione</w:t>
      </w:r>
      <w:r>
        <w:t xml:space="preserve"> </w:t>
      </w:r>
      <w:r>
        <w:t xml:space="preserve">sorgente — GFS 0–360°, ERA5 −180–180°), così che vento, temperatura, umidità e l’umidità del</w:t>
      </w:r>
      <w:r>
        <w:t xml:space="preserve"> </w:t>
      </w:r>
      <w:r>
        <w:t xml:space="preserve">combustibile morto derivata</w:t>
      </w:r>
      <w:r>
        <w:t xml:space="preserve"> </w:t>
      </w:r>
      <w:r>
        <w:rPr>
          <w:b/>
          <w:bCs/>
        </w:rPr>
        <w:t xml:space="preserve">varino sul dominio</w:t>
      </w:r>
      <w:r>
        <w:t xml:space="preserve">. Su un paesaggio geolocalizzato le</w:t>
      </w:r>
      <w:r>
        <w:t xml:space="preserve"> </w:t>
      </w:r>
      <w:r>
        <w:t xml:space="preserve">latitudini/longitudini dei centri cella sono riproiettate dal CRS del paesaggio (ad es.</w:t>
      </w:r>
      <w:r>
        <w:t xml:space="preserve"> </w:t>
      </w:r>
      <w:r>
        <w:t xml:space="preserve">ETRS89-LAEA) a coordinate geografiche.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 passo temporale (temporale).</w:t>
      </w:r>
      <w:r>
        <w:t xml:space="preserve"> </w:t>
      </w:r>
      <w:r>
        <w:rPr>
          <w:rStyle w:val="VerbatimChar"/>
        </w:rPr>
        <w:t xml:space="preserve">fire_atmosphere_march</w:t>
      </w:r>
      <w:r>
        <w:t xml:space="preserve"> </w:t>
      </w:r>
      <w:r>
        <w:t xml:space="preserve">rilegge il provider all’ora di</w:t>
      </w:r>
      <w:r>
        <w:t xml:space="preserve"> </w:t>
      </w:r>
      <w:r>
        <w:t xml:space="preserve">orologio avanzante ogni Δt minuti, così che propagazione, pennacchio e umidità</w:t>
      </w:r>
      <w:r>
        <w:t xml:space="preserve"> </w:t>
      </w:r>
      <w:r>
        <w:rPr>
          <w:b/>
          <w:bCs/>
        </w:rPr>
        <w:t xml:space="preserve">rispondano al</w:t>
      </w:r>
      <w:r>
        <w:rPr>
          <w:b/>
          <w:bCs/>
        </w:rPr>
        <w:t xml:space="preserve"> </w:t>
      </w:r>
      <w:r>
        <w:rPr>
          <w:b/>
          <w:bCs/>
        </w:rPr>
        <w:t xml:space="preserve">meteo in evoluzione</w:t>
      </w:r>
      <w:r>
        <w:t xml:space="preserve"> </w:t>
      </w:r>
      <w:r>
        <w:t xml:space="preserve">— una previsione (ora di previsione GFS fxx) o una rianalisi (ERA5 oraria) —</w:t>
      </w:r>
      <w:r>
        <w:t xml:space="preserve"> </w:t>
      </w:r>
      <w:r>
        <w:t xml:space="preserve">e l’umidità a ritardo temporale (§A.5) conservi lo stato tra i passi.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Riconciliazione delle unità di flusso.</w:t>
      </w:r>
      <w:r>
        <w:t xml:space="preserve"> </w:t>
      </w:r>
      <w:r>
        <w:t xml:space="preserve">I flussi superficiali ERA5 sono</w:t>
      </w:r>
      <w:r>
        <w:t xml:space="preserve"> </w:t>
      </w:r>
      <w:r>
        <w:rPr>
          <w:i/>
          <w:iCs/>
        </w:rPr>
        <w:t xml:space="preserve">accumulati</w:t>
      </w:r>
      <w:r>
        <w:t xml:space="preserve"> </w:t>
      </w:r>
      <w:r>
        <w:t xml:space="preserve">(J m⁻²</w:t>
      </w:r>
      <w:r>
        <w:t xml:space="preserve"> </w:t>
      </w:r>
      <w:r>
        <w:t xml:space="preserve">sul passo del prodotto) e positivi verso il</w:t>
      </w:r>
      <w:r>
        <w:t xml:space="preserve"> </w:t>
      </w:r>
      <w:r>
        <w:rPr>
          <w:i/>
          <w:iCs/>
        </w:rPr>
        <w:t xml:space="preserve">basso</w:t>
      </w:r>
      <w:r>
        <w:t xml:space="preserve">; pyflam li converte in W m⁻² istantanei</w:t>
      </w:r>
      <w:r>
        <w:t xml:space="preserve"> </w:t>
      </w:r>
      <w:r>
        <w:t xml:space="preserve">positivi verso l’</w:t>
      </w:r>
      <w:r>
        <w:rPr>
          <w:i/>
          <w:iCs/>
        </w:rPr>
        <w:t xml:space="preserve">alto</w:t>
      </w:r>
      <w:r>
        <w:t xml:space="preserve"> </w:t>
      </w:r>
      <w:r>
        <w:t xml:space="preserve">(q’’ = −J m⁻² / Δt_accum), così che segno e unità corrispondano allo</w:t>
      </w:r>
      <w:r>
        <w:t xml:space="preserve"> </w:t>
      </w:r>
      <w:r>
        <w:t xml:space="preserve">sfondo a galleggiamento di §A.3/A.4. I flussi istantanei WRF/GFS passano direttamente.</w:t>
      </w:r>
    </w:p>
    <w:p>
      <w:pPr>
        <w:pStyle w:val="FirstParagraph"/>
      </w:pPr>
      <w:r>
        <w:t xml:space="preserve">In concreto, la run toscana end-to-end (§9) preleva una colonna GFS in tempo reale per il 28</w:t>
      </w:r>
      <w:r>
        <w:t xml:space="preserve"> </w:t>
      </w:r>
      <w:r>
        <w:t xml:space="preserve">giugno 2026, ricava T=36,5 °C / RH=25% al sito, condiziona l’umidità del combustibile morto</w:t>
      </w:r>
      <w:r>
        <w:t xml:space="preserve"> </w:t>
      </w:r>
      <w:r>
        <w:rPr>
          <w:b/>
          <w:bCs/>
        </w:rPr>
        <w:t xml:space="preserve">per</w:t>
      </w:r>
      <w:r>
        <w:rPr>
          <w:b/>
          <w:bCs/>
        </w:rPr>
        <w:t xml:space="preserve"> </w:t>
      </w:r>
      <w:r>
        <w:rPr>
          <w:b/>
          <w:bCs/>
        </w:rPr>
        <w:t xml:space="preserve">cella</w:t>
      </w:r>
      <w:r>
        <w:t xml:space="preserve"> </w:t>
      </w:r>
      <w:r>
        <w:t xml:space="preserve">a 1,4–14% su 5,35 milioni di celle per insolazione del terreno, e la alimenta — con il</w:t>
      </w:r>
      <w:r>
        <w:t xml:space="preserve"> </w:t>
      </w:r>
      <w:r>
        <w:t xml:space="preserve">vento GFS e, opzionalmente, il rinforzo del pennacchio inverted-V (§8.3) — ai solutori di</w:t>
      </w:r>
      <w:r>
        <w:t xml:space="preserve"> </w:t>
      </w:r>
      <w:r>
        <w:t xml:space="preserve">propagazione MTT/Eikonale e di probabilità di incendio. Ogni livello fisico sopra descritto è</w:t>
      </w:r>
      <w:r>
        <w:t xml:space="preserve"> </w:t>
      </w:r>
      <w:r>
        <w:t xml:space="preserve">esercitato in quella singola run, su dati reali, alla risoluzione nativa del paesaggio.</w:t>
      </w:r>
    </w:p>
    <w:p>
      <w:r>
        <w:pict>
          <v:rect style="width:0;height:1.5pt" o:hralign="center" o:hrstd="t" o:hr="t"/>
        </w:pict>
      </w:r>
    </w:p>
    <w:bookmarkEnd w:id="46"/>
    <w:bookmarkStart w:id="47" w:name="dichiarazione-sulluso-dellia"/>
    <w:p>
      <w:pPr>
        <w:pStyle w:val="Heading2"/>
      </w:pPr>
      <w:r>
        <w:t xml:space="preserve">Dichiarazione sull’uso dell’IA</w:t>
      </w:r>
    </w:p>
    <w:p>
      <w:pPr>
        <w:pStyle w:val="FirstParagraph"/>
      </w:pPr>
      <w:r>
        <w:t xml:space="preserve">Questa relazione, e parti sostanziali dell’implementazione di pyflam che essa descrive, sono state</w:t>
      </w:r>
      <w:r>
        <w:t xml:space="preserve"> </w:t>
      </w:r>
      <w:r>
        <w:t xml:space="preserve">prodotte con l’assistenza di uno strumento di codifica/ricerca basato sull’IA (Claude). I modelli</w:t>
      </w:r>
      <w:r>
        <w:t xml:space="preserve"> </w:t>
      </w:r>
      <w:r>
        <w:t xml:space="preserve">di scienza del fuoco sottostanti sono implementazioni indipendenti delle pubblicazioni</w:t>
      </w:r>
      <w:r>
        <w:t xml:space="preserve"> </w:t>
      </w:r>
      <w:r>
        <w:t xml:space="preserve">peer-reviewed citate; le revisioni della letteratura che hanno motivato le componenti innovative</w:t>
      </w:r>
      <w:r>
        <w:t xml:space="preserve"> </w:t>
      </w:r>
      <w:r>
        <w:t xml:space="preserve">sono state condotte con ricerca assistita dall’IA, e ogni fonte citata è stata reperita tramite</w:t>
      </w:r>
      <w:r>
        <w:t xml:space="preserve"> </w:t>
      </w:r>
      <w:r>
        <w:t xml:space="preserve">ricerche dal vivo e (ove centrale) verificata alla fonte primaria. I coefficienti dei modelli</w:t>
      </w:r>
      <w:r>
        <w:t xml:space="preserve"> </w:t>
      </w:r>
      <w:r>
        <w:t xml:space="preserve">empirici sono stati confrontati con le pubblicazioni originali prima dell’implementazione.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pyflam_scientific_report.md" TargetMode="External" /><Relationship Type="http://schemas.openxmlformats.org/officeDocument/2006/relationships/hyperlink" Id="rId12" Target="report/pyflam_report_EN.docx" TargetMode="External" /><Relationship Type="http://schemas.openxmlformats.org/officeDocument/2006/relationships/hyperlink" Id="rId11" Target="report/pyflam_report_EN.pdf" TargetMode="External" /><Relationship Type="http://schemas.openxmlformats.org/officeDocument/2006/relationships/hyperlink" Id="rId10" Target="report/pyflam_report_IT.docx" TargetMode="External" /><Relationship Type="http://schemas.openxmlformats.org/officeDocument/2006/relationships/hyperlink" Id="rId9" Target="report/pyflam_report_I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pyflam_scientific_report.md" TargetMode="External" /><Relationship Type="http://schemas.openxmlformats.org/officeDocument/2006/relationships/hyperlink" Id="rId12" Target="report/pyflam_report_EN.docx" TargetMode="External" /><Relationship Type="http://schemas.openxmlformats.org/officeDocument/2006/relationships/hyperlink" Id="rId11" Target="report/pyflam_report_EN.pdf" TargetMode="External" /><Relationship Type="http://schemas.openxmlformats.org/officeDocument/2006/relationships/hyperlink" Id="rId10" Target="report/pyflam_report_IT.docx" TargetMode="External" /><Relationship Type="http://schemas.openxmlformats.org/officeDocument/2006/relationships/hyperlink" Id="rId9" Target="report/pyflam_report_I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pyflam — Relazione Scientifica, Tecnica e Operativa</dc:title>
  <dc:creator/>
  <dc:language>it</dc:language>
  <cp:keywords/>
  <dcterms:created xsi:type="dcterms:W3CDTF">2026-06-26T09:06:51Z</dcterms:created>
  <dcterms:modified xsi:type="dcterms:W3CDTF">2026-06-26T09:06:51Z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