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0B3448"/>
            <w:tcMar>
              <w:top w:w="420" w:type="dxa"/>
              <w:start w:w="300" w:type="dxa"/>
              <w:bottom w:w="420" w:type="dxa"/>
              <w:end w:w="3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60"/>
              </w:rPr>
              <w:t>ATLAS 118</w:t>
              <w:br/>
            </w:r>
            <w:r>
              <w:rPr>
                <w:b/>
                <w:color w:val="A8E8F8"/>
                <w:sz w:val="36"/>
              </w:rPr>
              <w:t>Manuale Responsabile Operativo</w:t>
              <w:br/>
            </w:r>
            <w:r>
              <w:rPr>
                <w:color w:val="DCF3F9"/>
                <w:sz w:val="23"/>
              </w:rPr>
              <w:t>Dipendenti, calendario, anomalie e proposte volontari</w:t>
            </w:r>
          </w:p>
        </w:tc>
      </w:tr>
    </w:tbl>
    <w:p>
      <w:pPr>
        <w:pStyle w:val="BodyText"/>
        <w:jc w:val="center"/>
      </w:pPr>
      <w:r>
        <w:rPr>
          <w:b/>
          <w:color w:val="0B3448"/>
          <w:sz w:val="22"/>
        </w:rPr>
        <w:t>Documento operativo - versione definitiva 1.0</w:t>
      </w:r>
    </w:p>
    <w:p>
      <w:pPr>
        <w:pStyle w:val="Heading1"/>
        <w:keepNext/>
      </w:pPr>
      <w:r>
        <w:t>1. Accesso</w:t>
      </w:r>
    </w:p>
    <w:p>
      <w:pPr>
        <w:pStyle w:val="BodyText"/>
      </w:pPr>
      <w:r>
        <w:t>Il Responsabile Operativo accede con l’utente responsabile.operativo. Questo profilo gestisce dipendenti, anagrafiche, calendario turni e valutazione delle proposte inviate dal Referente Volontari.</w:t>
      </w:r>
    </w:p>
    <w:p>
      <w:pPr>
        <w:pStyle w:val="Heading1"/>
        <w:keepNext/>
      </w:pPr>
      <w:r>
        <w:t>2. Funzioni principali</w:t>
      </w:r>
    </w:p>
    <w:p>
      <w:pPr>
        <w:pStyle w:val="ListBullet"/>
      </w:pPr>
      <w:r>
        <w:t>Caricare i dati da Matrice e Database.</w:t>
      </w:r>
    </w:p>
    <w:p>
      <w:pPr>
        <w:pStyle w:val="ListBullet"/>
      </w:pPr>
      <w:r>
        <w:t>Gestire anagrafiche e termine rapporto di lavoro.</w:t>
      </w:r>
    </w:p>
    <w:p>
      <w:pPr>
        <w:pStyle w:val="ListBullet"/>
      </w:pPr>
      <w:r>
        <w:t>Generare la turnazione mensile.</w:t>
      </w:r>
    </w:p>
    <w:p>
      <w:pPr>
        <w:pStyle w:val="ListBullet"/>
      </w:pPr>
      <w:r>
        <w:t>Inserire o modificare assenze, permessi e recuperi.</w:t>
      </w:r>
    </w:p>
    <w:p>
      <w:pPr>
        <w:pStyle w:val="ListBullet"/>
      </w:pPr>
      <w:r>
        <w:t>Verificare anomalie rosse, gialle e informative.</w:t>
      </w:r>
    </w:p>
    <w:p>
      <w:pPr>
        <w:pStyle w:val="ListBullet"/>
      </w:pPr>
      <w:r>
        <w:t>Salvare il calendario del mese.</w:t>
      </w:r>
    </w:p>
    <w:p>
      <w:pPr>
        <w:pStyle w:val="ListBullet"/>
      </w:pPr>
      <w:r>
        <w:t>Valutare le proposte del Referente Volontari.</w:t>
      </w:r>
    </w:p>
    <w:p>
      <w:pPr>
        <w:pStyle w:val="Heading1"/>
        <w:keepNext/>
      </w:pPr>
      <w:r>
        <w:t>3. Sequenza mensile consigliata</w:t>
      </w:r>
    </w:p>
    <w:p>
      <w:pPr>
        <w:pStyle w:val="ListNumber"/>
      </w:pPr>
      <w:r>
        <w:t>Aggiornare anagrafiche e abilitazioni.</w:t>
      </w:r>
    </w:p>
    <w:p>
      <w:pPr>
        <w:pStyle w:val="ListNumber"/>
      </w:pPr>
      <w:r>
        <w:t>Inserire assenze, ferie, permessi e vincoli noti.</w:t>
      </w:r>
    </w:p>
    <w:p>
      <w:pPr>
        <w:pStyle w:val="ListNumber"/>
      </w:pPr>
      <w:r>
        <w:t>Generare il calendario mensile.</w:t>
      </w:r>
    </w:p>
    <w:p>
      <w:pPr>
        <w:pStyle w:val="ListNumber"/>
      </w:pPr>
      <w:r>
        <w:t>Controllare coperture e anomalie.</w:t>
      </w:r>
    </w:p>
    <w:p>
      <w:pPr>
        <w:pStyle w:val="ListNumber"/>
      </w:pPr>
      <w:r>
        <w:t>Salvare il calendario.</w:t>
      </w:r>
    </w:p>
    <w:p>
      <w:pPr>
        <w:pStyle w:val="ListNumber"/>
      </w:pPr>
      <w:r>
        <w:t>Dopo il salvataggio, valutare le proposte del Referente Volontari.</w:t>
      </w:r>
    </w:p>
    <w:p>
      <w:pPr>
        <w:pStyle w:val="ListNumber"/>
      </w:pPr>
      <w:r>
        <w:t>Applicare manualmente gli eventuali turni dipendenti necessari per coprire i buchi.</w:t>
      </w:r>
    </w:p>
    <w:p>
      <w:pPr>
        <w:pStyle w:val="ListNumber"/>
      </w:pPr>
      <w:r>
        <w:t>Rieseguire il controllo anomalie e salvare.</w:t>
      </w:r>
    </w:p>
    <w:p>
      <w:pPr>
        <w:pStyle w:val="Heading1"/>
        <w:keepNext/>
      </w:pPr>
      <w:r>
        <w:t>4. Proposte del Referente Volontari</w:t>
      </w:r>
    </w:p>
    <w:p>
      <w:pPr>
        <w:pStyle w:val="BodyText"/>
      </w:pPr>
      <w:r>
        <w:t>Il Referente Volontari non assegna dipendenti. Inserisce solo buchi da coprire. Il RO visualizza le proposte, le accetta o le rigetta e poi valuta operativamente come coprirle con personale dipendente compatibile.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551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Stato</w:t>
            </w:r>
          </w:p>
        </w:tc>
        <w:tc>
          <w:tcPr>
            <w:tcW w:type="dxa" w:w="7087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Significato</w:t>
            </w:r>
          </w:p>
        </w:tc>
      </w:tr>
      <w:t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INVIATA</w:t>
            </w:r>
          </w:p>
        </w:tc>
        <w:tc>
          <w:tcPr>
            <w:tcW w:type="dxa" w:w="7087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Richiesta ricevuta e non ancora valutata.</w:t>
            </w:r>
          </w:p>
        </w:tc>
      </w:tr>
      <w:t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APPROVATA</w:t>
            </w:r>
          </w:p>
        </w:tc>
        <w:tc>
          <w:tcPr>
            <w:tcW w:type="dxa" w:w="7087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Il RO accetta la necessità di copertura.</w:t>
            </w:r>
          </w:p>
        </w:tc>
      </w:tr>
      <w:tr>
        <w:tc>
          <w:tcPr>
            <w:tcW w:type="dxa" w:w="2551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RIFIUTATA</w:t>
            </w:r>
          </w:p>
        </w:tc>
        <w:tc>
          <w:tcPr>
            <w:tcW w:type="dxa" w:w="7087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Il RO rigetta la richiesta con motivazione.</w:t>
            </w:r>
          </w:p>
        </w:tc>
      </w:tr>
    </w:tbl>
    <w:p>
      <w:pPr>
        <w:pStyle w:val="Heading1"/>
        <w:keepNext/>
      </w:pPr>
      <w:r>
        <w:t>5. Anomalie</w:t>
      </w:r>
    </w:p>
    <w:p>
      <w:pPr>
        <w:pStyle w:val="ListBullet"/>
      </w:pPr>
      <w:r>
        <w:t>Rosse: da trattare come bloccanti organizzative, anche se il backend non impedisce ancora sempre il salvataggio.</w:t>
      </w:r>
    </w:p>
    <w:p>
      <w:pPr>
        <w:pStyle w:val="ListBullet"/>
      </w:pPr>
      <w:r>
        <w:t>Gialle: criticità da valutare e motivare.</w:t>
      </w:r>
    </w:p>
    <w:p>
      <w:pPr>
        <w:pStyle w:val="ListBullet"/>
      </w:pPr>
      <w:r>
        <w:t>Informative: segnalazioni utili per riequilibrio e controllo qualità.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087B9C"/>
                <w:sz w:val="21"/>
              </w:rPr>
              <w:t>Punto da ricordare</w:t>
              <w:br/>
            </w:r>
            <w:r>
              <w:rPr>
                <w:sz w:val="20"/>
              </w:rPr>
              <w:t>L’approvazione di una proposta non inserisce automaticamente un turno e non verifica la copertura effettiva. Il RO deve controllare il calendario dopo ogni intervento.</w:t>
            </w:r>
          </w:p>
        </w:tc>
      </w:tr>
    </w:tbl>
    <w:p>
      <w:pPr>
        <w:pStyle w:val="Heading1"/>
        <w:keepNext/>
      </w:pPr>
      <w:r>
        <w:t>6. Orari, riposi e limiti principali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948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690"/>
            <w:shd w:fill="0B344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Regola attuale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Riposo minimo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11 ore tra fine prestazione e inizio successiva.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Massimo settimanale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44 ore come soglia di anomalia.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Media settimanale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48 ore come media massima annua.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Riposo settimanale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2 riposi da 35 ore in 14 giorni.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RFS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</w:tcPr>
          <w:p>
            <w:r>
              <w:rPr>
                <w:sz w:val="18"/>
              </w:rPr>
              <w:t>Maturato su festività lavorata e da collocare secondo regola configurata nel codice.</w:t>
            </w:r>
          </w:p>
        </w:tc>
      </w:tr>
      <w:tr>
        <w:tc>
          <w:tcPr>
            <w:tcW w:type="dxa" w:w="2948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Part-time</w:t>
            </w:r>
          </w:p>
        </w:tc>
        <w:tc>
          <w:tcPr>
            <w:tcW w:type="dxa" w:w="6690"/>
            <w:tcMar>
              <w:top w:w="80" w:type="dxa"/>
              <w:start w:w="95" w:type="dxa"/>
              <w:bottom w:w="80" w:type="dxa"/>
              <w:end w:w="95" w:type="dxa"/>
            </w:tcMar>
            <w:vAlign w:val="top"/>
            <w:shd w:fill="F5F8FA"/>
          </w:tcPr>
          <w:p>
            <w:r>
              <w:rPr>
                <w:sz w:val="18"/>
              </w:rPr>
              <w:t>Controllo su ore, giorni e fasce autorizzate.</w:t>
            </w:r>
          </w:p>
        </w:tc>
      </w:tr>
    </w:tbl>
    <w:p>
      <w:pPr>
        <w:pStyle w:val="Heading1"/>
        <w:keepNext/>
      </w:pPr>
      <w:r>
        <w:t>7. Cosa validare con il RO</w:t>
      </w:r>
    </w:p>
    <w:p>
      <w:pPr>
        <w:pStyle w:val="BodyText"/>
      </w:pPr>
      <w:r>
        <w:t>Le regole contrattuali da definire o confermare sono raccolte nel PDF separato Domande_RO_Permessi_Regole_ATLAS_118_Release_1_0.pdf.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E78"/>
        <w:sz w:val="16"/>
      </w:rPr>
      <w:t xml:space="preserve">ATLAS 118 Release 1.0 - 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74"/>
      <w:gridCol w:w="5074"/>
    </w:tblGrid>
    <w:tr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r>
            <w:rPr>
              <w:b/>
              <w:color w:val="FFFFFF"/>
              <w:sz w:val="16"/>
            </w:rPr>
            <w:t>ATLAS 118</w:t>
          </w:r>
        </w:p>
      </w:tc>
      <w:tc>
        <w:tcPr>
          <w:tcW w:type="dxa" w:w="5074"/>
          <w:shd w:fill="0B3448"/>
          <w:tcMar>
            <w:top w:w="50" w:type="dxa"/>
            <w:start w:w="90" w:type="dxa"/>
            <w:bottom w:w="50" w:type="dxa"/>
            <w:end w:w="90" w:type="dxa"/>
          </w:tcMar>
        </w:tcPr>
        <w:p>
          <w:pPr>
            <w:jc w:val="right"/>
          </w:pPr>
          <w:r>
            <w:rPr>
              <w:b/>
              <w:color w:val="FFFFFF"/>
              <w:sz w:val="16"/>
            </w:rPr>
            <w:t>Release 1.0 definitiva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B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B34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B34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Liberation Sans" w:hAnsi="Liberation San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