
<file path=[Content_Types].xml><?xml version="1.0" encoding="utf-8"?>
<Types xmlns="http://schemas.openxmlformats.org/package/2006/content-types">
  <Default Extension="bin" ContentType="application/vnd.ms-office.activeX"/>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9B1559" w14:textId="5BA16BA0" w:rsidR="00311046" w:rsidRPr="00311046" w:rsidRDefault="00311046" w:rsidP="00311046">
      <w:pPr>
        <w:shd w:val="clear" w:color="auto" w:fill="FFFFFF"/>
        <w:spacing w:before="120" w:after="120" w:line="240" w:lineRule="auto"/>
        <w:rPr>
          <w:rFonts w:ascii="Arial" w:eastAsia="Times New Roman" w:hAnsi="Arial" w:cs="Arial"/>
          <w:sz w:val="21"/>
          <w:szCs w:val="21"/>
        </w:rPr>
      </w:pPr>
      <w:r w:rsidRPr="00311046">
        <w:rPr>
          <w:rFonts w:ascii="Arial" w:eastAsia="Times New Roman" w:hAnsi="Arial" w:cs="Arial"/>
          <w:sz w:val="21"/>
          <w:szCs w:val="21"/>
        </w:rPr>
        <w:t>A </w:t>
      </w:r>
      <w:r w:rsidRPr="00311046">
        <w:rPr>
          <w:rFonts w:ascii="Arial" w:eastAsia="Times New Roman" w:hAnsi="Arial" w:cs="Arial"/>
          <w:b/>
          <w:bCs/>
          <w:i/>
          <w:iCs/>
          <w:sz w:val="21"/>
          <w:szCs w:val="21"/>
        </w:rPr>
        <w:t>Judenrat</w:t>
      </w:r>
      <w:bookmarkStart w:id="0" w:name="_GoBack"/>
      <w:bookmarkEnd w:id="0"/>
      <w:r w:rsidRPr="00311046">
        <w:rPr>
          <w:rFonts w:ascii="Arial" w:eastAsia="Times New Roman" w:hAnsi="Arial" w:cs="Arial"/>
          <w:sz w:val="21"/>
          <w:szCs w:val="21"/>
        </w:rPr>
        <w:t> (</w:t>
      </w:r>
      <w:r w:rsidRPr="00311046">
        <w:rPr>
          <w:rFonts w:ascii="Arial" w:eastAsia="Times New Roman" w:hAnsi="Arial" w:cs="Arial"/>
          <w:sz w:val="18"/>
          <w:szCs w:val="18"/>
        </w:rPr>
        <w:t>German: </w:t>
      </w:r>
      <w:hyperlink r:id="rId8" w:tooltip="Help:IPA/Standard German" w:history="1">
        <w:r w:rsidRPr="00311046">
          <w:rPr>
            <w:rFonts w:ascii="Arial" w:eastAsia="Times New Roman" w:hAnsi="Arial" w:cs="Arial"/>
            <w:sz w:val="21"/>
            <w:szCs w:val="21"/>
            <w:u w:val="single"/>
          </w:rPr>
          <w:t>[ˈ</w:t>
        </w:r>
        <w:proofErr w:type="spellStart"/>
        <w:r w:rsidRPr="00311046">
          <w:rPr>
            <w:rFonts w:ascii="Arial" w:eastAsia="Times New Roman" w:hAnsi="Arial" w:cs="Arial"/>
            <w:sz w:val="21"/>
            <w:szCs w:val="21"/>
            <w:u w:val="single"/>
          </w:rPr>
          <w:t>juːdn</w:t>
        </w:r>
        <w:proofErr w:type="spellEnd"/>
        <w:r w:rsidRPr="00311046">
          <w:rPr>
            <w:rFonts w:ascii="Arial" w:eastAsia="Times New Roman" w:hAnsi="Arial" w:cs="Arial"/>
            <w:sz w:val="21"/>
            <w:szCs w:val="21"/>
            <w:u w:val="single"/>
          </w:rPr>
          <w:t>̩ˌ</w:t>
        </w:r>
        <w:proofErr w:type="spellStart"/>
        <w:r w:rsidRPr="00311046">
          <w:rPr>
            <w:rFonts w:ascii="Arial" w:eastAsia="Times New Roman" w:hAnsi="Arial" w:cs="Arial"/>
            <w:sz w:val="21"/>
            <w:szCs w:val="21"/>
            <w:u w:val="single"/>
          </w:rPr>
          <w:t>ʁaːt</w:t>
        </w:r>
        <w:proofErr w:type="spellEnd"/>
        <w:r w:rsidRPr="00311046">
          <w:rPr>
            <w:rFonts w:ascii="Arial" w:eastAsia="Times New Roman" w:hAnsi="Arial" w:cs="Arial"/>
            <w:sz w:val="21"/>
            <w:szCs w:val="21"/>
            <w:u w:val="single"/>
          </w:rPr>
          <w:t>]</w:t>
        </w:r>
      </w:hyperlink>
      <w:r w:rsidRPr="00311046">
        <w:rPr>
          <w:rFonts w:ascii="Arial" w:eastAsia="Times New Roman" w:hAnsi="Arial" w:cs="Arial"/>
          <w:sz w:val="21"/>
          <w:szCs w:val="21"/>
        </w:rPr>
        <w:t>, "Jewish council") was a </w:t>
      </w:r>
      <w:hyperlink r:id="rId9" w:tooltip="World War II" w:history="1">
        <w:r w:rsidRPr="00311046">
          <w:rPr>
            <w:rFonts w:ascii="Arial" w:eastAsia="Times New Roman" w:hAnsi="Arial" w:cs="Arial"/>
            <w:sz w:val="21"/>
            <w:szCs w:val="21"/>
          </w:rPr>
          <w:t>World War II</w:t>
        </w:r>
      </w:hyperlink>
      <w:r w:rsidRPr="00311046">
        <w:rPr>
          <w:rFonts w:ascii="Arial" w:eastAsia="Times New Roman" w:hAnsi="Arial" w:cs="Arial"/>
          <w:sz w:val="21"/>
          <w:szCs w:val="21"/>
        </w:rPr>
        <w:t> administrative agency imposed by </w:t>
      </w:r>
      <w:hyperlink r:id="rId10" w:tooltip="Nazi Germany" w:history="1">
        <w:r w:rsidRPr="00311046">
          <w:rPr>
            <w:rFonts w:ascii="Arial" w:eastAsia="Times New Roman" w:hAnsi="Arial" w:cs="Arial"/>
            <w:sz w:val="21"/>
            <w:szCs w:val="21"/>
          </w:rPr>
          <w:t>Nazi Germany</w:t>
        </w:r>
      </w:hyperlink>
      <w:r w:rsidRPr="00311046">
        <w:rPr>
          <w:rFonts w:ascii="Arial" w:eastAsia="Times New Roman" w:hAnsi="Arial" w:cs="Arial"/>
          <w:sz w:val="21"/>
          <w:szCs w:val="21"/>
        </w:rPr>
        <w:t> on </w:t>
      </w:r>
      <w:hyperlink r:id="rId11" w:tooltip="Jew" w:history="1">
        <w:r w:rsidRPr="00311046">
          <w:rPr>
            <w:rFonts w:ascii="Arial" w:eastAsia="Times New Roman" w:hAnsi="Arial" w:cs="Arial"/>
            <w:sz w:val="21"/>
            <w:szCs w:val="21"/>
          </w:rPr>
          <w:t>Jewish</w:t>
        </w:r>
      </w:hyperlink>
      <w:r w:rsidRPr="00311046">
        <w:rPr>
          <w:rFonts w:ascii="Arial" w:eastAsia="Times New Roman" w:hAnsi="Arial" w:cs="Arial"/>
          <w:sz w:val="21"/>
          <w:szCs w:val="21"/>
        </w:rPr>
        <w:t> communities across </w:t>
      </w:r>
      <w:hyperlink r:id="rId12" w:tooltip="German-occupied Europe" w:history="1">
        <w:r w:rsidRPr="00311046">
          <w:rPr>
            <w:rFonts w:ascii="Arial" w:eastAsia="Times New Roman" w:hAnsi="Arial" w:cs="Arial"/>
            <w:sz w:val="21"/>
            <w:szCs w:val="21"/>
          </w:rPr>
          <w:t>occupied Europe</w:t>
        </w:r>
      </w:hyperlink>
      <w:r w:rsidRPr="00311046">
        <w:rPr>
          <w:rFonts w:ascii="Arial" w:eastAsia="Times New Roman" w:hAnsi="Arial" w:cs="Arial"/>
          <w:sz w:val="21"/>
          <w:szCs w:val="21"/>
        </w:rPr>
        <w:t>, principally within the </w:t>
      </w:r>
      <w:hyperlink r:id="rId13" w:tooltip="Nazi ghettos" w:history="1">
        <w:r w:rsidRPr="00311046">
          <w:rPr>
            <w:rFonts w:ascii="Arial" w:eastAsia="Times New Roman" w:hAnsi="Arial" w:cs="Arial"/>
            <w:sz w:val="21"/>
            <w:szCs w:val="21"/>
          </w:rPr>
          <w:t>Nazi ghettos</w:t>
        </w:r>
      </w:hyperlink>
      <w:r w:rsidRPr="00311046">
        <w:rPr>
          <w:rFonts w:ascii="Arial" w:eastAsia="Times New Roman" w:hAnsi="Arial" w:cs="Arial"/>
          <w:sz w:val="21"/>
          <w:szCs w:val="21"/>
        </w:rPr>
        <w:t>. The Germans required Jews to form a </w:t>
      </w:r>
      <w:r w:rsidRPr="00311046">
        <w:rPr>
          <w:rFonts w:ascii="Arial" w:eastAsia="Times New Roman" w:hAnsi="Arial" w:cs="Arial"/>
          <w:i/>
          <w:iCs/>
          <w:sz w:val="21"/>
          <w:szCs w:val="21"/>
        </w:rPr>
        <w:t>Judenrat</w:t>
      </w:r>
      <w:r w:rsidRPr="00311046">
        <w:rPr>
          <w:rFonts w:ascii="Arial" w:eastAsia="Times New Roman" w:hAnsi="Arial" w:cs="Arial"/>
          <w:sz w:val="21"/>
          <w:szCs w:val="21"/>
        </w:rPr>
        <w:t> in every community across the occupied territories.</w:t>
      </w:r>
      <w:r w:rsidR="00872140" w:rsidRPr="00311046">
        <w:rPr>
          <w:rFonts w:ascii="Arial" w:eastAsia="Times New Roman" w:hAnsi="Arial" w:cs="Arial"/>
          <w:sz w:val="21"/>
          <w:szCs w:val="21"/>
        </w:rPr>
        <w:t xml:space="preserve"> </w:t>
      </w:r>
    </w:p>
    <w:p w14:paraId="5D8EE4F3" w14:textId="274EDB2C" w:rsidR="00311046" w:rsidRPr="00311046" w:rsidRDefault="00311046" w:rsidP="00311046">
      <w:pPr>
        <w:shd w:val="clear" w:color="auto" w:fill="FFFFFF"/>
        <w:spacing w:before="120" w:after="120" w:line="240" w:lineRule="auto"/>
        <w:rPr>
          <w:rFonts w:ascii="Arial" w:eastAsia="Times New Roman" w:hAnsi="Arial" w:cs="Arial"/>
          <w:sz w:val="21"/>
          <w:szCs w:val="21"/>
        </w:rPr>
      </w:pPr>
      <w:r w:rsidRPr="00311046">
        <w:rPr>
          <w:rFonts w:ascii="Arial" w:eastAsia="Times New Roman" w:hAnsi="Arial" w:cs="Arial"/>
          <w:sz w:val="21"/>
          <w:szCs w:val="21"/>
        </w:rPr>
        <w:t>The </w:t>
      </w:r>
      <w:r w:rsidRPr="00311046">
        <w:rPr>
          <w:rFonts w:ascii="Arial" w:eastAsia="Times New Roman" w:hAnsi="Arial" w:cs="Arial"/>
          <w:i/>
          <w:iCs/>
          <w:sz w:val="21"/>
          <w:szCs w:val="21"/>
        </w:rPr>
        <w:t>Judenrat</w:t>
      </w:r>
      <w:r w:rsidRPr="00311046">
        <w:rPr>
          <w:rFonts w:ascii="Arial" w:eastAsia="Times New Roman" w:hAnsi="Arial" w:cs="Arial"/>
          <w:sz w:val="21"/>
          <w:szCs w:val="21"/>
        </w:rPr>
        <w:t> constituted a form of self-enforcing intermediary, used by the Nazi administration to control larger Jewish communities. In some ghettos, such as the </w:t>
      </w:r>
      <w:hyperlink r:id="rId14" w:tooltip="Łódź Ghetto" w:history="1">
        <w:r w:rsidRPr="00311046">
          <w:rPr>
            <w:rFonts w:ascii="Arial" w:eastAsia="Times New Roman" w:hAnsi="Arial" w:cs="Arial"/>
            <w:sz w:val="21"/>
            <w:szCs w:val="21"/>
          </w:rPr>
          <w:t>Łódź Ghetto</w:t>
        </w:r>
      </w:hyperlink>
      <w:r w:rsidRPr="00311046">
        <w:rPr>
          <w:rFonts w:ascii="Arial" w:eastAsia="Times New Roman" w:hAnsi="Arial" w:cs="Arial"/>
          <w:sz w:val="21"/>
          <w:szCs w:val="21"/>
        </w:rPr>
        <w:t>, and in </w:t>
      </w:r>
      <w:hyperlink r:id="rId15" w:tooltip="Theresienstadt concentration camp" w:history="1">
        <w:r w:rsidRPr="00311046">
          <w:rPr>
            <w:rFonts w:ascii="Arial" w:eastAsia="Times New Roman" w:hAnsi="Arial" w:cs="Arial"/>
            <w:sz w:val="21"/>
            <w:szCs w:val="21"/>
          </w:rPr>
          <w:t>Theresienstadt</w:t>
        </w:r>
      </w:hyperlink>
      <w:r w:rsidRPr="00311046">
        <w:rPr>
          <w:rFonts w:ascii="Arial" w:eastAsia="Times New Roman" w:hAnsi="Arial" w:cs="Arial"/>
          <w:sz w:val="21"/>
          <w:szCs w:val="21"/>
        </w:rPr>
        <w:t>, the Germans called the councils "Jewish Council of Elders" (</w:t>
      </w:r>
      <w:proofErr w:type="spellStart"/>
      <w:r w:rsidRPr="00311046">
        <w:rPr>
          <w:rFonts w:ascii="Arial" w:eastAsia="Times New Roman" w:hAnsi="Arial" w:cs="Arial"/>
          <w:i/>
          <w:iCs/>
          <w:sz w:val="21"/>
          <w:szCs w:val="21"/>
        </w:rPr>
        <w:t>Jüdischer</w:t>
      </w:r>
      <w:proofErr w:type="spellEnd"/>
      <w:r w:rsidRPr="00311046">
        <w:rPr>
          <w:rFonts w:ascii="Arial" w:eastAsia="Times New Roman" w:hAnsi="Arial" w:cs="Arial"/>
          <w:i/>
          <w:iCs/>
          <w:sz w:val="21"/>
          <w:szCs w:val="21"/>
        </w:rPr>
        <w:t xml:space="preserve"> Ältestenrat</w:t>
      </w:r>
      <w:r w:rsidRPr="00311046">
        <w:rPr>
          <w:rFonts w:ascii="Arial" w:eastAsia="Times New Roman" w:hAnsi="Arial" w:cs="Arial"/>
          <w:sz w:val="21"/>
          <w:szCs w:val="21"/>
        </w:rPr>
        <w:t> or </w:t>
      </w:r>
      <w:r w:rsidRPr="00311046">
        <w:rPr>
          <w:rFonts w:ascii="Arial" w:eastAsia="Times New Roman" w:hAnsi="Arial" w:cs="Arial"/>
          <w:i/>
          <w:iCs/>
          <w:sz w:val="21"/>
          <w:szCs w:val="21"/>
        </w:rPr>
        <w:t>Ältestenrat der Juden</w:t>
      </w:r>
      <w:r w:rsidRPr="00311046">
        <w:rPr>
          <w:rFonts w:ascii="Arial" w:eastAsia="Times New Roman" w:hAnsi="Arial" w:cs="Arial"/>
          <w:sz w:val="21"/>
          <w:szCs w:val="21"/>
        </w:rPr>
        <w:t>).</w:t>
      </w:r>
      <w:hyperlink r:id="rId16" w:anchor="cite_note-yv-terezin-3" w:history="1">
        <w:r w:rsidRPr="00311046">
          <w:rPr>
            <w:rFonts w:ascii="Arial" w:eastAsia="Times New Roman" w:hAnsi="Arial" w:cs="Arial"/>
            <w:sz w:val="17"/>
            <w:szCs w:val="17"/>
            <w:vertAlign w:val="superscript"/>
          </w:rPr>
          <w:t>[2]</w:t>
        </w:r>
      </w:hyperlink>
      <w:r w:rsidRPr="00311046">
        <w:rPr>
          <w:rFonts w:ascii="Arial" w:eastAsia="Times New Roman" w:hAnsi="Arial" w:cs="Arial"/>
          <w:sz w:val="21"/>
          <w:szCs w:val="21"/>
        </w:rPr>
        <w:t> Jewish communities themselves had established councils for self-government as early as the </w:t>
      </w:r>
      <w:hyperlink r:id="rId17" w:tooltip="Middle Ages" w:history="1">
        <w:r w:rsidRPr="00311046">
          <w:rPr>
            <w:rFonts w:ascii="Arial" w:eastAsia="Times New Roman" w:hAnsi="Arial" w:cs="Arial"/>
            <w:sz w:val="21"/>
            <w:szCs w:val="21"/>
          </w:rPr>
          <w:t>Middle Ages</w:t>
        </w:r>
      </w:hyperlink>
      <w:r w:rsidRPr="00311046">
        <w:rPr>
          <w:rFonts w:ascii="Arial" w:eastAsia="Times New Roman" w:hAnsi="Arial" w:cs="Arial"/>
          <w:sz w:val="21"/>
          <w:szCs w:val="21"/>
        </w:rPr>
        <w:t>. The Jewish community used the Hebrew term </w:t>
      </w:r>
      <w:r w:rsidRPr="00311046">
        <w:rPr>
          <w:rFonts w:ascii="Arial" w:eastAsia="Times New Roman" w:hAnsi="Arial" w:cs="Arial"/>
          <w:i/>
          <w:iCs/>
          <w:sz w:val="21"/>
          <w:szCs w:val="21"/>
        </w:rPr>
        <w:t>Kahal</w:t>
      </w:r>
      <w:r w:rsidRPr="00311046">
        <w:rPr>
          <w:rFonts w:ascii="Arial" w:eastAsia="Times New Roman" w:hAnsi="Arial" w:cs="Arial"/>
          <w:sz w:val="21"/>
          <w:szCs w:val="21"/>
        </w:rPr>
        <w:t> (</w:t>
      </w:r>
      <w:proofErr w:type="spellStart"/>
      <w:r w:rsidRPr="00311046">
        <w:rPr>
          <w:rFonts w:ascii="Arial" w:eastAsia="Times New Roman" w:hAnsi="Arial" w:cs="Arial"/>
          <w:sz w:val="21"/>
          <w:szCs w:val="21"/>
        </w:rPr>
        <w:t>קהל</w:t>
      </w:r>
      <w:proofErr w:type="spellEnd"/>
      <w:r w:rsidRPr="00311046">
        <w:rPr>
          <w:rFonts w:ascii="Arial" w:eastAsia="Times New Roman" w:hAnsi="Arial" w:cs="Arial"/>
          <w:sz w:val="21"/>
          <w:szCs w:val="21"/>
        </w:rPr>
        <w:t>) or </w:t>
      </w:r>
      <w:r w:rsidRPr="00311046">
        <w:rPr>
          <w:rFonts w:ascii="Arial" w:eastAsia="Times New Roman" w:hAnsi="Arial" w:cs="Arial"/>
          <w:i/>
          <w:iCs/>
          <w:sz w:val="21"/>
          <w:szCs w:val="21"/>
        </w:rPr>
        <w:t>Kehillah</w:t>
      </w:r>
      <w:r w:rsidRPr="00311046">
        <w:rPr>
          <w:rFonts w:ascii="Arial" w:eastAsia="Times New Roman" w:hAnsi="Arial" w:cs="Arial"/>
          <w:sz w:val="21"/>
          <w:szCs w:val="21"/>
        </w:rPr>
        <w:t> (</w:t>
      </w:r>
      <w:proofErr w:type="spellStart"/>
      <w:r w:rsidRPr="00311046">
        <w:rPr>
          <w:rFonts w:ascii="Arial" w:eastAsia="Times New Roman" w:hAnsi="Arial" w:cs="Arial"/>
          <w:sz w:val="21"/>
          <w:szCs w:val="21"/>
        </w:rPr>
        <w:t>קהילה</w:t>
      </w:r>
      <w:proofErr w:type="spellEnd"/>
      <w:r w:rsidRPr="00311046">
        <w:rPr>
          <w:rFonts w:ascii="Arial" w:eastAsia="Times New Roman" w:hAnsi="Arial" w:cs="Arial"/>
          <w:sz w:val="21"/>
          <w:szCs w:val="21"/>
        </w:rPr>
        <w:t>), whereas the German authorities generally used the term </w:t>
      </w:r>
      <w:r w:rsidRPr="00311046">
        <w:rPr>
          <w:rFonts w:ascii="Arial" w:eastAsia="Times New Roman" w:hAnsi="Arial" w:cs="Arial"/>
          <w:i/>
          <w:iCs/>
          <w:sz w:val="21"/>
          <w:szCs w:val="21"/>
        </w:rPr>
        <w:t>Judenräte</w:t>
      </w:r>
      <w:r w:rsidRPr="00311046">
        <w:rPr>
          <w:rFonts w:ascii="Arial" w:eastAsia="Times New Roman" w:hAnsi="Arial" w:cs="Arial"/>
          <w:sz w:val="21"/>
          <w:szCs w:val="21"/>
        </w:rPr>
        <w:t>.</w:t>
      </w:r>
      <w:r w:rsidR="00872140" w:rsidRPr="00311046">
        <w:rPr>
          <w:rFonts w:ascii="Arial" w:eastAsia="Times New Roman" w:hAnsi="Arial" w:cs="Arial"/>
          <w:sz w:val="21"/>
          <w:szCs w:val="21"/>
        </w:rPr>
        <w:t xml:space="preserve"> </w:t>
      </w:r>
    </w:p>
    <w:p w14:paraId="4DF23483" w14:textId="16627BC4" w:rsidR="00311046" w:rsidRPr="00311046" w:rsidRDefault="00311046" w:rsidP="00311046">
      <w:pPr>
        <w:shd w:val="clear" w:color="auto" w:fill="F8F9FA"/>
        <w:spacing w:after="0" w:line="240" w:lineRule="auto"/>
        <w:rPr>
          <w:rFonts w:ascii="Arial" w:eastAsia="Times New Roman" w:hAnsi="Arial" w:cs="Arial"/>
          <w:sz w:val="20"/>
          <w:szCs w:val="20"/>
        </w:rPr>
      </w:pPr>
      <w:r w:rsidRPr="00311046">
        <w:rPr>
          <w:rFonts w:ascii="Arial" w:eastAsia="Times New Roman" w:hAnsi="Arial" w:cs="Arial"/>
          <w:sz w:val="20"/>
          <w:szCs w:val="20"/>
        </w:rPr>
        <w:object w:dxaOrig="225" w:dyaOrig="225" w14:anchorId="2FDBF6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7.5pt;height:14pt" o:ole="">
            <v:imagedata r:id="rId18" o:title=""/>
          </v:shape>
          <w:control r:id="rId19" w:name="DefaultOcxName" w:shapeid="_x0000_i1028"/>
        </w:object>
      </w:r>
    </w:p>
    <w:p w14:paraId="5FD5778E" w14:textId="77777777" w:rsidR="00311046" w:rsidRPr="00311046" w:rsidRDefault="00311046" w:rsidP="00311046">
      <w:pPr>
        <w:pBdr>
          <w:bottom w:val="single" w:sz="6" w:space="0" w:color="A2A9B1"/>
        </w:pBdr>
        <w:shd w:val="clear" w:color="auto" w:fill="FFFFFF"/>
        <w:spacing w:before="240" w:after="60" w:line="240" w:lineRule="auto"/>
        <w:outlineLvl w:val="1"/>
        <w:rPr>
          <w:rFonts w:ascii="Georgia" w:eastAsia="Times New Roman" w:hAnsi="Georgia" w:cs="Times New Roman"/>
          <w:sz w:val="36"/>
          <w:szCs w:val="36"/>
        </w:rPr>
      </w:pPr>
      <w:r w:rsidRPr="00311046">
        <w:rPr>
          <w:rFonts w:ascii="Georgia" w:eastAsia="Times New Roman" w:hAnsi="Georgia" w:cs="Times New Roman"/>
          <w:sz w:val="36"/>
          <w:szCs w:val="36"/>
        </w:rPr>
        <w:t>Nazi considerations of Jewish legal status</w:t>
      </w:r>
    </w:p>
    <w:p w14:paraId="1B5866FE" w14:textId="77777777" w:rsidR="00311046" w:rsidRPr="00311046" w:rsidRDefault="00311046" w:rsidP="00311046">
      <w:pPr>
        <w:shd w:val="clear" w:color="auto" w:fill="FFFFFF"/>
        <w:spacing w:before="120" w:after="120" w:line="240" w:lineRule="auto"/>
        <w:rPr>
          <w:rFonts w:ascii="Arial" w:eastAsia="Times New Roman" w:hAnsi="Arial" w:cs="Arial"/>
          <w:sz w:val="21"/>
          <w:szCs w:val="21"/>
        </w:rPr>
      </w:pPr>
      <w:r w:rsidRPr="00311046">
        <w:rPr>
          <w:rFonts w:ascii="Arial" w:eastAsia="Times New Roman" w:hAnsi="Arial" w:cs="Arial"/>
          <w:sz w:val="21"/>
          <w:szCs w:val="21"/>
        </w:rPr>
        <w:t>The structure and missions of the </w:t>
      </w:r>
      <w:r w:rsidRPr="00311046">
        <w:rPr>
          <w:rFonts w:ascii="Arial" w:eastAsia="Times New Roman" w:hAnsi="Arial" w:cs="Arial"/>
          <w:i/>
          <w:iCs/>
          <w:sz w:val="21"/>
          <w:szCs w:val="21"/>
        </w:rPr>
        <w:t>Judenräte</w:t>
      </w:r>
      <w:r w:rsidRPr="00311046">
        <w:rPr>
          <w:rFonts w:ascii="Arial" w:eastAsia="Times New Roman" w:hAnsi="Arial" w:cs="Arial"/>
          <w:sz w:val="21"/>
          <w:szCs w:val="21"/>
        </w:rPr>
        <w:t> under the Nazi regime varied widely, often depending upon whether meant for </w:t>
      </w:r>
      <w:hyperlink r:id="rId20" w:tooltip="Ghettos in Nazi-occupied Europe" w:history="1">
        <w:r w:rsidRPr="00311046">
          <w:rPr>
            <w:rFonts w:ascii="Arial" w:eastAsia="Times New Roman" w:hAnsi="Arial" w:cs="Arial"/>
            <w:sz w:val="21"/>
            <w:szCs w:val="21"/>
          </w:rPr>
          <w:t>a single ghetto</w:t>
        </w:r>
      </w:hyperlink>
      <w:r w:rsidRPr="00311046">
        <w:rPr>
          <w:rFonts w:ascii="Arial" w:eastAsia="Times New Roman" w:hAnsi="Arial" w:cs="Arial"/>
          <w:sz w:val="21"/>
          <w:szCs w:val="21"/>
        </w:rPr>
        <w:t>, a city or a whole region. Jurisdiction over a whole country, as in </w:t>
      </w:r>
      <w:hyperlink r:id="rId21" w:tooltip="Nazi Germany" w:history="1">
        <w:r w:rsidRPr="00311046">
          <w:rPr>
            <w:rFonts w:ascii="Arial" w:eastAsia="Times New Roman" w:hAnsi="Arial" w:cs="Arial"/>
            <w:sz w:val="21"/>
            <w:szCs w:val="21"/>
          </w:rPr>
          <w:t>Nazi Germany</w:t>
        </w:r>
      </w:hyperlink>
      <w:r w:rsidRPr="00311046">
        <w:rPr>
          <w:rFonts w:ascii="Arial" w:eastAsia="Times New Roman" w:hAnsi="Arial" w:cs="Arial"/>
          <w:sz w:val="21"/>
          <w:szCs w:val="21"/>
        </w:rPr>
        <w:t>, was maintained by </w:t>
      </w:r>
      <w:hyperlink r:id="rId22" w:tooltip="Reichsvereinigung der Juden in Deutschland" w:history="1">
        <w:r w:rsidRPr="00311046">
          <w:rPr>
            <w:rFonts w:ascii="Arial" w:eastAsia="Times New Roman" w:hAnsi="Arial" w:cs="Arial"/>
            <w:i/>
            <w:iCs/>
            <w:sz w:val="21"/>
            <w:szCs w:val="21"/>
          </w:rPr>
          <w:t>Reichsvereinigung der Juden in Deutschland</w:t>
        </w:r>
      </w:hyperlink>
      <w:r w:rsidRPr="00311046">
        <w:rPr>
          <w:rFonts w:ascii="Arial" w:eastAsia="Times New Roman" w:hAnsi="Arial" w:cs="Arial"/>
          <w:sz w:val="21"/>
          <w:szCs w:val="21"/>
        </w:rPr>
        <w:t> (Reich's Association of the Jews in Germany) established on 4 July 1939.</w:t>
      </w:r>
      <w:hyperlink r:id="rId23" w:anchor="cite_note-4" w:history="1">
        <w:r w:rsidRPr="00311046">
          <w:rPr>
            <w:rFonts w:ascii="Arial" w:eastAsia="Times New Roman" w:hAnsi="Arial" w:cs="Arial"/>
            <w:sz w:val="17"/>
            <w:szCs w:val="17"/>
            <w:vertAlign w:val="superscript"/>
          </w:rPr>
          <w:t>[3]</w:t>
        </w:r>
      </w:hyperlink>
    </w:p>
    <w:p w14:paraId="2973E109" w14:textId="06498FF8" w:rsidR="00311046" w:rsidRPr="00311046" w:rsidRDefault="00311046" w:rsidP="00311046">
      <w:pPr>
        <w:shd w:val="clear" w:color="auto" w:fill="FFFFFF"/>
        <w:spacing w:before="120" w:after="120" w:line="240" w:lineRule="auto"/>
        <w:rPr>
          <w:rFonts w:ascii="Arial" w:eastAsia="Times New Roman" w:hAnsi="Arial" w:cs="Arial"/>
          <w:sz w:val="21"/>
          <w:szCs w:val="21"/>
        </w:rPr>
      </w:pPr>
      <w:r w:rsidRPr="00311046">
        <w:rPr>
          <w:rFonts w:ascii="Arial" w:eastAsia="Times New Roman" w:hAnsi="Arial" w:cs="Arial"/>
          <w:sz w:val="21"/>
          <w:szCs w:val="21"/>
        </w:rPr>
        <w:t>In the beginning of April 1933, shortly after the National Socialist government took power, a report by a German governmental commission on fighting the Jews was presented. This report recommended the creation of a recognized 'Association of Jews in Germany' (</w:t>
      </w:r>
      <w:proofErr w:type="spellStart"/>
      <w:r w:rsidRPr="00311046">
        <w:rPr>
          <w:rFonts w:ascii="Arial" w:eastAsia="Times New Roman" w:hAnsi="Arial" w:cs="Arial"/>
          <w:i/>
          <w:iCs/>
          <w:sz w:val="21"/>
          <w:szCs w:val="21"/>
        </w:rPr>
        <w:t>Verband</w:t>
      </w:r>
      <w:proofErr w:type="spellEnd"/>
      <w:r w:rsidRPr="00311046">
        <w:rPr>
          <w:rFonts w:ascii="Arial" w:eastAsia="Times New Roman" w:hAnsi="Arial" w:cs="Arial"/>
          <w:i/>
          <w:iCs/>
          <w:sz w:val="21"/>
          <w:szCs w:val="21"/>
        </w:rPr>
        <w:t xml:space="preserve"> der Juden in Deutschland</w:t>
      </w:r>
      <w:r w:rsidRPr="00311046">
        <w:rPr>
          <w:rFonts w:ascii="Arial" w:eastAsia="Times New Roman" w:hAnsi="Arial" w:cs="Arial"/>
          <w:sz w:val="21"/>
          <w:szCs w:val="21"/>
        </w:rPr>
        <w:t>), to which all Jews in Germany would be forced to associate. Appointed by the </w:t>
      </w:r>
      <w:hyperlink r:id="rId24" w:anchor="Chancellor_of_the_Third_Reich_(1933%E2%80%931945)" w:tooltip="Chancellor of Germany" w:history="1">
        <w:r w:rsidRPr="00311046">
          <w:rPr>
            <w:rFonts w:ascii="Arial" w:eastAsia="Times New Roman" w:hAnsi="Arial" w:cs="Arial"/>
            <w:sz w:val="21"/>
            <w:szCs w:val="21"/>
          </w:rPr>
          <w:t>Reichskanzler</w:t>
        </w:r>
      </w:hyperlink>
      <w:r w:rsidRPr="00311046">
        <w:rPr>
          <w:rFonts w:ascii="Arial" w:eastAsia="Times New Roman" w:hAnsi="Arial" w:cs="Arial"/>
          <w:sz w:val="21"/>
          <w:szCs w:val="21"/>
        </w:rPr>
        <w:t>, a German People's Ward was then to assume responsibility of this group. As the leading Jewish organization, it was envisioned that this association would have a 25-member council called the </w:t>
      </w:r>
      <w:r w:rsidRPr="00311046">
        <w:rPr>
          <w:rFonts w:ascii="Arial" w:eastAsia="Times New Roman" w:hAnsi="Arial" w:cs="Arial"/>
          <w:i/>
          <w:iCs/>
          <w:sz w:val="21"/>
          <w:szCs w:val="21"/>
        </w:rPr>
        <w:t>Judenrat</w:t>
      </w:r>
      <w:r w:rsidRPr="00311046">
        <w:rPr>
          <w:rFonts w:ascii="Arial" w:eastAsia="Times New Roman" w:hAnsi="Arial" w:cs="Arial"/>
          <w:sz w:val="21"/>
          <w:szCs w:val="21"/>
        </w:rPr>
        <w:t>. However, the report was not officially acted upon.</w:t>
      </w:r>
      <w:r w:rsidR="00872140" w:rsidRPr="00311046">
        <w:rPr>
          <w:rFonts w:ascii="Arial" w:eastAsia="Times New Roman" w:hAnsi="Arial" w:cs="Arial"/>
          <w:sz w:val="21"/>
          <w:szCs w:val="21"/>
        </w:rPr>
        <w:t xml:space="preserve"> </w:t>
      </w:r>
    </w:p>
    <w:p w14:paraId="5D8CEA0A" w14:textId="647AF1B7" w:rsidR="00311046" w:rsidRPr="00311046" w:rsidRDefault="00311046" w:rsidP="00311046">
      <w:pPr>
        <w:shd w:val="clear" w:color="auto" w:fill="FFFFFF"/>
        <w:spacing w:before="120" w:after="120" w:line="240" w:lineRule="auto"/>
        <w:rPr>
          <w:rFonts w:ascii="Arial" w:eastAsia="Times New Roman" w:hAnsi="Arial" w:cs="Arial"/>
          <w:sz w:val="21"/>
          <w:szCs w:val="21"/>
        </w:rPr>
      </w:pPr>
      <w:r w:rsidRPr="00311046">
        <w:rPr>
          <w:rFonts w:ascii="Arial" w:eastAsia="Times New Roman" w:hAnsi="Arial" w:cs="Arial"/>
          <w:sz w:val="21"/>
          <w:szCs w:val="21"/>
        </w:rPr>
        <w:t>The Israeli historian </w:t>
      </w:r>
      <w:hyperlink r:id="rId25" w:tooltip="Dan Michman" w:history="1">
        <w:r w:rsidRPr="00311046">
          <w:rPr>
            <w:rFonts w:ascii="Arial" w:eastAsia="Times New Roman" w:hAnsi="Arial" w:cs="Arial"/>
            <w:sz w:val="21"/>
            <w:szCs w:val="21"/>
          </w:rPr>
          <w:t>Dan Michman</w:t>
        </w:r>
      </w:hyperlink>
      <w:r w:rsidRPr="00311046">
        <w:rPr>
          <w:rFonts w:ascii="Arial" w:eastAsia="Times New Roman" w:hAnsi="Arial" w:cs="Arial"/>
          <w:sz w:val="21"/>
          <w:szCs w:val="21"/>
        </w:rPr>
        <w:t> found it likely that the commission, which considered the legal status and interactions of Jews and non-Jews before their </w:t>
      </w:r>
      <w:hyperlink r:id="rId26" w:tooltip="Jewish emancipation" w:history="1">
        <w:r w:rsidRPr="00311046">
          <w:rPr>
            <w:rFonts w:ascii="Arial" w:eastAsia="Times New Roman" w:hAnsi="Arial" w:cs="Arial"/>
            <w:sz w:val="21"/>
            <w:szCs w:val="21"/>
          </w:rPr>
          <w:t>emancipation</w:t>
        </w:r>
      </w:hyperlink>
      <w:r w:rsidRPr="00311046">
        <w:rPr>
          <w:rFonts w:ascii="Arial" w:eastAsia="Times New Roman" w:hAnsi="Arial" w:cs="Arial"/>
          <w:sz w:val="21"/>
          <w:szCs w:val="21"/>
        </w:rPr>
        <w:t>, reached back to the Medieval Era for the term </w:t>
      </w:r>
      <w:r w:rsidRPr="00311046">
        <w:rPr>
          <w:rFonts w:ascii="Arial" w:eastAsia="Times New Roman" w:hAnsi="Arial" w:cs="Arial"/>
          <w:i/>
          <w:iCs/>
          <w:sz w:val="21"/>
          <w:szCs w:val="21"/>
        </w:rPr>
        <w:t>Judenräte</w:t>
      </w:r>
      <w:r w:rsidRPr="00311046">
        <w:rPr>
          <w:rFonts w:ascii="Arial" w:eastAsia="Times New Roman" w:hAnsi="Arial" w:cs="Arial"/>
          <w:sz w:val="21"/>
          <w:szCs w:val="21"/>
        </w:rPr>
        <w:t>. This illuminates the apparent intent to make the Jewish emancipation and assimilation invalid, and so return Jews to the status they held during the Medieval Era.</w:t>
      </w:r>
      <w:r w:rsidR="00872140" w:rsidRPr="00311046">
        <w:rPr>
          <w:rFonts w:ascii="Arial" w:eastAsia="Times New Roman" w:hAnsi="Arial" w:cs="Arial"/>
          <w:sz w:val="21"/>
          <w:szCs w:val="21"/>
        </w:rPr>
        <w:t xml:space="preserve"> </w:t>
      </w:r>
    </w:p>
    <w:p w14:paraId="01FB5E53" w14:textId="77777777" w:rsidR="00311046" w:rsidRPr="00311046" w:rsidRDefault="00311046" w:rsidP="00311046">
      <w:pPr>
        <w:pBdr>
          <w:bottom w:val="single" w:sz="6" w:space="0" w:color="A2A9B1"/>
        </w:pBdr>
        <w:shd w:val="clear" w:color="auto" w:fill="FFFFFF"/>
        <w:spacing w:before="240" w:after="60" w:line="240" w:lineRule="auto"/>
        <w:outlineLvl w:val="1"/>
        <w:rPr>
          <w:rFonts w:ascii="Georgia" w:eastAsia="Times New Roman" w:hAnsi="Georgia" w:cs="Times New Roman"/>
          <w:sz w:val="36"/>
          <w:szCs w:val="36"/>
        </w:rPr>
      </w:pPr>
      <w:r w:rsidRPr="00311046">
        <w:rPr>
          <w:rFonts w:ascii="Georgia" w:eastAsia="Times New Roman" w:hAnsi="Georgia" w:cs="Times New Roman"/>
          <w:sz w:val="36"/>
          <w:szCs w:val="36"/>
        </w:rPr>
        <w:t>Occupied territories</w:t>
      </w:r>
    </w:p>
    <w:p w14:paraId="235E3DB7" w14:textId="77777777" w:rsidR="00311046" w:rsidRPr="00311046" w:rsidRDefault="00311046" w:rsidP="00311046">
      <w:pPr>
        <w:shd w:val="clear" w:color="auto" w:fill="F8F9FA"/>
        <w:spacing w:after="0" w:line="240" w:lineRule="auto"/>
        <w:jc w:val="center"/>
        <w:rPr>
          <w:rFonts w:ascii="Arial" w:eastAsia="Times New Roman" w:hAnsi="Arial" w:cs="Arial"/>
          <w:sz w:val="20"/>
          <w:szCs w:val="20"/>
        </w:rPr>
      </w:pPr>
      <w:r w:rsidRPr="00311046">
        <w:rPr>
          <w:rFonts w:ascii="Arial" w:eastAsia="Times New Roman" w:hAnsi="Arial" w:cs="Arial"/>
          <w:noProof/>
          <w:sz w:val="20"/>
          <w:szCs w:val="20"/>
        </w:rPr>
        <w:drawing>
          <wp:inline distT="0" distB="0" distL="0" distR="0" wp14:anchorId="3254197E" wp14:editId="5F62D34F">
            <wp:extent cx="2857500" cy="2057400"/>
            <wp:effectExtent l="0" t="0" r="0" b="0"/>
            <wp:docPr id="1" name="Picture 1">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57500" cy="2057400"/>
                    </a:xfrm>
                    <a:prstGeom prst="rect">
                      <a:avLst/>
                    </a:prstGeom>
                    <a:noFill/>
                    <a:ln>
                      <a:noFill/>
                    </a:ln>
                  </pic:spPr>
                </pic:pic>
              </a:graphicData>
            </a:graphic>
          </wp:inline>
        </w:drawing>
      </w:r>
    </w:p>
    <w:p w14:paraId="71726BB9" w14:textId="77777777" w:rsidR="00311046" w:rsidRPr="00311046" w:rsidRDefault="00311046" w:rsidP="00311046">
      <w:pPr>
        <w:shd w:val="clear" w:color="auto" w:fill="F8F9FA"/>
        <w:spacing w:line="336" w:lineRule="atLeast"/>
        <w:rPr>
          <w:rFonts w:ascii="Arial" w:eastAsia="Times New Roman" w:hAnsi="Arial" w:cs="Arial"/>
          <w:sz w:val="19"/>
          <w:szCs w:val="19"/>
        </w:rPr>
      </w:pPr>
      <w:r w:rsidRPr="00311046">
        <w:rPr>
          <w:rFonts w:ascii="Arial" w:eastAsia="Times New Roman" w:hAnsi="Arial" w:cs="Arial"/>
          <w:sz w:val="19"/>
          <w:szCs w:val="19"/>
        </w:rPr>
        <w:t>The building of the Jewish Council in </w:t>
      </w:r>
      <w:hyperlink r:id="rId29" w:tooltip="Warsaw" w:history="1">
        <w:r w:rsidRPr="00311046">
          <w:rPr>
            <w:rFonts w:ascii="Arial" w:eastAsia="Times New Roman" w:hAnsi="Arial" w:cs="Arial"/>
            <w:sz w:val="19"/>
            <w:szCs w:val="19"/>
          </w:rPr>
          <w:t>Warsaw</w:t>
        </w:r>
      </w:hyperlink>
      <w:r w:rsidRPr="00311046">
        <w:rPr>
          <w:rFonts w:ascii="Arial" w:eastAsia="Times New Roman" w:hAnsi="Arial" w:cs="Arial"/>
          <w:sz w:val="19"/>
          <w:szCs w:val="19"/>
        </w:rPr>
        <w:t>, burned during the </w:t>
      </w:r>
      <w:hyperlink r:id="rId30" w:tooltip="Warsaw Ghetto Uprising" w:history="1">
        <w:r w:rsidRPr="00311046">
          <w:rPr>
            <w:rFonts w:ascii="Arial" w:eastAsia="Times New Roman" w:hAnsi="Arial" w:cs="Arial"/>
            <w:sz w:val="19"/>
            <w:szCs w:val="19"/>
          </w:rPr>
          <w:t>Warsaw Ghetto Uprising</w:t>
        </w:r>
      </w:hyperlink>
    </w:p>
    <w:p w14:paraId="4D9B8BAC" w14:textId="77777777" w:rsidR="00311046" w:rsidRPr="00311046" w:rsidRDefault="00311046" w:rsidP="00311046">
      <w:pPr>
        <w:shd w:val="clear" w:color="auto" w:fill="FFFFFF"/>
        <w:spacing w:before="120" w:after="120" w:line="240" w:lineRule="auto"/>
        <w:rPr>
          <w:rFonts w:ascii="Arial" w:eastAsia="Times New Roman" w:hAnsi="Arial" w:cs="Arial"/>
          <w:sz w:val="21"/>
          <w:szCs w:val="21"/>
        </w:rPr>
      </w:pPr>
      <w:r w:rsidRPr="00311046">
        <w:rPr>
          <w:rFonts w:ascii="Arial" w:eastAsia="Times New Roman" w:hAnsi="Arial" w:cs="Arial"/>
          <w:sz w:val="21"/>
          <w:szCs w:val="21"/>
        </w:rPr>
        <w:lastRenderedPageBreak/>
        <w:t>The first actual </w:t>
      </w:r>
      <w:r w:rsidRPr="00311046">
        <w:rPr>
          <w:rFonts w:ascii="Arial" w:eastAsia="Times New Roman" w:hAnsi="Arial" w:cs="Arial"/>
          <w:i/>
          <w:iCs/>
          <w:sz w:val="21"/>
          <w:szCs w:val="21"/>
        </w:rPr>
        <w:t>Judenräte</w:t>
      </w:r>
      <w:r w:rsidRPr="00311046">
        <w:rPr>
          <w:rFonts w:ascii="Arial" w:eastAsia="Times New Roman" w:hAnsi="Arial" w:cs="Arial"/>
          <w:sz w:val="21"/>
          <w:szCs w:val="21"/>
        </w:rPr>
        <w:t> were established in </w:t>
      </w:r>
      <w:hyperlink r:id="rId31" w:tooltip="Occupied Poland" w:history="1">
        <w:r w:rsidRPr="00311046">
          <w:rPr>
            <w:rFonts w:ascii="Arial" w:eastAsia="Times New Roman" w:hAnsi="Arial" w:cs="Arial"/>
            <w:sz w:val="21"/>
            <w:szCs w:val="21"/>
          </w:rPr>
          <w:t>occupied Poland</w:t>
        </w:r>
      </w:hyperlink>
      <w:r w:rsidRPr="00311046">
        <w:rPr>
          <w:rFonts w:ascii="Arial" w:eastAsia="Times New Roman" w:hAnsi="Arial" w:cs="Arial"/>
          <w:sz w:val="21"/>
          <w:szCs w:val="21"/>
        </w:rPr>
        <w:t> under </w:t>
      </w:r>
      <w:hyperlink r:id="rId32" w:tooltip="Reinhard Heydrich" w:history="1">
        <w:r w:rsidRPr="00311046">
          <w:rPr>
            <w:rFonts w:ascii="Arial" w:eastAsia="Times New Roman" w:hAnsi="Arial" w:cs="Arial"/>
            <w:sz w:val="21"/>
            <w:szCs w:val="21"/>
          </w:rPr>
          <w:t>Reinhard Heydrich</w:t>
        </w:r>
      </w:hyperlink>
      <w:r w:rsidRPr="00311046">
        <w:rPr>
          <w:rFonts w:ascii="Arial" w:eastAsia="Times New Roman" w:hAnsi="Arial" w:cs="Arial"/>
          <w:sz w:val="21"/>
          <w:szCs w:val="21"/>
        </w:rPr>
        <w:t>'s orders on 21 September 1939, during the </w:t>
      </w:r>
      <w:hyperlink r:id="rId33" w:tooltip="German assault on Poland" w:history="1">
        <w:r w:rsidRPr="00311046">
          <w:rPr>
            <w:rFonts w:ascii="Arial" w:eastAsia="Times New Roman" w:hAnsi="Arial" w:cs="Arial"/>
            <w:sz w:val="21"/>
            <w:szCs w:val="21"/>
          </w:rPr>
          <w:t>German assault on Poland</w:t>
        </w:r>
      </w:hyperlink>
      <w:r w:rsidRPr="00311046">
        <w:rPr>
          <w:rFonts w:ascii="Arial" w:eastAsia="Times New Roman" w:hAnsi="Arial" w:cs="Arial"/>
          <w:sz w:val="21"/>
          <w:szCs w:val="21"/>
        </w:rPr>
        <w:t>, and later in the occupied territories of the </w:t>
      </w:r>
      <w:hyperlink r:id="rId34" w:tooltip="Soviet Union" w:history="1">
        <w:r w:rsidRPr="00311046">
          <w:rPr>
            <w:rFonts w:ascii="Arial" w:eastAsia="Times New Roman" w:hAnsi="Arial" w:cs="Arial"/>
            <w:sz w:val="21"/>
            <w:szCs w:val="21"/>
          </w:rPr>
          <w:t>Soviet Union</w:t>
        </w:r>
      </w:hyperlink>
      <w:r w:rsidRPr="00311046">
        <w:rPr>
          <w:rFonts w:ascii="Arial" w:eastAsia="Times New Roman" w:hAnsi="Arial" w:cs="Arial"/>
          <w:sz w:val="21"/>
          <w:szCs w:val="21"/>
        </w:rPr>
        <w:t>.</w:t>
      </w:r>
      <w:hyperlink r:id="rId35" w:anchor="cite_note-Trunk1972-2" w:history="1">
        <w:r w:rsidRPr="00311046">
          <w:rPr>
            <w:rFonts w:ascii="Arial" w:eastAsia="Times New Roman" w:hAnsi="Arial" w:cs="Arial"/>
            <w:sz w:val="17"/>
            <w:szCs w:val="17"/>
            <w:vertAlign w:val="superscript"/>
          </w:rPr>
          <w:t>[1]</w:t>
        </w:r>
      </w:hyperlink>
    </w:p>
    <w:p w14:paraId="634A1BE0" w14:textId="1FEA7ED4" w:rsidR="00311046" w:rsidRPr="00311046" w:rsidRDefault="00311046" w:rsidP="00311046">
      <w:pPr>
        <w:shd w:val="clear" w:color="auto" w:fill="FFFFFF"/>
        <w:spacing w:before="120" w:after="120" w:line="240" w:lineRule="auto"/>
        <w:rPr>
          <w:rFonts w:ascii="Arial" w:eastAsia="Times New Roman" w:hAnsi="Arial" w:cs="Arial"/>
          <w:sz w:val="21"/>
          <w:szCs w:val="21"/>
        </w:rPr>
      </w:pPr>
      <w:r w:rsidRPr="00311046">
        <w:rPr>
          <w:rFonts w:ascii="Arial" w:eastAsia="Times New Roman" w:hAnsi="Arial" w:cs="Arial"/>
          <w:sz w:val="21"/>
          <w:szCs w:val="21"/>
        </w:rPr>
        <w:t>The </w:t>
      </w:r>
      <w:r w:rsidRPr="00311046">
        <w:rPr>
          <w:rFonts w:ascii="Arial" w:eastAsia="Times New Roman" w:hAnsi="Arial" w:cs="Arial"/>
          <w:i/>
          <w:iCs/>
          <w:sz w:val="21"/>
          <w:szCs w:val="21"/>
        </w:rPr>
        <w:t>Judenräte</w:t>
      </w:r>
      <w:r w:rsidRPr="00311046">
        <w:rPr>
          <w:rFonts w:ascii="Arial" w:eastAsia="Times New Roman" w:hAnsi="Arial" w:cs="Arial"/>
          <w:sz w:val="21"/>
          <w:szCs w:val="21"/>
        </w:rPr>
        <w:t xml:space="preserve"> were to serve as a means to enforce the occupation force's anti-Jewish regulations and laws in the western and central areas of </w:t>
      </w:r>
      <w:r w:rsidR="00872140" w:rsidRPr="00311046">
        <w:rPr>
          <w:rFonts w:ascii="Arial" w:eastAsia="Times New Roman" w:hAnsi="Arial" w:cs="Arial"/>
          <w:sz w:val="21"/>
          <w:szCs w:val="21"/>
        </w:rPr>
        <w:t>Poland and</w:t>
      </w:r>
      <w:r w:rsidRPr="00311046">
        <w:rPr>
          <w:rFonts w:ascii="Arial" w:eastAsia="Times New Roman" w:hAnsi="Arial" w:cs="Arial"/>
          <w:sz w:val="21"/>
          <w:szCs w:val="21"/>
        </w:rPr>
        <w:t xml:space="preserve"> had no authority of their own. Ideally, a local </w:t>
      </w:r>
      <w:r w:rsidRPr="00311046">
        <w:rPr>
          <w:rFonts w:ascii="Arial" w:eastAsia="Times New Roman" w:hAnsi="Arial" w:cs="Arial"/>
          <w:i/>
          <w:iCs/>
          <w:sz w:val="21"/>
          <w:szCs w:val="21"/>
        </w:rPr>
        <w:t>Judenrat</w:t>
      </w:r>
      <w:r w:rsidRPr="00311046">
        <w:rPr>
          <w:rFonts w:ascii="Arial" w:eastAsia="Times New Roman" w:hAnsi="Arial" w:cs="Arial"/>
          <w:sz w:val="21"/>
          <w:szCs w:val="21"/>
        </w:rPr>
        <w:t> was to include </w:t>
      </w:r>
      <w:hyperlink r:id="rId36" w:tooltip="Rabbi" w:history="1">
        <w:r w:rsidRPr="00311046">
          <w:rPr>
            <w:rFonts w:ascii="Arial" w:eastAsia="Times New Roman" w:hAnsi="Arial" w:cs="Arial"/>
            <w:sz w:val="21"/>
            <w:szCs w:val="21"/>
          </w:rPr>
          <w:t>rabbis</w:t>
        </w:r>
      </w:hyperlink>
      <w:r w:rsidRPr="00311046">
        <w:rPr>
          <w:rFonts w:ascii="Arial" w:eastAsia="Times New Roman" w:hAnsi="Arial" w:cs="Arial"/>
          <w:sz w:val="21"/>
          <w:szCs w:val="21"/>
        </w:rPr>
        <w:t> and other influential people of their local Jewish community. Thus, enforcement of laws could be better facilitated by the German authorities by using established Jewish authority figures and personages, while undermining external influences.</w:t>
      </w:r>
      <w:r w:rsidR="00872140" w:rsidRPr="00311046">
        <w:rPr>
          <w:rFonts w:ascii="Arial" w:eastAsia="Times New Roman" w:hAnsi="Arial" w:cs="Arial"/>
          <w:sz w:val="21"/>
          <w:szCs w:val="21"/>
        </w:rPr>
        <w:t xml:space="preserve"> </w:t>
      </w:r>
    </w:p>
    <w:p w14:paraId="2D1C4AC6" w14:textId="333C4E83" w:rsidR="00311046" w:rsidRPr="00311046" w:rsidRDefault="00311046" w:rsidP="00311046">
      <w:pPr>
        <w:shd w:val="clear" w:color="auto" w:fill="FFFFFF"/>
        <w:spacing w:before="120" w:after="120" w:line="240" w:lineRule="auto"/>
        <w:rPr>
          <w:rFonts w:ascii="Arial" w:eastAsia="Times New Roman" w:hAnsi="Arial" w:cs="Arial"/>
          <w:sz w:val="21"/>
          <w:szCs w:val="21"/>
        </w:rPr>
      </w:pPr>
      <w:r w:rsidRPr="00311046">
        <w:rPr>
          <w:rFonts w:ascii="Arial" w:eastAsia="Times New Roman" w:hAnsi="Arial" w:cs="Arial"/>
          <w:sz w:val="21"/>
          <w:szCs w:val="21"/>
        </w:rPr>
        <w:t>Further </w:t>
      </w:r>
      <w:r w:rsidRPr="00311046">
        <w:rPr>
          <w:rFonts w:ascii="Arial" w:eastAsia="Times New Roman" w:hAnsi="Arial" w:cs="Arial"/>
          <w:i/>
          <w:iCs/>
          <w:sz w:val="21"/>
          <w:szCs w:val="21"/>
        </w:rPr>
        <w:t>Judenräte</w:t>
      </w:r>
      <w:r w:rsidRPr="00311046">
        <w:rPr>
          <w:rFonts w:ascii="Arial" w:eastAsia="Times New Roman" w:hAnsi="Arial" w:cs="Arial"/>
          <w:sz w:val="21"/>
          <w:szCs w:val="21"/>
        </w:rPr>
        <w:t> were established on 18 November 1939, upon the orders of </w:t>
      </w:r>
      <w:hyperlink r:id="rId37" w:tooltip="Hans Frank" w:history="1">
        <w:r w:rsidRPr="00311046">
          <w:rPr>
            <w:rFonts w:ascii="Arial" w:eastAsia="Times New Roman" w:hAnsi="Arial" w:cs="Arial"/>
            <w:sz w:val="21"/>
            <w:szCs w:val="21"/>
          </w:rPr>
          <w:t>Hans Frank</w:t>
        </w:r>
      </w:hyperlink>
      <w:r w:rsidRPr="00311046">
        <w:rPr>
          <w:rFonts w:ascii="Arial" w:eastAsia="Times New Roman" w:hAnsi="Arial" w:cs="Arial"/>
          <w:sz w:val="21"/>
          <w:szCs w:val="21"/>
        </w:rPr>
        <w:t>, head of the </w:t>
      </w:r>
      <w:hyperlink r:id="rId38" w:tooltip="General Government" w:history="1">
        <w:r w:rsidRPr="00311046">
          <w:rPr>
            <w:rFonts w:ascii="Arial" w:eastAsia="Times New Roman" w:hAnsi="Arial" w:cs="Arial"/>
            <w:i/>
            <w:iCs/>
            <w:sz w:val="21"/>
            <w:szCs w:val="21"/>
          </w:rPr>
          <w:t>Generalgouvernment</w:t>
        </w:r>
      </w:hyperlink>
      <w:r w:rsidRPr="00311046">
        <w:rPr>
          <w:rFonts w:ascii="Arial" w:eastAsia="Times New Roman" w:hAnsi="Arial" w:cs="Arial"/>
          <w:sz w:val="21"/>
          <w:szCs w:val="21"/>
        </w:rPr>
        <w:t>. These councils were to have 12 members for Jewish communities of 10,000 or fewer, and up to 24 members for larger Jewish communities. Jewish communities were to elect their own councils, and by the end of 1939 were to have selected an executive and assistant executive as well. Results were to be presented to the German city or county controlling officer for recognition. While theoretically democratic, in reality the councils were often determined by the occupiers. While the German occupiers only minimally involved themselves in the voting, those whom the Germans first chose often refused participation to avoid becoming exploited by the occupiers. As a rule, therefore, the traditional speaker of the community was named and elected, preserving the community continuity.</w:t>
      </w:r>
      <w:r w:rsidR="00872140" w:rsidRPr="00311046">
        <w:rPr>
          <w:rFonts w:ascii="Arial" w:eastAsia="Times New Roman" w:hAnsi="Arial" w:cs="Arial"/>
          <w:sz w:val="21"/>
          <w:szCs w:val="21"/>
        </w:rPr>
        <w:t xml:space="preserve"> </w:t>
      </w:r>
    </w:p>
    <w:p w14:paraId="316D6513" w14:textId="77777777" w:rsidR="00311046" w:rsidRPr="00311046" w:rsidRDefault="00311046" w:rsidP="00311046">
      <w:pPr>
        <w:pBdr>
          <w:bottom w:val="single" w:sz="6" w:space="0" w:color="A2A9B1"/>
        </w:pBdr>
        <w:shd w:val="clear" w:color="auto" w:fill="FFFFFF"/>
        <w:spacing w:before="240" w:after="60" w:line="240" w:lineRule="auto"/>
        <w:outlineLvl w:val="1"/>
        <w:rPr>
          <w:rFonts w:ascii="Georgia" w:eastAsia="Times New Roman" w:hAnsi="Georgia" w:cs="Times New Roman"/>
          <w:sz w:val="36"/>
          <w:szCs w:val="36"/>
        </w:rPr>
      </w:pPr>
      <w:r w:rsidRPr="00311046">
        <w:rPr>
          <w:rFonts w:ascii="Georgia" w:eastAsia="Times New Roman" w:hAnsi="Georgia" w:cs="Times New Roman"/>
          <w:sz w:val="36"/>
          <w:szCs w:val="36"/>
        </w:rPr>
        <w:t>Missions and duties</w:t>
      </w:r>
    </w:p>
    <w:p w14:paraId="4CCB46E5" w14:textId="77777777" w:rsidR="00311046" w:rsidRPr="00311046" w:rsidRDefault="00311046" w:rsidP="00311046">
      <w:pPr>
        <w:shd w:val="clear" w:color="auto" w:fill="F8F9FA"/>
        <w:spacing w:after="0" w:line="240" w:lineRule="auto"/>
        <w:jc w:val="center"/>
        <w:rPr>
          <w:rFonts w:ascii="Arial" w:eastAsia="Times New Roman" w:hAnsi="Arial" w:cs="Arial"/>
          <w:sz w:val="20"/>
          <w:szCs w:val="20"/>
        </w:rPr>
      </w:pPr>
      <w:r w:rsidRPr="00311046">
        <w:rPr>
          <w:rFonts w:ascii="Arial" w:eastAsia="Times New Roman" w:hAnsi="Arial" w:cs="Arial"/>
          <w:noProof/>
          <w:sz w:val="20"/>
          <w:szCs w:val="20"/>
        </w:rPr>
        <w:drawing>
          <wp:inline distT="0" distB="0" distL="0" distR="0" wp14:anchorId="6D51640C" wp14:editId="66782535">
            <wp:extent cx="2095500" cy="1638300"/>
            <wp:effectExtent l="0" t="0" r="0" b="0"/>
            <wp:docPr id="2" name="Picture 2">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095500" cy="1638300"/>
                    </a:xfrm>
                    <a:prstGeom prst="rect">
                      <a:avLst/>
                    </a:prstGeom>
                    <a:noFill/>
                    <a:ln>
                      <a:noFill/>
                    </a:ln>
                  </pic:spPr>
                </pic:pic>
              </a:graphicData>
            </a:graphic>
          </wp:inline>
        </w:drawing>
      </w:r>
    </w:p>
    <w:p w14:paraId="2D6B937D" w14:textId="77777777" w:rsidR="00311046" w:rsidRPr="00311046" w:rsidRDefault="00311046" w:rsidP="00311046">
      <w:pPr>
        <w:shd w:val="clear" w:color="auto" w:fill="F8F9FA"/>
        <w:spacing w:line="336" w:lineRule="atLeast"/>
        <w:rPr>
          <w:rFonts w:ascii="Arial" w:eastAsia="Times New Roman" w:hAnsi="Arial" w:cs="Arial"/>
          <w:sz w:val="19"/>
          <w:szCs w:val="19"/>
        </w:rPr>
      </w:pPr>
      <w:r w:rsidRPr="00311046">
        <w:rPr>
          <w:rFonts w:ascii="Arial" w:eastAsia="Times New Roman" w:hAnsi="Arial" w:cs="Arial"/>
          <w:sz w:val="19"/>
          <w:szCs w:val="19"/>
        </w:rPr>
        <w:t>Applying for identification and work permits from </w:t>
      </w:r>
      <w:hyperlink r:id="rId41" w:tooltip="Kraków Ghetto Jewish Council" w:history="1">
        <w:r w:rsidRPr="00311046">
          <w:rPr>
            <w:rFonts w:ascii="Arial" w:eastAsia="Times New Roman" w:hAnsi="Arial" w:cs="Arial"/>
            <w:sz w:val="19"/>
            <w:szCs w:val="19"/>
          </w:rPr>
          <w:t>Kraków Ghetto Jewish Council</w:t>
        </w:r>
      </w:hyperlink>
    </w:p>
    <w:p w14:paraId="1305E327" w14:textId="77777777" w:rsidR="00311046" w:rsidRPr="00311046" w:rsidRDefault="00311046" w:rsidP="00311046">
      <w:pPr>
        <w:shd w:val="clear" w:color="auto" w:fill="FFFFFF"/>
        <w:spacing w:before="120" w:after="120" w:line="240" w:lineRule="auto"/>
        <w:rPr>
          <w:rFonts w:ascii="Arial" w:eastAsia="Times New Roman" w:hAnsi="Arial" w:cs="Arial"/>
          <w:sz w:val="21"/>
          <w:szCs w:val="21"/>
        </w:rPr>
      </w:pPr>
      <w:r w:rsidRPr="00311046">
        <w:rPr>
          <w:rFonts w:ascii="Arial" w:eastAsia="Times New Roman" w:hAnsi="Arial" w:cs="Arial"/>
          <w:sz w:val="21"/>
          <w:szCs w:val="21"/>
        </w:rPr>
        <w:t>The Nazis systematically sought to weaken the resistance potential and opportunities of the Jews of </w:t>
      </w:r>
      <w:hyperlink r:id="rId42" w:tooltip="Central Europe" w:history="1">
        <w:r w:rsidRPr="00311046">
          <w:rPr>
            <w:rFonts w:ascii="Arial" w:eastAsia="Times New Roman" w:hAnsi="Arial" w:cs="Arial"/>
            <w:sz w:val="21"/>
            <w:szCs w:val="21"/>
          </w:rPr>
          <w:t>Central</w:t>
        </w:r>
      </w:hyperlink>
      <w:r w:rsidRPr="00311046">
        <w:rPr>
          <w:rFonts w:ascii="Arial" w:eastAsia="Times New Roman" w:hAnsi="Arial" w:cs="Arial"/>
          <w:sz w:val="21"/>
          <w:szCs w:val="21"/>
        </w:rPr>
        <w:t> and </w:t>
      </w:r>
      <w:hyperlink r:id="rId43" w:tooltip="Eastern Europe" w:history="1">
        <w:r w:rsidRPr="00311046">
          <w:rPr>
            <w:rFonts w:ascii="Arial" w:eastAsia="Times New Roman" w:hAnsi="Arial" w:cs="Arial"/>
            <w:sz w:val="21"/>
            <w:szCs w:val="21"/>
          </w:rPr>
          <w:t>Eastern Europe</w:t>
        </w:r>
      </w:hyperlink>
      <w:r w:rsidRPr="00311046">
        <w:rPr>
          <w:rFonts w:ascii="Arial" w:eastAsia="Times New Roman" w:hAnsi="Arial" w:cs="Arial"/>
          <w:sz w:val="21"/>
          <w:szCs w:val="21"/>
        </w:rPr>
        <w:t>. The early </w:t>
      </w:r>
      <w:r w:rsidRPr="00311046">
        <w:rPr>
          <w:rFonts w:ascii="Arial" w:eastAsia="Times New Roman" w:hAnsi="Arial" w:cs="Arial"/>
          <w:i/>
          <w:iCs/>
          <w:sz w:val="21"/>
          <w:szCs w:val="21"/>
        </w:rPr>
        <w:t>Judenräte</w:t>
      </w:r>
      <w:r w:rsidRPr="00311046">
        <w:rPr>
          <w:rFonts w:ascii="Arial" w:eastAsia="Times New Roman" w:hAnsi="Arial" w:cs="Arial"/>
          <w:sz w:val="21"/>
          <w:szCs w:val="21"/>
        </w:rPr>
        <w:t xml:space="preserve"> were foremost to report numbers of their Jewish populations, clear residences and turn them over, present workers for forced </w:t>
      </w:r>
      <w:proofErr w:type="spellStart"/>
      <w:r w:rsidRPr="00311046">
        <w:rPr>
          <w:rFonts w:ascii="Arial" w:eastAsia="Times New Roman" w:hAnsi="Arial" w:cs="Arial"/>
          <w:sz w:val="21"/>
          <w:szCs w:val="21"/>
        </w:rPr>
        <w:t>labour</w:t>
      </w:r>
      <w:proofErr w:type="spellEnd"/>
      <w:r w:rsidRPr="00311046">
        <w:rPr>
          <w:rFonts w:ascii="Arial" w:eastAsia="Times New Roman" w:hAnsi="Arial" w:cs="Arial"/>
          <w:sz w:val="21"/>
          <w:szCs w:val="21"/>
        </w:rPr>
        <w:t>, confiscate valuables, and collect tribute and turn these over. Failure to comply would incur the risk of collective punishments or other measures. Later tasks of the </w:t>
      </w:r>
      <w:r w:rsidRPr="00311046">
        <w:rPr>
          <w:rFonts w:ascii="Arial" w:eastAsia="Times New Roman" w:hAnsi="Arial" w:cs="Arial"/>
          <w:i/>
          <w:iCs/>
          <w:sz w:val="21"/>
          <w:szCs w:val="21"/>
        </w:rPr>
        <w:t>Judenräte</w:t>
      </w:r>
      <w:r w:rsidRPr="00311046">
        <w:rPr>
          <w:rFonts w:ascii="Arial" w:eastAsia="Times New Roman" w:hAnsi="Arial" w:cs="Arial"/>
          <w:sz w:val="21"/>
          <w:szCs w:val="21"/>
        </w:rPr>
        <w:t> included turning over community members for deportation. Ultimately, these policies and the cooperation of Jewish authorities led to massive Jewish deaths with few German casualties because of the minimal resistance. Once under Nazi control and checked for weapons, large numbers of Jews could ultimately be easily murdered or enslaved. The sadness of the catastrophically large number of deaths because of this lack of resistance led to the saying "never again".</w:t>
      </w:r>
      <w:hyperlink r:id="rId44" w:anchor="cite_note-5" w:history="1">
        <w:r w:rsidRPr="00311046">
          <w:rPr>
            <w:rFonts w:ascii="Arial" w:eastAsia="Times New Roman" w:hAnsi="Arial" w:cs="Arial"/>
            <w:sz w:val="17"/>
            <w:szCs w:val="17"/>
            <w:vertAlign w:val="superscript"/>
          </w:rPr>
          <w:t>[4]</w:t>
        </w:r>
      </w:hyperlink>
    </w:p>
    <w:p w14:paraId="63E8003E" w14:textId="77777777" w:rsidR="00311046" w:rsidRPr="00311046" w:rsidRDefault="00311046" w:rsidP="00311046">
      <w:pPr>
        <w:shd w:val="clear" w:color="auto" w:fill="FFFFFF"/>
        <w:spacing w:before="120" w:after="120" w:line="240" w:lineRule="auto"/>
        <w:rPr>
          <w:rFonts w:ascii="Arial" w:eastAsia="Times New Roman" w:hAnsi="Arial" w:cs="Arial"/>
          <w:sz w:val="21"/>
          <w:szCs w:val="21"/>
        </w:rPr>
      </w:pPr>
      <w:r w:rsidRPr="00311046">
        <w:rPr>
          <w:rFonts w:ascii="Arial" w:eastAsia="Times New Roman" w:hAnsi="Arial" w:cs="Arial"/>
          <w:sz w:val="21"/>
          <w:szCs w:val="21"/>
        </w:rPr>
        <w:t>Through these occupation measures, and the simultaneous prevention of government services, the Jewish communities suffered serious shortages. For this reason, early </w:t>
      </w:r>
      <w:r w:rsidRPr="00311046">
        <w:rPr>
          <w:rFonts w:ascii="Arial" w:eastAsia="Times New Roman" w:hAnsi="Arial" w:cs="Arial"/>
          <w:i/>
          <w:iCs/>
          <w:sz w:val="21"/>
          <w:szCs w:val="21"/>
        </w:rPr>
        <w:t>Judenräte</w:t>
      </w:r>
      <w:r w:rsidRPr="00311046">
        <w:rPr>
          <w:rFonts w:ascii="Arial" w:eastAsia="Times New Roman" w:hAnsi="Arial" w:cs="Arial"/>
          <w:sz w:val="21"/>
          <w:szCs w:val="21"/>
        </w:rPr>
        <w:t xml:space="preserve"> attempted to establish replacement service institutions of their own. They tried to organize food distribution, aid stations, old age homes, orphanages and schools. At the same time, given their restricted circumstances and remaining options, they attempted to work against the occupier's forced measures and to win time. One way was to delay transfer and implementation of orders and to try playing conflicting demands of competing German interests against each other. They presented their </w:t>
      </w:r>
      <w:r w:rsidRPr="00311046">
        <w:rPr>
          <w:rFonts w:ascii="Arial" w:eastAsia="Times New Roman" w:hAnsi="Arial" w:cs="Arial"/>
          <w:sz w:val="21"/>
          <w:szCs w:val="21"/>
        </w:rPr>
        <w:lastRenderedPageBreak/>
        <w:t>efforts as indispensable for the Germans in managing the Jewish community, in order to improve the resources of the Jews and to move the Germans to repeal collective punishments.</w:t>
      </w:r>
      <w:r w:rsidRPr="00311046">
        <w:rPr>
          <w:rFonts w:ascii="Arial" w:eastAsia="Times New Roman" w:hAnsi="Arial" w:cs="Arial"/>
          <w:sz w:val="17"/>
          <w:szCs w:val="17"/>
          <w:vertAlign w:val="superscript"/>
        </w:rPr>
        <w:t>[</w:t>
      </w:r>
      <w:hyperlink r:id="rId45" w:tooltip="Wikipedia:Citation needed" w:history="1">
        <w:r w:rsidRPr="00311046">
          <w:rPr>
            <w:rFonts w:ascii="Arial" w:eastAsia="Times New Roman" w:hAnsi="Arial" w:cs="Arial"/>
            <w:i/>
            <w:iCs/>
            <w:sz w:val="17"/>
            <w:szCs w:val="17"/>
            <w:vertAlign w:val="superscript"/>
          </w:rPr>
          <w:t>citation needed</w:t>
        </w:r>
      </w:hyperlink>
      <w:r w:rsidRPr="00311046">
        <w:rPr>
          <w:rFonts w:ascii="Arial" w:eastAsia="Times New Roman" w:hAnsi="Arial" w:cs="Arial"/>
          <w:sz w:val="17"/>
          <w:szCs w:val="17"/>
          <w:vertAlign w:val="superscript"/>
        </w:rPr>
        <w:t>]</w:t>
      </w:r>
    </w:p>
    <w:p w14:paraId="565E49C0" w14:textId="77777777" w:rsidR="00311046" w:rsidRPr="00311046" w:rsidRDefault="00311046" w:rsidP="00311046">
      <w:pPr>
        <w:shd w:val="clear" w:color="auto" w:fill="FFFFFF"/>
        <w:spacing w:before="120" w:after="120" w:line="240" w:lineRule="auto"/>
        <w:rPr>
          <w:rFonts w:ascii="Arial" w:eastAsia="Times New Roman" w:hAnsi="Arial" w:cs="Arial"/>
          <w:sz w:val="21"/>
          <w:szCs w:val="21"/>
        </w:rPr>
      </w:pPr>
      <w:r w:rsidRPr="00311046">
        <w:rPr>
          <w:rFonts w:ascii="Arial" w:eastAsia="Times New Roman" w:hAnsi="Arial" w:cs="Arial"/>
          <w:sz w:val="21"/>
          <w:szCs w:val="21"/>
        </w:rPr>
        <w:t>This had, however, very limited positive results. The generally difficult situations presented often led to perceived unfair actions, such as personality preferences, </w:t>
      </w:r>
      <w:hyperlink r:id="rId46" w:tooltip="Sycophancy" w:history="1">
        <w:r w:rsidRPr="00311046">
          <w:rPr>
            <w:rFonts w:ascii="Arial" w:eastAsia="Times New Roman" w:hAnsi="Arial" w:cs="Arial"/>
            <w:sz w:val="21"/>
            <w:szCs w:val="21"/>
          </w:rPr>
          <w:t>sycophancy</w:t>
        </w:r>
      </w:hyperlink>
      <w:r w:rsidRPr="00311046">
        <w:rPr>
          <w:rFonts w:ascii="Arial" w:eastAsia="Times New Roman" w:hAnsi="Arial" w:cs="Arial"/>
          <w:sz w:val="21"/>
          <w:szCs w:val="21"/>
        </w:rPr>
        <w:t>, and protectionism of a few over the rest of the community. Thus, the members of the community quickly became highly critical of, or even outright opposed their </w:t>
      </w:r>
      <w:r w:rsidRPr="00311046">
        <w:rPr>
          <w:rFonts w:ascii="Arial" w:eastAsia="Times New Roman" w:hAnsi="Arial" w:cs="Arial"/>
          <w:i/>
          <w:iCs/>
          <w:sz w:val="21"/>
          <w:szCs w:val="21"/>
        </w:rPr>
        <w:t>Judenrat</w:t>
      </w:r>
      <w:r w:rsidRPr="00311046">
        <w:rPr>
          <w:rFonts w:ascii="Arial" w:eastAsia="Times New Roman" w:hAnsi="Arial" w:cs="Arial"/>
          <w:sz w:val="21"/>
          <w:szCs w:val="21"/>
        </w:rPr>
        <w:t>.</w:t>
      </w:r>
      <w:r w:rsidRPr="00311046">
        <w:rPr>
          <w:rFonts w:ascii="Arial" w:eastAsia="Times New Roman" w:hAnsi="Arial" w:cs="Arial"/>
          <w:sz w:val="17"/>
          <w:szCs w:val="17"/>
          <w:vertAlign w:val="superscript"/>
        </w:rPr>
        <w:t>[</w:t>
      </w:r>
      <w:hyperlink r:id="rId47" w:tooltip="Wikipedia:Citation needed" w:history="1">
        <w:r w:rsidRPr="00311046">
          <w:rPr>
            <w:rFonts w:ascii="Arial" w:eastAsia="Times New Roman" w:hAnsi="Arial" w:cs="Arial"/>
            <w:i/>
            <w:iCs/>
            <w:sz w:val="17"/>
            <w:szCs w:val="17"/>
            <w:vertAlign w:val="superscript"/>
          </w:rPr>
          <w:t>citation needed</w:t>
        </w:r>
      </w:hyperlink>
      <w:r w:rsidRPr="00311046">
        <w:rPr>
          <w:rFonts w:ascii="Arial" w:eastAsia="Times New Roman" w:hAnsi="Arial" w:cs="Arial"/>
          <w:sz w:val="17"/>
          <w:szCs w:val="17"/>
          <w:vertAlign w:val="superscript"/>
        </w:rPr>
        <w:t>]</w:t>
      </w:r>
    </w:p>
    <w:p w14:paraId="7A4034EC" w14:textId="77777777" w:rsidR="00311046" w:rsidRPr="00311046" w:rsidRDefault="00872140" w:rsidP="00311046">
      <w:pPr>
        <w:shd w:val="clear" w:color="auto" w:fill="FFFFFF"/>
        <w:spacing w:before="120" w:after="120" w:line="240" w:lineRule="auto"/>
        <w:rPr>
          <w:rFonts w:ascii="Arial" w:eastAsia="Times New Roman" w:hAnsi="Arial" w:cs="Arial"/>
          <w:sz w:val="21"/>
          <w:szCs w:val="21"/>
        </w:rPr>
      </w:pPr>
      <w:hyperlink r:id="rId48" w:tooltip="Tadeusz Piotrowski (sociologist)" w:history="1">
        <w:r w:rsidR="00311046" w:rsidRPr="00311046">
          <w:rPr>
            <w:rFonts w:ascii="Arial" w:eastAsia="Times New Roman" w:hAnsi="Arial" w:cs="Arial"/>
            <w:sz w:val="21"/>
            <w:szCs w:val="21"/>
          </w:rPr>
          <w:t>Tadeusz Piotrowski</w:t>
        </w:r>
      </w:hyperlink>
      <w:r w:rsidR="00311046" w:rsidRPr="00311046">
        <w:rPr>
          <w:rFonts w:ascii="Arial" w:eastAsia="Times New Roman" w:hAnsi="Arial" w:cs="Arial"/>
          <w:sz w:val="21"/>
          <w:szCs w:val="21"/>
        </w:rPr>
        <w:t xml:space="preserve"> cites Jewish survivor Baruch </w:t>
      </w:r>
      <w:proofErr w:type="spellStart"/>
      <w:r w:rsidR="00311046" w:rsidRPr="00311046">
        <w:rPr>
          <w:rFonts w:ascii="Arial" w:eastAsia="Times New Roman" w:hAnsi="Arial" w:cs="Arial"/>
          <w:sz w:val="21"/>
          <w:szCs w:val="21"/>
        </w:rPr>
        <w:t>Milch</w:t>
      </w:r>
      <w:proofErr w:type="spellEnd"/>
      <w:r w:rsidR="00311046" w:rsidRPr="00311046">
        <w:rPr>
          <w:rFonts w:ascii="Arial" w:eastAsia="Times New Roman" w:hAnsi="Arial" w:cs="Arial"/>
          <w:sz w:val="21"/>
          <w:szCs w:val="21"/>
        </w:rPr>
        <w:t xml:space="preserve"> stating "Judenrat became an instrument in the hand of the Gestapo for extermination of the Jews... I do not know of a single instance when the Judenrat would help some Jew in a disinterested manner." through Piotrowski cautions that "</w:t>
      </w:r>
      <w:proofErr w:type="spellStart"/>
      <w:r w:rsidR="00311046" w:rsidRPr="00311046">
        <w:rPr>
          <w:rFonts w:ascii="Arial" w:eastAsia="Times New Roman" w:hAnsi="Arial" w:cs="Arial"/>
          <w:sz w:val="21"/>
          <w:szCs w:val="21"/>
        </w:rPr>
        <w:t>Milch's</w:t>
      </w:r>
      <w:proofErr w:type="spellEnd"/>
      <w:r w:rsidR="00311046" w:rsidRPr="00311046">
        <w:rPr>
          <w:rFonts w:ascii="Arial" w:eastAsia="Times New Roman" w:hAnsi="Arial" w:cs="Arial"/>
          <w:sz w:val="21"/>
          <w:szCs w:val="21"/>
        </w:rPr>
        <w:t xml:space="preserve"> is a particular account of a particular place and time... the behavior of Judenrat members was not uniform."</w:t>
      </w:r>
      <w:hyperlink r:id="rId49" w:anchor="cite_note-6" w:history="1">
        <w:r w:rsidR="00311046" w:rsidRPr="00311046">
          <w:rPr>
            <w:rFonts w:ascii="Arial" w:eastAsia="Times New Roman" w:hAnsi="Arial" w:cs="Arial"/>
            <w:sz w:val="17"/>
            <w:szCs w:val="17"/>
            <w:vertAlign w:val="superscript"/>
          </w:rPr>
          <w:t>[5]</w:t>
        </w:r>
      </w:hyperlink>
    </w:p>
    <w:p w14:paraId="0C3B2A56" w14:textId="77777777" w:rsidR="00311046" w:rsidRPr="00311046" w:rsidRDefault="00311046" w:rsidP="00311046">
      <w:pPr>
        <w:shd w:val="clear" w:color="auto" w:fill="FFFFFF"/>
        <w:spacing w:before="120" w:after="120" w:line="240" w:lineRule="auto"/>
        <w:rPr>
          <w:rFonts w:ascii="Arial" w:eastAsia="Times New Roman" w:hAnsi="Arial" w:cs="Arial"/>
          <w:sz w:val="21"/>
          <w:szCs w:val="21"/>
        </w:rPr>
      </w:pPr>
      <w:r w:rsidRPr="00311046">
        <w:rPr>
          <w:rFonts w:ascii="Arial" w:eastAsia="Times New Roman" w:hAnsi="Arial" w:cs="Arial"/>
          <w:sz w:val="21"/>
          <w:szCs w:val="21"/>
        </w:rPr>
        <w:t xml:space="preserve">While some scholars have described the institution of the </w:t>
      </w:r>
      <w:proofErr w:type="spellStart"/>
      <w:r w:rsidRPr="00311046">
        <w:rPr>
          <w:rFonts w:ascii="Arial" w:eastAsia="Times New Roman" w:hAnsi="Arial" w:cs="Arial"/>
          <w:sz w:val="21"/>
          <w:szCs w:val="21"/>
        </w:rPr>
        <w:t>Judenrats</w:t>
      </w:r>
      <w:proofErr w:type="spellEnd"/>
      <w:r w:rsidRPr="00311046">
        <w:rPr>
          <w:rFonts w:ascii="Arial" w:eastAsia="Times New Roman" w:hAnsi="Arial" w:cs="Arial"/>
          <w:sz w:val="21"/>
          <w:szCs w:val="21"/>
        </w:rPr>
        <w:t xml:space="preserve"> as </w:t>
      </w:r>
      <w:hyperlink r:id="rId50" w:tooltip="Collaboration with the Axis Powers" w:history="1">
        <w:r w:rsidRPr="00311046">
          <w:rPr>
            <w:rFonts w:ascii="Arial" w:eastAsia="Times New Roman" w:hAnsi="Arial" w:cs="Arial"/>
            <w:sz w:val="21"/>
            <w:szCs w:val="21"/>
          </w:rPr>
          <w:t>a collaborationist one</w:t>
        </w:r>
      </w:hyperlink>
      <w:r w:rsidRPr="00311046">
        <w:rPr>
          <w:rFonts w:ascii="Arial" w:eastAsia="Times New Roman" w:hAnsi="Arial" w:cs="Arial"/>
          <w:sz w:val="21"/>
          <w:szCs w:val="21"/>
        </w:rPr>
        <w:t>,</w:t>
      </w:r>
      <w:hyperlink r:id="rId51" w:anchor="cite_note-Trunk1996-7" w:history="1">
        <w:r w:rsidRPr="00311046">
          <w:rPr>
            <w:rFonts w:ascii="Arial" w:eastAsia="Times New Roman" w:hAnsi="Arial" w:cs="Arial"/>
            <w:sz w:val="17"/>
            <w:szCs w:val="17"/>
            <w:vertAlign w:val="superscript"/>
          </w:rPr>
          <w:t>[6]</w:t>
        </w:r>
      </w:hyperlink>
      <w:hyperlink r:id="rId52" w:anchor="cite_note-Dawidowicz1981-8" w:history="1">
        <w:r w:rsidRPr="00311046">
          <w:rPr>
            <w:rFonts w:ascii="Arial" w:eastAsia="Times New Roman" w:hAnsi="Arial" w:cs="Arial"/>
            <w:sz w:val="17"/>
            <w:szCs w:val="17"/>
            <w:vertAlign w:val="superscript"/>
          </w:rPr>
          <w:t>[7]</w:t>
        </w:r>
      </w:hyperlink>
      <w:hyperlink r:id="rId53" w:anchor="cite_note-9" w:history="1">
        <w:r w:rsidRPr="00311046">
          <w:rPr>
            <w:rFonts w:ascii="Arial" w:eastAsia="Times New Roman" w:hAnsi="Arial" w:cs="Arial"/>
            <w:sz w:val="17"/>
            <w:szCs w:val="17"/>
            <w:vertAlign w:val="superscript"/>
          </w:rPr>
          <w:t>[8]</w:t>
        </w:r>
      </w:hyperlink>
      <w:r w:rsidRPr="00311046">
        <w:rPr>
          <w:rFonts w:ascii="Arial" w:eastAsia="Times New Roman" w:hAnsi="Arial" w:cs="Arial"/>
          <w:sz w:val="21"/>
          <w:szCs w:val="21"/>
        </w:rPr>
        <w:t> the question of whether participation in the Judenrat constituted collaboration with the Germans remains a controversial issue to this day.</w:t>
      </w:r>
      <w:hyperlink r:id="rId54" w:anchor="cite_note-10" w:history="1">
        <w:r w:rsidRPr="00311046">
          <w:rPr>
            <w:rFonts w:ascii="Arial" w:eastAsia="Times New Roman" w:hAnsi="Arial" w:cs="Arial"/>
            <w:sz w:val="17"/>
            <w:szCs w:val="17"/>
            <w:vertAlign w:val="superscript"/>
          </w:rPr>
          <w:t>[9]</w:t>
        </w:r>
      </w:hyperlink>
      <w:hyperlink r:id="rId55" w:anchor="cite_note-Schwarz2015-11" w:history="1">
        <w:r w:rsidRPr="00311046">
          <w:rPr>
            <w:rFonts w:ascii="Arial" w:eastAsia="Times New Roman" w:hAnsi="Arial" w:cs="Arial"/>
            <w:sz w:val="17"/>
            <w:szCs w:val="17"/>
            <w:vertAlign w:val="superscript"/>
          </w:rPr>
          <w:t>[10]</w:t>
        </w:r>
      </w:hyperlink>
      <w:hyperlink r:id="rId56" w:anchor="cite_note-Gilliatt2000-12" w:history="1">
        <w:r w:rsidRPr="00311046">
          <w:rPr>
            <w:rFonts w:ascii="Arial" w:eastAsia="Times New Roman" w:hAnsi="Arial" w:cs="Arial"/>
            <w:sz w:val="17"/>
            <w:szCs w:val="17"/>
            <w:vertAlign w:val="superscript"/>
          </w:rPr>
          <w:t>[11]</w:t>
        </w:r>
      </w:hyperlink>
    </w:p>
    <w:p w14:paraId="54D3EE99" w14:textId="77777777" w:rsidR="00311046" w:rsidRPr="00311046" w:rsidRDefault="00311046" w:rsidP="00311046">
      <w:pPr>
        <w:pBdr>
          <w:bottom w:val="single" w:sz="6" w:space="0" w:color="A2A9B1"/>
        </w:pBdr>
        <w:shd w:val="clear" w:color="auto" w:fill="FFFFFF"/>
        <w:spacing w:before="240" w:after="60" w:line="240" w:lineRule="auto"/>
        <w:outlineLvl w:val="1"/>
        <w:rPr>
          <w:rFonts w:ascii="Georgia" w:eastAsia="Times New Roman" w:hAnsi="Georgia" w:cs="Times New Roman"/>
          <w:sz w:val="36"/>
          <w:szCs w:val="36"/>
        </w:rPr>
      </w:pPr>
      <w:r w:rsidRPr="00311046">
        <w:rPr>
          <w:rFonts w:ascii="Georgia" w:eastAsia="Times New Roman" w:hAnsi="Georgia" w:cs="Times New Roman"/>
          <w:sz w:val="36"/>
          <w:szCs w:val="36"/>
        </w:rPr>
        <w:t>Ghettos</w:t>
      </w:r>
    </w:p>
    <w:p w14:paraId="617536C0" w14:textId="77777777" w:rsidR="00311046" w:rsidRPr="00311046" w:rsidRDefault="00311046" w:rsidP="00311046">
      <w:pPr>
        <w:shd w:val="clear" w:color="auto" w:fill="F8F9FA"/>
        <w:spacing w:after="0" w:line="240" w:lineRule="auto"/>
        <w:jc w:val="center"/>
        <w:rPr>
          <w:rFonts w:ascii="Arial" w:eastAsia="Times New Roman" w:hAnsi="Arial" w:cs="Arial"/>
          <w:sz w:val="20"/>
          <w:szCs w:val="20"/>
        </w:rPr>
      </w:pPr>
      <w:r w:rsidRPr="00311046">
        <w:rPr>
          <w:rFonts w:ascii="Arial" w:eastAsia="Times New Roman" w:hAnsi="Arial" w:cs="Arial"/>
          <w:noProof/>
          <w:sz w:val="20"/>
          <w:szCs w:val="20"/>
        </w:rPr>
        <w:drawing>
          <wp:inline distT="0" distB="0" distL="0" distR="0" wp14:anchorId="2A383E0B" wp14:editId="4AB0F307">
            <wp:extent cx="2095500" cy="1416050"/>
            <wp:effectExtent l="0" t="0" r="0" b="0"/>
            <wp:docPr id="3" name="Picture 3">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095500" cy="1416050"/>
                    </a:xfrm>
                    <a:prstGeom prst="rect">
                      <a:avLst/>
                    </a:prstGeom>
                    <a:noFill/>
                    <a:ln>
                      <a:noFill/>
                    </a:ln>
                  </pic:spPr>
                </pic:pic>
              </a:graphicData>
            </a:graphic>
          </wp:inline>
        </w:drawing>
      </w:r>
    </w:p>
    <w:p w14:paraId="68C2556A" w14:textId="77777777" w:rsidR="00311046" w:rsidRPr="00311046" w:rsidRDefault="00311046" w:rsidP="00311046">
      <w:pPr>
        <w:shd w:val="clear" w:color="auto" w:fill="F8F9FA"/>
        <w:spacing w:line="336" w:lineRule="atLeast"/>
        <w:rPr>
          <w:rFonts w:ascii="Arial" w:eastAsia="Times New Roman" w:hAnsi="Arial" w:cs="Arial"/>
          <w:sz w:val="19"/>
          <w:szCs w:val="19"/>
        </w:rPr>
      </w:pPr>
      <w:r w:rsidRPr="00311046">
        <w:rPr>
          <w:rFonts w:ascii="Arial" w:eastAsia="Times New Roman" w:hAnsi="Arial" w:cs="Arial"/>
          <w:sz w:val="19"/>
          <w:szCs w:val="19"/>
        </w:rPr>
        <w:t>Jewish police in the </w:t>
      </w:r>
      <w:proofErr w:type="spellStart"/>
      <w:r w:rsidRPr="00311046">
        <w:rPr>
          <w:rFonts w:ascii="Arial" w:eastAsia="Times New Roman" w:hAnsi="Arial" w:cs="Arial"/>
          <w:sz w:val="19"/>
          <w:szCs w:val="19"/>
        </w:rPr>
        <w:fldChar w:fldCharType="begin"/>
      </w:r>
      <w:r w:rsidRPr="00311046">
        <w:rPr>
          <w:rFonts w:ascii="Arial" w:eastAsia="Times New Roman" w:hAnsi="Arial" w:cs="Arial"/>
          <w:sz w:val="19"/>
          <w:szCs w:val="19"/>
        </w:rPr>
        <w:instrText xml:space="preserve"> HYPERLINK "https://en.wikipedia.org/wiki/W%C4%99gr%C3%B3w" \o "Węgrów" </w:instrText>
      </w:r>
      <w:r w:rsidRPr="00311046">
        <w:rPr>
          <w:rFonts w:ascii="Arial" w:eastAsia="Times New Roman" w:hAnsi="Arial" w:cs="Arial"/>
          <w:sz w:val="19"/>
          <w:szCs w:val="19"/>
        </w:rPr>
        <w:fldChar w:fldCharType="separate"/>
      </w:r>
      <w:r w:rsidRPr="00311046">
        <w:rPr>
          <w:rFonts w:ascii="Arial" w:eastAsia="Times New Roman" w:hAnsi="Arial" w:cs="Arial"/>
          <w:sz w:val="19"/>
          <w:szCs w:val="19"/>
        </w:rPr>
        <w:t>Węgrów</w:t>
      </w:r>
      <w:proofErr w:type="spellEnd"/>
      <w:r w:rsidRPr="00311046">
        <w:rPr>
          <w:rFonts w:ascii="Arial" w:eastAsia="Times New Roman" w:hAnsi="Arial" w:cs="Arial"/>
          <w:sz w:val="19"/>
          <w:szCs w:val="19"/>
        </w:rPr>
        <w:fldChar w:fldCharType="end"/>
      </w:r>
      <w:r w:rsidRPr="00311046">
        <w:rPr>
          <w:rFonts w:ascii="Arial" w:eastAsia="Times New Roman" w:hAnsi="Arial" w:cs="Arial"/>
          <w:sz w:val="19"/>
          <w:szCs w:val="19"/>
        </w:rPr>
        <w:t> </w:t>
      </w:r>
      <w:hyperlink r:id="rId59" w:tooltip="Węgrów Ghetto (page does not exist)" w:history="1">
        <w:r w:rsidRPr="00311046">
          <w:rPr>
            <w:rFonts w:ascii="Arial" w:eastAsia="Times New Roman" w:hAnsi="Arial" w:cs="Arial"/>
            <w:sz w:val="19"/>
            <w:szCs w:val="19"/>
          </w:rPr>
          <w:t>Ghetto</w:t>
        </w:r>
      </w:hyperlink>
    </w:p>
    <w:p w14:paraId="0253B268" w14:textId="77777777" w:rsidR="00311046" w:rsidRPr="00311046" w:rsidRDefault="00311046" w:rsidP="00311046">
      <w:pPr>
        <w:shd w:val="clear" w:color="auto" w:fill="FFFFFF"/>
        <w:spacing w:before="120" w:after="120" w:line="240" w:lineRule="auto"/>
        <w:rPr>
          <w:rFonts w:ascii="Arial" w:eastAsia="Times New Roman" w:hAnsi="Arial" w:cs="Arial"/>
          <w:sz w:val="21"/>
          <w:szCs w:val="21"/>
        </w:rPr>
      </w:pPr>
      <w:r w:rsidRPr="00311046">
        <w:rPr>
          <w:rFonts w:ascii="Arial" w:eastAsia="Times New Roman" w:hAnsi="Arial" w:cs="Arial"/>
          <w:i/>
          <w:iCs/>
          <w:sz w:val="21"/>
          <w:szCs w:val="21"/>
        </w:rPr>
        <w:t>Judenräte</w:t>
      </w:r>
      <w:r w:rsidRPr="00311046">
        <w:rPr>
          <w:rFonts w:ascii="Arial" w:eastAsia="Times New Roman" w:hAnsi="Arial" w:cs="Arial"/>
          <w:sz w:val="21"/>
          <w:szCs w:val="21"/>
        </w:rPr>
        <w:t> were responsible for the internal administration of ghettos, standing between the Nazi occupiers and their Jewish communities. In general, the </w:t>
      </w:r>
      <w:r w:rsidRPr="00311046">
        <w:rPr>
          <w:rFonts w:ascii="Arial" w:eastAsia="Times New Roman" w:hAnsi="Arial" w:cs="Arial"/>
          <w:i/>
          <w:iCs/>
          <w:sz w:val="21"/>
          <w:szCs w:val="21"/>
        </w:rPr>
        <w:t>Judenräte</w:t>
      </w:r>
      <w:r w:rsidRPr="00311046">
        <w:rPr>
          <w:rFonts w:ascii="Arial" w:eastAsia="Times New Roman" w:hAnsi="Arial" w:cs="Arial"/>
          <w:sz w:val="21"/>
          <w:szCs w:val="21"/>
        </w:rPr>
        <w:t> represented the elite from their Jewish communities. Often, a </w:t>
      </w:r>
      <w:r w:rsidRPr="00311046">
        <w:rPr>
          <w:rFonts w:ascii="Arial" w:eastAsia="Times New Roman" w:hAnsi="Arial" w:cs="Arial"/>
          <w:i/>
          <w:iCs/>
          <w:sz w:val="21"/>
          <w:szCs w:val="21"/>
        </w:rPr>
        <w:t>Judenrat</w:t>
      </w:r>
      <w:r w:rsidRPr="00311046">
        <w:rPr>
          <w:rFonts w:ascii="Arial" w:eastAsia="Times New Roman" w:hAnsi="Arial" w:cs="Arial"/>
          <w:sz w:val="21"/>
          <w:szCs w:val="21"/>
        </w:rPr>
        <w:t> had a group for internal security and control, a </w:t>
      </w:r>
      <w:hyperlink r:id="rId60" w:tooltip="Jewish Ghetto Police" w:history="1">
        <w:r w:rsidRPr="00311046">
          <w:rPr>
            <w:rFonts w:ascii="Arial" w:eastAsia="Times New Roman" w:hAnsi="Arial" w:cs="Arial"/>
            <w:sz w:val="21"/>
            <w:szCs w:val="21"/>
          </w:rPr>
          <w:t>Jewish Ghetto Police</w:t>
        </w:r>
      </w:hyperlink>
      <w:r w:rsidRPr="00311046">
        <w:rPr>
          <w:rFonts w:ascii="Arial" w:eastAsia="Times New Roman" w:hAnsi="Arial" w:cs="Arial"/>
          <w:sz w:val="21"/>
          <w:szCs w:val="21"/>
        </w:rPr>
        <w:t xml:space="preserve"> (German: </w:t>
      </w:r>
      <w:proofErr w:type="spellStart"/>
      <w:r w:rsidRPr="00311046">
        <w:rPr>
          <w:rFonts w:ascii="Arial" w:eastAsia="Times New Roman" w:hAnsi="Arial" w:cs="Arial"/>
          <w:sz w:val="21"/>
          <w:szCs w:val="21"/>
        </w:rPr>
        <w:t>Jüdische</w:t>
      </w:r>
      <w:proofErr w:type="spellEnd"/>
      <w:r w:rsidRPr="00311046">
        <w:rPr>
          <w:rFonts w:ascii="Arial" w:eastAsia="Times New Roman" w:hAnsi="Arial" w:cs="Arial"/>
          <w:sz w:val="21"/>
          <w:szCs w:val="21"/>
        </w:rPr>
        <w:t xml:space="preserve"> Ghetto-</w:t>
      </w:r>
      <w:proofErr w:type="spellStart"/>
      <w:r w:rsidRPr="00311046">
        <w:rPr>
          <w:rFonts w:ascii="Arial" w:eastAsia="Times New Roman" w:hAnsi="Arial" w:cs="Arial"/>
          <w:sz w:val="21"/>
          <w:szCs w:val="21"/>
        </w:rPr>
        <w:t>Polizei</w:t>
      </w:r>
      <w:proofErr w:type="spellEnd"/>
      <w:r w:rsidRPr="00311046">
        <w:rPr>
          <w:rFonts w:ascii="Arial" w:eastAsia="Times New Roman" w:hAnsi="Arial" w:cs="Arial"/>
          <w:sz w:val="21"/>
          <w:szCs w:val="21"/>
        </w:rPr>
        <w:t xml:space="preserve"> or </w:t>
      </w:r>
      <w:proofErr w:type="spellStart"/>
      <w:r w:rsidRPr="00311046">
        <w:rPr>
          <w:rFonts w:ascii="Arial" w:eastAsia="Times New Roman" w:hAnsi="Arial" w:cs="Arial"/>
          <w:sz w:val="21"/>
          <w:szCs w:val="21"/>
        </w:rPr>
        <w:t>Jüdischer</w:t>
      </w:r>
      <w:proofErr w:type="spellEnd"/>
      <w:r w:rsidRPr="00311046">
        <w:rPr>
          <w:rFonts w:ascii="Arial" w:eastAsia="Times New Roman" w:hAnsi="Arial" w:cs="Arial"/>
          <w:sz w:val="21"/>
          <w:szCs w:val="21"/>
        </w:rPr>
        <w:t xml:space="preserve"> </w:t>
      </w:r>
      <w:proofErr w:type="spellStart"/>
      <w:r w:rsidRPr="00311046">
        <w:rPr>
          <w:rFonts w:ascii="Arial" w:eastAsia="Times New Roman" w:hAnsi="Arial" w:cs="Arial"/>
          <w:sz w:val="21"/>
          <w:szCs w:val="21"/>
        </w:rPr>
        <w:t>Ordnungsdienst</w:t>
      </w:r>
      <w:proofErr w:type="spellEnd"/>
      <w:r w:rsidRPr="00311046">
        <w:rPr>
          <w:rFonts w:ascii="Arial" w:eastAsia="Times New Roman" w:hAnsi="Arial" w:cs="Arial"/>
          <w:sz w:val="21"/>
          <w:szCs w:val="21"/>
        </w:rPr>
        <w:t>). They also attempted to manage the government services normally found in a city, such as those named above. However, the Germans requiring them to deliver community members for forced labor or deportation to </w:t>
      </w:r>
      <w:hyperlink r:id="rId61" w:tooltip="Nazi concentration camps" w:history="1">
        <w:r w:rsidRPr="00311046">
          <w:rPr>
            <w:rFonts w:ascii="Arial" w:eastAsia="Times New Roman" w:hAnsi="Arial" w:cs="Arial"/>
            <w:sz w:val="21"/>
            <w:szCs w:val="21"/>
          </w:rPr>
          <w:t>concentration camps</w:t>
        </w:r>
      </w:hyperlink>
      <w:r w:rsidRPr="00311046">
        <w:rPr>
          <w:rFonts w:ascii="Arial" w:eastAsia="Times New Roman" w:hAnsi="Arial" w:cs="Arial"/>
          <w:sz w:val="21"/>
          <w:szCs w:val="21"/>
        </w:rPr>
        <w:t>, placed them in the position of cooperating with the German occupiers. To resist such orders was to risk </w:t>
      </w:r>
      <w:hyperlink r:id="rId62" w:tooltip="Summary execution" w:history="1">
        <w:r w:rsidRPr="00311046">
          <w:rPr>
            <w:rFonts w:ascii="Arial" w:eastAsia="Times New Roman" w:hAnsi="Arial" w:cs="Arial"/>
            <w:sz w:val="21"/>
            <w:szCs w:val="21"/>
          </w:rPr>
          <w:t>summary execution</w:t>
        </w:r>
      </w:hyperlink>
      <w:r w:rsidRPr="00311046">
        <w:rPr>
          <w:rFonts w:ascii="Arial" w:eastAsia="Times New Roman" w:hAnsi="Arial" w:cs="Arial"/>
          <w:sz w:val="21"/>
          <w:szCs w:val="21"/>
        </w:rPr>
        <w:t>, or quick replacement and inclusion in the next concentration-camp shipment.</w:t>
      </w:r>
      <w:r w:rsidRPr="00311046">
        <w:rPr>
          <w:rFonts w:ascii="Arial" w:eastAsia="Times New Roman" w:hAnsi="Arial" w:cs="Arial"/>
          <w:sz w:val="17"/>
          <w:szCs w:val="17"/>
          <w:vertAlign w:val="superscript"/>
        </w:rPr>
        <w:t>[</w:t>
      </w:r>
      <w:hyperlink r:id="rId63" w:tooltip="Wikipedia:Citation needed" w:history="1">
        <w:r w:rsidRPr="00311046">
          <w:rPr>
            <w:rFonts w:ascii="Arial" w:eastAsia="Times New Roman" w:hAnsi="Arial" w:cs="Arial"/>
            <w:i/>
            <w:iCs/>
            <w:sz w:val="17"/>
            <w:szCs w:val="17"/>
            <w:vertAlign w:val="superscript"/>
          </w:rPr>
          <w:t>citation needed</w:t>
        </w:r>
      </w:hyperlink>
      <w:r w:rsidRPr="00311046">
        <w:rPr>
          <w:rFonts w:ascii="Arial" w:eastAsia="Times New Roman" w:hAnsi="Arial" w:cs="Arial"/>
          <w:sz w:val="17"/>
          <w:szCs w:val="17"/>
          <w:vertAlign w:val="superscript"/>
        </w:rPr>
        <w:t>]</w:t>
      </w:r>
    </w:p>
    <w:p w14:paraId="5FEFECA9" w14:textId="77777777" w:rsidR="00311046" w:rsidRPr="00311046" w:rsidRDefault="00311046" w:rsidP="00311046">
      <w:pPr>
        <w:shd w:val="clear" w:color="auto" w:fill="FFFFFF"/>
        <w:spacing w:before="120" w:after="120" w:line="240" w:lineRule="auto"/>
        <w:rPr>
          <w:rFonts w:ascii="Arial" w:eastAsia="Times New Roman" w:hAnsi="Arial" w:cs="Arial"/>
          <w:sz w:val="21"/>
          <w:szCs w:val="21"/>
        </w:rPr>
      </w:pPr>
      <w:r w:rsidRPr="00311046">
        <w:rPr>
          <w:rFonts w:ascii="Arial" w:eastAsia="Times New Roman" w:hAnsi="Arial" w:cs="Arial"/>
          <w:sz w:val="21"/>
          <w:szCs w:val="21"/>
        </w:rPr>
        <w:t>In a number of cases, such as the </w:t>
      </w:r>
      <w:hyperlink r:id="rId64" w:tooltip="Minsk ghetto" w:history="1">
        <w:r w:rsidRPr="00311046">
          <w:rPr>
            <w:rFonts w:ascii="Arial" w:eastAsia="Times New Roman" w:hAnsi="Arial" w:cs="Arial"/>
            <w:sz w:val="21"/>
            <w:szCs w:val="21"/>
          </w:rPr>
          <w:t>Minsk ghetto</w:t>
        </w:r>
      </w:hyperlink>
      <w:r w:rsidRPr="00311046">
        <w:rPr>
          <w:rFonts w:ascii="Arial" w:eastAsia="Times New Roman" w:hAnsi="Arial" w:cs="Arial"/>
          <w:sz w:val="21"/>
          <w:szCs w:val="21"/>
        </w:rPr>
        <w:t> and the </w:t>
      </w:r>
      <w:proofErr w:type="spellStart"/>
      <w:r w:rsidRPr="00311046">
        <w:rPr>
          <w:rFonts w:ascii="Arial" w:eastAsia="Times New Roman" w:hAnsi="Arial" w:cs="Arial"/>
          <w:sz w:val="21"/>
          <w:szCs w:val="21"/>
        </w:rPr>
        <w:fldChar w:fldCharType="begin"/>
      </w:r>
      <w:r w:rsidRPr="00311046">
        <w:rPr>
          <w:rFonts w:ascii="Arial" w:eastAsia="Times New Roman" w:hAnsi="Arial" w:cs="Arial"/>
          <w:sz w:val="21"/>
          <w:szCs w:val="21"/>
        </w:rPr>
        <w:instrText xml:space="preserve"> HYPERLINK "https://en.wikipedia.org/wiki/Lakhva_Ghetto" \o "Lakhva Ghetto" </w:instrText>
      </w:r>
      <w:r w:rsidRPr="00311046">
        <w:rPr>
          <w:rFonts w:ascii="Arial" w:eastAsia="Times New Roman" w:hAnsi="Arial" w:cs="Arial"/>
          <w:sz w:val="21"/>
          <w:szCs w:val="21"/>
        </w:rPr>
        <w:fldChar w:fldCharType="separate"/>
      </w:r>
      <w:r w:rsidRPr="00311046">
        <w:rPr>
          <w:rFonts w:ascii="Arial" w:eastAsia="Times New Roman" w:hAnsi="Arial" w:cs="Arial"/>
          <w:sz w:val="21"/>
          <w:szCs w:val="21"/>
        </w:rPr>
        <w:t>Łachwa</w:t>
      </w:r>
      <w:proofErr w:type="spellEnd"/>
      <w:r w:rsidRPr="00311046">
        <w:rPr>
          <w:rFonts w:ascii="Arial" w:eastAsia="Times New Roman" w:hAnsi="Arial" w:cs="Arial"/>
          <w:sz w:val="21"/>
          <w:szCs w:val="21"/>
        </w:rPr>
        <w:t xml:space="preserve"> ghetto</w:t>
      </w:r>
      <w:r w:rsidRPr="00311046">
        <w:rPr>
          <w:rFonts w:ascii="Arial" w:eastAsia="Times New Roman" w:hAnsi="Arial" w:cs="Arial"/>
          <w:sz w:val="21"/>
          <w:szCs w:val="21"/>
        </w:rPr>
        <w:fldChar w:fldCharType="end"/>
      </w:r>
      <w:r w:rsidRPr="00311046">
        <w:rPr>
          <w:rFonts w:ascii="Arial" w:eastAsia="Times New Roman" w:hAnsi="Arial" w:cs="Arial"/>
          <w:sz w:val="21"/>
          <w:szCs w:val="21"/>
        </w:rPr>
        <w:t>, </w:t>
      </w:r>
      <w:r w:rsidRPr="00311046">
        <w:rPr>
          <w:rFonts w:ascii="Arial" w:eastAsia="Times New Roman" w:hAnsi="Arial" w:cs="Arial"/>
          <w:i/>
          <w:iCs/>
          <w:sz w:val="21"/>
          <w:szCs w:val="21"/>
        </w:rPr>
        <w:t>Judenräte</w:t>
      </w:r>
      <w:r w:rsidRPr="00311046">
        <w:rPr>
          <w:rFonts w:ascii="Arial" w:eastAsia="Times New Roman" w:hAnsi="Arial" w:cs="Arial"/>
          <w:sz w:val="21"/>
          <w:szCs w:val="21"/>
        </w:rPr>
        <w:t> cooperated with the </w:t>
      </w:r>
      <w:hyperlink r:id="rId65" w:tooltip="Resistance movement" w:history="1">
        <w:r w:rsidRPr="00311046">
          <w:rPr>
            <w:rFonts w:ascii="Arial" w:eastAsia="Times New Roman" w:hAnsi="Arial" w:cs="Arial"/>
            <w:sz w:val="21"/>
            <w:szCs w:val="21"/>
          </w:rPr>
          <w:t>resistance movement</w:t>
        </w:r>
      </w:hyperlink>
      <w:r w:rsidRPr="00311046">
        <w:rPr>
          <w:rFonts w:ascii="Arial" w:eastAsia="Times New Roman" w:hAnsi="Arial" w:cs="Arial"/>
          <w:sz w:val="21"/>
          <w:szCs w:val="21"/>
        </w:rPr>
        <w:t>. In other cases, </w:t>
      </w:r>
      <w:r w:rsidRPr="00311046">
        <w:rPr>
          <w:rFonts w:ascii="Arial" w:eastAsia="Times New Roman" w:hAnsi="Arial" w:cs="Arial"/>
          <w:i/>
          <w:iCs/>
          <w:sz w:val="21"/>
          <w:szCs w:val="21"/>
        </w:rPr>
        <w:t>Judenräte</w:t>
      </w:r>
      <w:r w:rsidRPr="00311046">
        <w:rPr>
          <w:rFonts w:ascii="Arial" w:eastAsia="Times New Roman" w:hAnsi="Arial" w:cs="Arial"/>
          <w:sz w:val="21"/>
          <w:szCs w:val="21"/>
        </w:rPr>
        <w:t> cooperated with the Germans.</w:t>
      </w:r>
      <w:r w:rsidRPr="00311046">
        <w:rPr>
          <w:rFonts w:ascii="Arial" w:eastAsia="Times New Roman" w:hAnsi="Arial" w:cs="Arial"/>
          <w:sz w:val="17"/>
          <w:szCs w:val="17"/>
          <w:vertAlign w:val="superscript"/>
        </w:rPr>
        <w:t>[</w:t>
      </w:r>
      <w:hyperlink r:id="rId66" w:tooltip="Wikipedia:Citation needed" w:history="1">
        <w:r w:rsidRPr="00311046">
          <w:rPr>
            <w:rFonts w:ascii="Arial" w:eastAsia="Times New Roman" w:hAnsi="Arial" w:cs="Arial"/>
            <w:i/>
            <w:iCs/>
            <w:sz w:val="17"/>
            <w:szCs w:val="17"/>
            <w:vertAlign w:val="superscript"/>
          </w:rPr>
          <w:t>citation needed</w:t>
        </w:r>
      </w:hyperlink>
      <w:r w:rsidRPr="00311046">
        <w:rPr>
          <w:rFonts w:ascii="Arial" w:eastAsia="Times New Roman" w:hAnsi="Arial" w:cs="Arial"/>
          <w:sz w:val="17"/>
          <w:szCs w:val="17"/>
          <w:vertAlign w:val="superscript"/>
        </w:rPr>
        <w:t>]</w:t>
      </w:r>
      <w:r w:rsidRPr="00311046">
        <w:rPr>
          <w:rFonts w:ascii="Arial" w:eastAsia="Times New Roman" w:hAnsi="Arial" w:cs="Arial"/>
          <w:sz w:val="21"/>
          <w:szCs w:val="21"/>
        </w:rPr>
        <w:t> The view that Jewish councils collaborated in the Holocaust has been challenged by Holocaust historians including </w:t>
      </w:r>
      <w:hyperlink r:id="rId67" w:tooltip="Isaiah Trunk" w:history="1">
        <w:r w:rsidRPr="00311046">
          <w:rPr>
            <w:rFonts w:ascii="Arial" w:eastAsia="Times New Roman" w:hAnsi="Arial" w:cs="Arial"/>
            <w:sz w:val="21"/>
            <w:szCs w:val="21"/>
          </w:rPr>
          <w:t>Isaiah Trunk</w:t>
        </w:r>
      </w:hyperlink>
      <w:r w:rsidRPr="00311046">
        <w:rPr>
          <w:rFonts w:ascii="Arial" w:eastAsia="Times New Roman" w:hAnsi="Arial" w:cs="Arial"/>
          <w:sz w:val="21"/>
          <w:szCs w:val="21"/>
        </w:rPr>
        <w:t> in his 1972 book, </w:t>
      </w:r>
      <w:r w:rsidRPr="00311046">
        <w:rPr>
          <w:rFonts w:ascii="Arial" w:eastAsia="Times New Roman" w:hAnsi="Arial" w:cs="Arial"/>
          <w:i/>
          <w:iCs/>
          <w:sz w:val="21"/>
          <w:szCs w:val="21"/>
        </w:rPr>
        <w:t>Judenrat: The Jewish Councils in Eastern Europe Under Nazi Occupation</w:t>
      </w:r>
      <w:r w:rsidRPr="00311046">
        <w:rPr>
          <w:rFonts w:ascii="Arial" w:eastAsia="Times New Roman" w:hAnsi="Arial" w:cs="Arial"/>
          <w:sz w:val="21"/>
          <w:szCs w:val="21"/>
        </w:rPr>
        <w:t>. Summarizing Trunk's research, Holocaust scholar </w:t>
      </w:r>
      <w:hyperlink r:id="rId68" w:tooltip="Michael Berenbaum" w:history="1">
        <w:r w:rsidRPr="00311046">
          <w:rPr>
            <w:rFonts w:ascii="Arial" w:eastAsia="Times New Roman" w:hAnsi="Arial" w:cs="Arial"/>
            <w:sz w:val="21"/>
            <w:szCs w:val="21"/>
          </w:rPr>
          <w:t xml:space="preserve">Michael </w:t>
        </w:r>
        <w:proofErr w:type="spellStart"/>
        <w:r w:rsidRPr="00311046">
          <w:rPr>
            <w:rFonts w:ascii="Arial" w:eastAsia="Times New Roman" w:hAnsi="Arial" w:cs="Arial"/>
            <w:sz w:val="21"/>
            <w:szCs w:val="21"/>
          </w:rPr>
          <w:t>Berenbaum</w:t>
        </w:r>
        <w:proofErr w:type="spellEnd"/>
      </w:hyperlink>
      <w:r w:rsidRPr="00311046">
        <w:rPr>
          <w:rFonts w:ascii="Arial" w:eastAsia="Times New Roman" w:hAnsi="Arial" w:cs="Arial"/>
          <w:sz w:val="21"/>
          <w:szCs w:val="21"/>
        </w:rPr>
        <w:t> writes: "In the final analysis, the Judenräte had no influence on the frightful outcome of the </w:t>
      </w:r>
      <w:hyperlink r:id="rId69" w:tooltip="The Holocaust" w:history="1">
        <w:r w:rsidRPr="00311046">
          <w:rPr>
            <w:rFonts w:ascii="Arial" w:eastAsia="Times New Roman" w:hAnsi="Arial" w:cs="Arial"/>
            <w:sz w:val="21"/>
            <w:szCs w:val="21"/>
          </w:rPr>
          <w:t>Holocaust</w:t>
        </w:r>
      </w:hyperlink>
      <w:r w:rsidRPr="00311046">
        <w:rPr>
          <w:rFonts w:ascii="Arial" w:eastAsia="Times New Roman" w:hAnsi="Arial" w:cs="Arial"/>
          <w:sz w:val="21"/>
          <w:szCs w:val="21"/>
        </w:rPr>
        <w:t>; the Nazi extermination machine was alone responsible for the tragedy, and the Jews in the occupied territories, most especially </w:t>
      </w:r>
      <w:hyperlink r:id="rId70" w:tooltip="Occupation of Poland (1939–1945)" w:history="1">
        <w:r w:rsidRPr="00311046">
          <w:rPr>
            <w:rFonts w:ascii="Arial" w:eastAsia="Times New Roman" w:hAnsi="Arial" w:cs="Arial"/>
            <w:sz w:val="21"/>
            <w:szCs w:val="21"/>
          </w:rPr>
          <w:t>Poland</w:t>
        </w:r>
      </w:hyperlink>
      <w:r w:rsidRPr="00311046">
        <w:rPr>
          <w:rFonts w:ascii="Arial" w:eastAsia="Times New Roman" w:hAnsi="Arial" w:cs="Arial"/>
          <w:sz w:val="21"/>
          <w:szCs w:val="21"/>
        </w:rPr>
        <w:t>, were far too powerless to prevent it."</w:t>
      </w:r>
      <w:hyperlink r:id="rId71" w:anchor="cite_note-13" w:history="1">
        <w:r w:rsidRPr="00311046">
          <w:rPr>
            <w:rFonts w:ascii="Arial" w:eastAsia="Times New Roman" w:hAnsi="Arial" w:cs="Arial"/>
            <w:sz w:val="17"/>
            <w:szCs w:val="17"/>
            <w:vertAlign w:val="superscript"/>
          </w:rPr>
          <w:t>[12]</w:t>
        </w:r>
      </w:hyperlink>
    </w:p>
    <w:p w14:paraId="12570809" w14:textId="77777777" w:rsidR="00C350A7" w:rsidRPr="00311046" w:rsidRDefault="00C350A7"/>
    <w:sectPr w:rsidR="00C350A7" w:rsidRPr="003110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96F26FE"/>
    <w:multiLevelType w:val="multilevel"/>
    <w:tmpl w:val="4942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046"/>
    <w:rsid w:val="00311046"/>
    <w:rsid w:val="00872140"/>
    <w:rsid w:val="00C350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5C14D58"/>
  <w15:chartTrackingRefBased/>
  <w15:docId w15:val="{A83A3EF9-F8EA-4E22-8147-3C37BF452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4495846">
      <w:bodyDiv w:val="1"/>
      <w:marLeft w:val="0"/>
      <w:marRight w:val="0"/>
      <w:marTop w:val="0"/>
      <w:marBottom w:val="0"/>
      <w:divBdr>
        <w:top w:val="none" w:sz="0" w:space="0" w:color="auto"/>
        <w:left w:val="none" w:sz="0" w:space="0" w:color="auto"/>
        <w:bottom w:val="none" w:sz="0" w:space="0" w:color="auto"/>
        <w:right w:val="none" w:sz="0" w:space="0" w:color="auto"/>
      </w:divBdr>
      <w:divsChild>
        <w:div w:id="1386220674">
          <w:marLeft w:val="0"/>
          <w:marRight w:val="0"/>
          <w:marTop w:val="0"/>
          <w:marBottom w:val="0"/>
          <w:divBdr>
            <w:top w:val="single" w:sz="6" w:space="5" w:color="A2A9B1"/>
            <w:left w:val="single" w:sz="6" w:space="5" w:color="A2A9B1"/>
            <w:bottom w:val="single" w:sz="6" w:space="5" w:color="A2A9B1"/>
            <w:right w:val="single" w:sz="6" w:space="5" w:color="A2A9B1"/>
          </w:divBdr>
        </w:div>
        <w:div w:id="1529680564">
          <w:marLeft w:val="336"/>
          <w:marRight w:val="0"/>
          <w:marTop w:val="120"/>
          <w:marBottom w:val="312"/>
          <w:divBdr>
            <w:top w:val="none" w:sz="0" w:space="0" w:color="auto"/>
            <w:left w:val="none" w:sz="0" w:space="0" w:color="auto"/>
            <w:bottom w:val="none" w:sz="0" w:space="0" w:color="auto"/>
            <w:right w:val="none" w:sz="0" w:space="0" w:color="auto"/>
          </w:divBdr>
          <w:divsChild>
            <w:div w:id="176600050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28580695">
          <w:marLeft w:val="0"/>
          <w:marRight w:val="336"/>
          <w:marTop w:val="120"/>
          <w:marBottom w:val="312"/>
          <w:divBdr>
            <w:top w:val="none" w:sz="0" w:space="0" w:color="auto"/>
            <w:left w:val="none" w:sz="0" w:space="0" w:color="auto"/>
            <w:bottom w:val="none" w:sz="0" w:space="0" w:color="auto"/>
            <w:right w:val="none" w:sz="0" w:space="0" w:color="auto"/>
          </w:divBdr>
          <w:divsChild>
            <w:div w:id="4856285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771776232">
          <w:marLeft w:val="336"/>
          <w:marRight w:val="0"/>
          <w:marTop w:val="120"/>
          <w:marBottom w:val="312"/>
          <w:divBdr>
            <w:top w:val="none" w:sz="0" w:space="0" w:color="auto"/>
            <w:left w:val="none" w:sz="0" w:space="0" w:color="auto"/>
            <w:bottom w:val="none" w:sz="0" w:space="0" w:color="auto"/>
            <w:right w:val="none" w:sz="0" w:space="0" w:color="auto"/>
          </w:divBdr>
          <w:divsChild>
            <w:div w:id="21140067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Jewish_emancipation" TargetMode="External"/><Relationship Id="rId21" Type="http://schemas.openxmlformats.org/officeDocument/2006/relationships/hyperlink" Target="https://en.wikipedia.org/wiki/Nazi_Germany" TargetMode="External"/><Relationship Id="rId42" Type="http://schemas.openxmlformats.org/officeDocument/2006/relationships/hyperlink" Target="https://en.wikipedia.org/wiki/Central_Europe" TargetMode="External"/><Relationship Id="rId47" Type="http://schemas.openxmlformats.org/officeDocument/2006/relationships/hyperlink" Target="https://en.wikipedia.org/wiki/Wikipedia:Citation_needed" TargetMode="External"/><Relationship Id="rId63" Type="http://schemas.openxmlformats.org/officeDocument/2006/relationships/hyperlink" Target="https://en.wikipedia.org/wiki/Wikipedia:Citation_needed" TargetMode="External"/><Relationship Id="rId68" Type="http://schemas.openxmlformats.org/officeDocument/2006/relationships/hyperlink" Target="https://en.wikipedia.org/wiki/Michael_Berenbaum" TargetMode="External"/><Relationship Id="rId2" Type="http://schemas.openxmlformats.org/officeDocument/2006/relationships/customXml" Target="../customXml/item2.xml"/><Relationship Id="rId16" Type="http://schemas.openxmlformats.org/officeDocument/2006/relationships/hyperlink" Target="https://en.wikipedia.org/wiki/Judenrat" TargetMode="External"/><Relationship Id="rId29" Type="http://schemas.openxmlformats.org/officeDocument/2006/relationships/hyperlink" Target="https://en.wikipedia.org/wiki/Warsaw" TargetMode="External"/><Relationship Id="rId11" Type="http://schemas.openxmlformats.org/officeDocument/2006/relationships/hyperlink" Target="https://en.wikipedia.org/wiki/Jew" TargetMode="External"/><Relationship Id="rId24" Type="http://schemas.openxmlformats.org/officeDocument/2006/relationships/hyperlink" Target="https://en.wikipedia.org/wiki/Chancellor_of_Germany" TargetMode="External"/><Relationship Id="rId32" Type="http://schemas.openxmlformats.org/officeDocument/2006/relationships/hyperlink" Target="https://en.wikipedia.org/wiki/Reinhard_Heydrich" TargetMode="External"/><Relationship Id="rId37" Type="http://schemas.openxmlformats.org/officeDocument/2006/relationships/hyperlink" Target="https://en.wikipedia.org/wiki/Hans_Frank" TargetMode="External"/><Relationship Id="rId40" Type="http://schemas.openxmlformats.org/officeDocument/2006/relationships/image" Target="media/image3.jpeg"/><Relationship Id="rId45" Type="http://schemas.openxmlformats.org/officeDocument/2006/relationships/hyperlink" Target="https://en.wikipedia.org/wiki/Wikipedia:Citation_needed" TargetMode="External"/><Relationship Id="rId53" Type="http://schemas.openxmlformats.org/officeDocument/2006/relationships/hyperlink" Target="https://en.wikipedia.org/wiki/Judenrat" TargetMode="External"/><Relationship Id="rId58" Type="http://schemas.openxmlformats.org/officeDocument/2006/relationships/image" Target="media/image4.jpeg"/><Relationship Id="rId66" Type="http://schemas.openxmlformats.org/officeDocument/2006/relationships/hyperlink" Target="https://en.wikipedia.org/wiki/Wikipedia:Citation_needed" TargetMode="External"/><Relationship Id="rId5" Type="http://schemas.openxmlformats.org/officeDocument/2006/relationships/styles" Target="styles.xml"/><Relationship Id="rId61" Type="http://schemas.openxmlformats.org/officeDocument/2006/relationships/hyperlink" Target="https://en.wikipedia.org/wiki/Nazi_concentration_camps" TargetMode="External"/><Relationship Id="rId19" Type="http://schemas.openxmlformats.org/officeDocument/2006/relationships/control" Target="activeX/activeX1.xml"/><Relationship Id="rId14" Type="http://schemas.openxmlformats.org/officeDocument/2006/relationships/hyperlink" Target="https://en.wikipedia.org/wiki/%C5%81%C3%B3d%C5%BA_Ghetto" TargetMode="External"/><Relationship Id="rId22" Type="http://schemas.openxmlformats.org/officeDocument/2006/relationships/hyperlink" Target="https://en.wikipedia.org/wiki/Reichsvereinigung_der_Juden_in_Deutschland" TargetMode="External"/><Relationship Id="rId27" Type="http://schemas.openxmlformats.org/officeDocument/2006/relationships/hyperlink" Target="https://en.wikipedia.org/wiki/File:Stroop_Report_-_Warsaw_Ghetto_Uprising_02.jpg" TargetMode="External"/><Relationship Id="rId30" Type="http://schemas.openxmlformats.org/officeDocument/2006/relationships/hyperlink" Target="https://en.wikipedia.org/wiki/Warsaw_Ghetto_Uprising" TargetMode="External"/><Relationship Id="rId35" Type="http://schemas.openxmlformats.org/officeDocument/2006/relationships/hyperlink" Target="https://en.wikipedia.org/wiki/Judenrat" TargetMode="External"/><Relationship Id="rId43" Type="http://schemas.openxmlformats.org/officeDocument/2006/relationships/hyperlink" Target="https://en.wikipedia.org/wiki/Eastern_Europe" TargetMode="External"/><Relationship Id="rId48" Type="http://schemas.openxmlformats.org/officeDocument/2006/relationships/hyperlink" Target="https://en.wikipedia.org/wiki/Tadeusz_Piotrowski_(sociologist)" TargetMode="External"/><Relationship Id="rId56" Type="http://schemas.openxmlformats.org/officeDocument/2006/relationships/hyperlink" Target="https://en.wikipedia.org/wiki/Judenrat" TargetMode="External"/><Relationship Id="rId64" Type="http://schemas.openxmlformats.org/officeDocument/2006/relationships/hyperlink" Target="https://en.wikipedia.org/wiki/Minsk_ghetto" TargetMode="External"/><Relationship Id="rId69" Type="http://schemas.openxmlformats.org/officeDocument/2006/relationships/hyperlink" Target="https://en.wikipedia.org/wiki/The_Holocaust" TargetMode="External"/><Relationship Id="rId8" Type="http://schemas.openxmlformats.org/officeDocument/2006/relationships/hyperlink" Target="https://en.wikipedia.org/wiki/Help:IPA/Standard_German" TargetMode="External"/><Relationship Id="rId51" Type="http://schemas.openxmlformats.org/officeDocument/2006/relationships/hyperlink" Target="https://en.wikipedia.org/wiki/Judenrat" TargetMode="External"/><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en.wikipedia.org/wiki/German-occupied_Europe" TargetMode="External"/><Relationship Id="rId17" Type="http://schemas.openxmlformats.org/officeDocument/2006/relationships/hyperlink" Target="https://en.wikipedia.org/wiki/Middle_Ages" TargetMode="External"/><Relationship Id="rId25" Type="http://schemas.openxmlformats.org/officeDocument/2006/relationships/hyperlink" Target="https://en.wikipedia.org/wiki/Dan_Michman" TargetMode="External"/><Relationship Id="rId33" Type="http://schemas.openxmlformats.org/officeDocument/2006/relationships/hyperlink" Target="https://en.wikipedia.org/wiki/German_assault_on_Poland" TargetMode="External"/><Relationship Id="rId38" Type="http://schemas.openxmlformats.org/officeDocument/2006/relationships/hyperlink" Target="https://en.wikipedia.org/wiki/General_Government" TargetMode="External"/><Relationship Id="rId46" Type="http://schemas.openxmlformats.org/officeDocument/2006/relationships/hyperlink" Target="https://en.wikipedia.org/wiki/Sycophancy" TargetMode="External"/><Relationship Id="rId59" Type="http://schemas.openxmlformats.org/officeDocument/2006/relationships/hyperlink" Target="https://en.wikipedia.org/w/index.php?title=W%C4%99gr%C3%B3w_Ghetto&amp;action=edit&amp;redlink=1" TargetMode="External"/><Relationship Id="rId67" Type="http://schemas.openxmlformats.org/officeDocument/2006/relationships/hyperlink" Target="https://en.wikipedia.org/wiki/Isaiah_Trunk" TargetMode="External"/><Relationship Id="rId20" Type="http://schemas.openxmlformats.org/officeDocument/2006/relationships/hyperlink" Target="https://en.wikipedia.org/wiki/Ghettos_in_Nazi-occupied_Europe" TargetMode="External"/><Relationship Id="rId41" Type="http://schemas.openxmlformats.org/officeDocument/2006/relationships/hyperlink" Target="https://en.wikipedia.org/wiki/Krak%C3%B3w_Ghetto_Jewish_Council" TargetMode="External"/><Relationship Id="rId54" Type="http://schemas.openxmlformats.org/officeDocument/2006/relationships/hyperlink" Target="https://en.wikipedia.org/wiki/Judenrat" TargetMode="External"/><Relationship Id="rId62" Type="http://schemas.openxmlformats.org/officeDocument/2006/relationships/hyperlink" Target="https://en.wikipedia.org/wiki/Summary_execution" TargetMode="External"/><Relationship Id="rId70" Type="http://schemas.openxmlformats.org/officeDocument/2006/relationships/hyperlink" Target="https://en.wikipedia.org/wiki/Occupation_of_Poland_(1939%E2%80%931945)"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en.wikipedia.org/wiki/Theresienstadt_concentration_camp" TargetMode="External"/><Relationship Id="rId23" Type="http://schemas.openxmlformats.org/officeDocument/2006/relationships/hyperlink" Target="https://en.wikipedia.org/wiki/Judenrat" TargetMode="External"/><Relationship Id="rId28" Type="http://schemas.openxmlformats.org/officeDocument/2006/relationships/image" Target="media/image2.jpeg"/><Relationship Id="rId36" Type="http://schemas.openxmlformats.org/officeDocument/2006/relationships/hyperlink" Target="https://en.wikipedia.org/wiki/Rabbi" TargetMode="External"/><Relationship Id="rId49" Type="http://schemas.openxmlformats.org/officeDocument/2006/relationships/hyperlink" Target="https://en.wikipedia.org/wiki/Judenrat" TargetMode="External"/><Relationship Id="rId57" Type="http://schemas.openxmlformats.org/officeDocument/2006/relationships/hyperlink" Target="https://en.wikipedia.org/wiki/File:Jewish_Police_W%C4%99gr%C3%B3w.jpg" TargetMode="External"/><Relationship Id="rId10" Type="http://schemas.openxmlformats.org/officeDocument/2006/relationships/hyperlink" Target="https://en.wikipedia.org/wiki/Nazi_Germany" TargetMode="External"/><Relationship Id="rId31" Type="http://schemas.openxmlformats.org/officeDocument/2006/relationships/hyperlink" Target="https://en.wikipedia.org/wiki/Occupied_Poland" TargetMode="External"/><Relationship Id="rId44" Type="http://schemas.openxmlformats.org/officeDocument/2006/relationships/hyperlink" Target="https://en.wikipedia.org/wiki/Judenrat" TargetMode="External"/><Relationship Id="rId52" Type="http://schemas.openxmlformats.org/officeDocument/2006/relationships/hyperlink" Target="https://en.wikipedia.org/wiki/Judenrat" TargetMode="External"/><Relationship Id="rId60" Type="http://schemas.openxmlformats.org/officeDocument/2006/relationships/hyperlink" Target="https://en.wikipedia.org/wiki/Jewish_Ghetto_Police" TargetMode="External"/><Relationship Id="rId65" Type="http://schemas.openxmlformats.org/officeDocument/2006/relationships/hyperlink" Target="https://en.wikipedia.org/wiki/Resistance_movement" TargetMode="External"/><Relationship Id="rId73"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en.wikipedia.org/wiki/World_War_II" TargetMode="External"/><Relationship Id="rId13" Type="http://schemas.openxmlformats.org/officeDocument/2006/relationships/hyperlink" Target="https://en.wikipedia.org/wiki/Nazi_ghettos" TargetMode="External"/><Relationship Id="rId18" Type="http://schemas.openxmlformats.org/officeDocument/2006/relationships/image" Target="media/image1.wmf"/><Relationship Id="rId39" Type="http://schemas.openxmlformats.org/officeDocument/2006/relationships/hyperlink" Target="https://en.wikipedia.org/wiki/File:Applying_for_identification_and_work_permits_from_Jewish_Council_in_the_Krakow_ghetto.jpg" TargetMode="External"/><Relationship Id="rId34" Type="http://schemas.openxmlformats.org/officeDocument/2006/relationships/hyperlink" Target="https://en.wikipedia.org/wiki/Soviet_Union" TargetMode="External"/><Relationship Id="rId50" Type="http://schemas.openxmlformats.org/officeDocument/2006/relationships/hyperlink" Target="https://en.wikipedia.org/wiki/Collaboration_with_the_Axis_Powers" TargetMode="External"/><Relationship Id="rId55" Type="http://schemas.openxmlformats.org/officeDocument/2006/relationships/hyperlink" Target="https://en.wikipedia.org/wiki/Judenrat" TargetMode="External"/><Relationship Id="rId7" Type="http://schemas.openxmlformats.org/officeDocument/2006/relationships/webSettings" Target="webSettings.xml"/><Relationship Id="rId71" Type="http://schemas.openxmlformats.org/officeDocument/2006/relationships/hyperlink" Target="https://en.wikipedia.org/wiki/Judenrat"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amsChannelId xmlns="c6ccb7aa-ff4d-4f88-acae-222ac2230cfc" xsi:nil="true"/>
    <FolderType xmlns="c6ccb7aa-ff4d-4f88-acae-222ac2230cfc" xsi:nil="true"/>
    <Teachers xmlns="c6ccb7aa-ff4d-4f88-acae-222ac2230cfc">
      <UserInfo>
        <DisplayName/>
        <AccountId xsi:nil="true"/>
        <AccountType/>
      </UserInfo>
    </Teachers>
    <Has_Teacher_Only_SectionGroup xmlns="c6ccb7aa-ff4d-4f88-acae-222ac2230cfc" xsi:nil="true"/>
    <DefaultSectionNames xmlns="c6ccb7aa-ff4d-4f88-acae-222ac2230cfc" xsi:nil="true"/>
    <Is_Collaboration_Space_Locked xmlns="c6ccb7aa-ff4d-4f88-acae-222ac2230cfc" xsi:nil="true"/>
    <Invited_Teachers xmlns="c6ccb7aa-ff4d-4f88-acae-222ac2230cfc" xsi:nil="true"/>
    <Invited_Students xmlns="c6ccb7aa-ff4d-4f88-acae-222ac2230cfc" xsi:nil="true"/>
    <Owner xmlns="c6ccb7aa-ff4d-4f88-acae-222ac2230cfc">
      <UserInfo>
        <DisplayName/>
        <AccountId xsi:nil="true"/>
        <AccountType/>
      </UserInfo>
    </Owner>
    <Students xmlns="c6ccb7aa-ff4d-4f88-acae-222ac2230cfc">
      <UserInfo>
        <DisplayName/>
        <AccountId xsi:nil="true"/>
        <AccountType/>
      </UserInfo>
    </Students>
    <IsNotebookLocked xmlns="c6ccb7aa-ff4d-4f88-acae-222ac2230cfc" xsi:nil="true"/>
    <NotebookType xmlns="c6ccb7aa-ff4d-4f88-acae-222ac2230cfc" xsi:nil="true"/>
    <CultureName xmlns="c6ccb7aa-ff4d-4f88-acae-222ac2230cfc" xsi:nil="true"/>
    <Student_Groups xmlns="c6ccb7aa-ff4d-4f88-acae-222ac2230cfc">
      <UserInfo>
        <DisplayName/>
        <AccountId xsi:nil="true"/>
        <AccountType/>
      </UserInfo>
    </Student_Groups>
    <AppVersion xmlns="c6ccb7aa-ff4d-4f88-acae-222ac2230cfc" xsi:nil="true"/>
    <Templates xmlns="c6ccb7aa-ff4d-4f88-acae-222ac2230cfc" xsi:nil="true"/>
    <Self_Registration_Enabled xmlns="c6ccb7aa-ff4d-4f88-acae-222ac2230cf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1355535D460FE458CD10228CB604376" ma:contentTypeVersion="31" ma:contentTypeDescription="Create a new document." ma:contentTypeScope="" ma:versionID="95abcfbeb58cf93e7695fee3e1c31f7f">
  <xsd:schema xmlns:xsd="http://www.w3.org/2001/XMLSchema" xmlns:xs="http://www.w3.org/2001/XMLSchema" xmlns:p="http://schemas.microsoft.com/office/2006/metadata/properties" xmlns:ns3="4393300b-13af-418c-8259-21dfa31a8637" xmlns:ns4="c6ccb7aa-ff4d-4f88-acae-222ac2230cfc" targetNamespace="http://schemas.microsoft.com/office/2006/metadata/properties" ma:root="true" ma:fieldsID="5ccdf3ab119fb100556757bffad60810" ns3:_="" ns4:_="">
    <xsd:import namespace="4393300b-13af-418c-8259-21dfa31a8637"/>
    <xsd:import namespace="c6ccb7aa-ff4d-4f88-acae-222ac2230cf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NotebookType" minOccurs="0"/>
                <xsd:element ref="ns4:FolderType" minOccurs="0"/>
                <xsd:element ref="ns4:CultureName" minOccurs="0"/>
                <xsd:element ref="ns4:AppVersion" minOccurs="0"/>
                <xsd:element ref="ns4:TeamsChannelId" minOccurs="0"/>
                <xsd:element ref="ns4:Owner" minOccurs="0"/>
                <xsd:element ref="ns4:DefaultSectionNames" minOccurs="0"/>
                <xsd:element ref="ns4:Templates"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MediaServiceDateTaken" minOccurs="0"/>
                <xsd:element ref="ns4:MediaServiceAutoTags" minOccurs="0"/>
                <xsd:element ref="ns4:MediaServiceGenerationTime" minOccurs="0"/>
                <xsd:element ref="ns4:MediaServiceEventHashCode" minOccurs="0"/>
                <xsd:element ref="ns4:MediaServiceAutoKeyPoints" minOccurs="0"/>
                <xsd:element ref="ns4:MediaServiceKeyPoints" minOccurs="0"/>
                <xsd:element ref="ns4:MediaServiceOCR"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93300b-13af-418c-8259-21dfa31a863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ccb7aa-ff4d-4f88-acae-222ac2230cf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NotebookType" ma:index="13" nillable="true" ma:displayName="Notebook Type" ma:internalName="NotebookType">
      <xsd:simpleType>
        <xsd:restriction base="dms:Text"/>
      </xsd:simpleType>
    </xsd:element>
    <xsd:element name="FolderType" ma:index="14" nillable="true" ma:displayName="Folder Type" ma:internalName="FolderType">
      <xsd:simpleType>
        <xsd:restriction base="dms:Text"/>
      </xsd:simpleType>
    </xsd:element>
    <xsd:element name="CultureName" ma:index="15" nillable="true" ma:displayName="Culture Name" ma:internalName="CultureName">
      <xsd:simpleType>
        <xsd:restriction base="dms:Text"/>
      </xsd:simpleType>
    </xsd:element>
    <xsd:element name="AppVersion" ma:index="16" nillable="true" ma:displayName="App Version" ma:internalName="AppVersion">
      <xsd:simpleType>
        <xsd:restriction base="dms:Text"/>
      </xsd:simpleType>
    </xsd:element>
    <xsd:element name="TeamsChannelId" ma:index="17" nillable="true" ma:displayName="Teams Channel Id" ma:internalName="TeamsChannelId">
      <xsd:simpleType>
        <xsd:restriction base="dms:Text"/>
      </xsd:simpleType>
    </xsd:element>
    <xsd:element name="Owner" ma:index="18"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9" nillable="true" ma:displayName="Default Section Names" ma:internalName="DefaultSectionNames">
      <xsd:simpleType>
        <xsd:restriction base="dms:Note">
          <xsd:maxLength value="255"/>
        </xsd:restriction>
      </xsd:simpleType>
    </xsd:element>
    <xsd:element name="Templates" ma:index="20" nillable="true" ma:displayName="Templates" ma:internalName="Templates">
      <xsd:simpleType>
        <xsd:restriction base="dms:Note">
          <xsd:maxLength value="255"/>
        </xsd:restriction>
      </xsd:simpleType>
    </xsd:element>
    <xsd:element name="Teachers" ma:index="21"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2"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3"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4" nillable="true" ma:displayName="Invited Teachers" ma:internalName="Invited_Teachers">
      <xsd:simpleType>
        <xsd:restriction base="dms:Note">
          <xsd:maxLength value="255"/>
        </xsd:restriction>
      </xsd:simpleType>
    </xsd:element>
    <xsd:element name="Invited_Students" ma:index="25" nillable="true" ma:displayName="Invited Students" ma:internalName="Invited_Students">
      <xsd:simpleType>
        <xsd:restriction base="dms:Note">
          <xsd:maxLength value="255"/>
        </xsd:restriction>
      </xsd:simpleType>
    </xsd:element>
    <xsd:element name="Self_Registration_Enabled" ma:index="26" nillable="true" ma:displayName="Self Registration Enabled" ma:internalName="Self_Registration_Enabled">
      <xsd:simpleType>
        <xsd:restriction base="dms:Boolean"/>
      </xsd:simpleType>
    </xsd:element>
    <xsd:element name="Has_Teacher_Only_SectionGroup" ma:index="27" nillable="true" ma:displayName="Has Teacher Only SectionGroup" ma:internalName="Has_Teacher_Only_SectionGroup">
      <xsd:simpleType>
        <xsd:restriction base="dms:Boolean"/>
      </xsd:simpleType>
    </xsd:element>
    <xsd:element name="Is_Collaboration_Space_Locked" ma:index="28" nillable="true" ma:displayName="Is Collaboration Space Locked" ma:internalName="Is_Collaboration_Space_Locked">
      <xsd:simpleType>
        <xsd:restriction base="dms:Boolean"/>
      </xsd:simpleType>
    </xsd:element>
    <xsd:element name="IsNotebookLocked" ma:index="29" nillable="true" ma:displayName="Is Notebook Locked" ma:internalName="IsNotebookLocked">
      <xsd:simpleType>
        <xsd:restriction base="dms:Boolean"/>
      </xsd:simpleType>
    </xsd:element>
    <xsd:element name="MediaServiceDateTaken" ma:index="30" nillable="true" ma:displayName="MediaServiceDateTaken" ma:hidden="true" ma:internalName="MediaServiceDateTaken" ma:readOnly="true">
      <xsd:simpleType>
        <xsd:restriction base="dms:Text"/>
      </xsd:simpleType>
    </xsd:element>
    <xsd:element name="MediaServiceAutoTags" ma:index="31" nillable="true" ma:displayName="Tags" ma:internalName="MediaServiceAutoTags" ma:readOnly="true">
      <xsd:simpleType>
        <xsd:restriction base="dms:Text"/>
      </xsd:simpleType>
    </xsd:element>
    <xsd:element name="MediaServiceGenerationTime" ma:index="32" nillable="true" ma:displayName="MediaServiceGenerationTime" ma:hidden="true" ma:internalName="MediaServiceGenerationTime" ma:readOnly="true">
      <xsd:simpleType>
        <xsd:restriction base="dms:Text"/>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KeyPoints" ma:index="35" nillable="true" ma:displayName="KeyPoints" ma:internalName="MediaServiceKeyPoints" ma:readOnly="true">
      <xsd:simpleType>
        <xsd:restriction base="dms:Note">
          <xsd:maxLength value="255"/>
        </xsd:restriction>
      </xsd:simpleType>
    </xsd:element>
    <xsd:element name="MediaServiceOCR" ma:index="36" nillable="true" ma:displayName="Extracted Text" ma:internalName="MediaServiceOCR" ma:readOnly="true">
      <xsd:simpleType>
        <xsd:restriction base="dms:Note">
          <xsd:maxLength value="255"/>
        </xsd:restriction>
      </xsd:simpleType>
    </xsd:element>
    <xsd:element name="MediaServiceLocation" ma:index="37" nillable="true" ma:displayName="Location" ma:internalName="MediaServiceLocation" ma:readOnly="true">
      <xsd:simpleType>
        <xsd:restriction base="dms:Text"/>
      </xsd:simpleType>
    </xsd:element>
    <xsd:element name="MediaLengthInSeconds" ma:index="38"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E27243-8835-4DBD-963E-ED9A2B5B94F1}">
  <ds:schemaRefs>
    <ds:schemaRef ds:uri="http://www.w3.org/XML/1998/namespace"/>
    <ds:schemaRef ds:uri="http://schemas.microsoft.com/office/2006/metadata/properties"/>
    <ds:schemaRef ds:uri="4393300b-13af-418c-8259-21dfa31a8637"/>
    <ds:schemaRef ds:uri="http://purl.org/dc/elements/1.1/"/>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c6ccb7aa-ff4d-4f88-acae-222ac2230cfc"/>
    <ds:schemaRef ds:uri="http://purl.org/dc/dcmitype/"/>
  </ds:schemaRefs>
</ds:datastoreItem>
</file>

<file path=customXml/itemProps2.xml><?xml version="1.0" encoding="utf-8"?>
<ds:datastoreItem xmlns:ds="http://schemas.openxmlformats.org/officeDocument/2006/customXml" ds:itemID="{CD5CFA7C-C617-4595-ABC6-3B5C9D6FCD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93300b-13af-418c-8259-21dfa31a8637"/>
    <ds:schemaRef ds:uri="c6ccb7aa-ff4d-4f88-acae-222ac2230c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9EABDD-ABAF-4B9E-818D-C2B49F1CA37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2054</Words>
  <Characters>11711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Crihfield Sandy</dc:creator>
  <cp:keywords/>
  <dc:description/>
  <cp:lastModifiedBy>Crihfield Sandy</cp:lastModifiedBy>
  <cp:revision>2</cp:revision>
  <dcterms:created xsi:type="dcterms:W3CDTF">2022-05-13T15:09:00Z</dcterms:created>
  <dcterms:modified xsi:type="dcterms:W3CDTF">2022-05-13T15:09:00Z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0x010100E1355535D460FE458CD10228CB604376</vt:lpwstr>
  </property>
</Properties>
</file>