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F2C433" w14:textId="77777777" w:rsidR="00FB6768" w:rsidRPr="005C603D" w:rsidRDefault="00FB6768" w:rsidP="00FB6768">
      <w:pPr>
        <w:autoSpaceDE w:val="0"/>
        <w:autoSpaceDN w:val="0"/>
        <w:adjustRightInd w:val="0"/>
        <w:spacing w:after="0" w:line="240" w:lineRule="auto"/>
        <w:jc w:val="center"/>
        <w:rPr>
          <w:b/>
          <w:bCs/>
          <w:color w:val="0070C0"/>
          <w:sz w:val="44"/>
          <w:szCs w:val="44"/>
        </w:rPr>
      </w:pPr>
      <w:r w:rsidRPr="005C603D">
        <w:rPr>
          <w:b/>
          <w:bCs/>
          <w:color w:val="0070C0"/>
          <w:sz w:val="44"/>
          <w:szCs w:val="44"/>
        </w:rPr>
        <w:t>Themes AICE American History</w:t>
      </w:r>
    </w:p>
    <w:p w14:paraId="225DCF11" w14:textId="77777777" w:rsidR="00FB6768" w:rsidRPr="00667BFD" w:rsidRDefault="00FB6768" w:rsidP="00FB6768">
      <w:pPr>
        <w:autoSpaceDE w:val="0"/>
        <w:autoSpaceDN w:val="0"/>
        <w:adjustRightInd w:val="0"/>
        <w:spacing w:after="0" w:line="240" w:lineRule="auto"/>
        <w:jc w:val="center"/>
        <w:rPr>
          <w:color w:val="0070C0"/>
          <w:sz w:val="40"/>
          <w:szCs w:val="40"/>
        </w:rPr>
      </w:pPr>
    </w:p>
    <w:p w14:paraId="03DD804B" w14:textId="77777777" w:rsidR="00FB6768" w:rsidRPr="00667BFD" w:rsidRDefault="00FB6768" w:rsidP="00FB6768">
      <w:pPr>
        <w:autoSpaceDE w:val="0"/>
        <w:autoSpaceDN w:val="0"/>
        <w:adjustRightInd w:val="0"/>
        <w:spacing w:after="0" w:line="240" w:lineRule="auto"/>
        <w:rPr>
          <w:rFonts w:ascii="BlissPro-Bold" w:hAnsi="BlissPro-Bold" w:cs="BlissPro-Bold"/>
          <w:b/>
          <w:bCs/>
          <w:color w:val="000000"/>
          <w:sz w:val="40"/>
          <w:szCs w:val="40"/>
        </w:rPr>
      </w:pPr>
      <w:r w:rsidRPr="00667BFD">
        <w:rPr>
          <w:rFonts w:ascii="BlissPro-Bold" w:hAnsi="BlissPro-Bold" w:cs="BlissPro-Bold"/>
          <w:b/>
          <w:bCs/>
          <w:color w:val="000000"/>
          <w:sz w:val="40"/>
          <w:szCs w:val="40"/>
        </w:rPr>
        <w:t>American option: The history of the USA, 1820–1941</w:t>
      </w:r>
    </w:p>
    <w:p w14:paraId="638F6ACD" w14:textId="77777777" w:rsidR="00FB6768" w:rsidRDefault="00FB6768" w:rsidP="00FB6768">
      <w:pPr>
        <w:autoSpaceDE w:val="0"/>
        <w:autoSpaceDN w:val="0"/>
        <w:adjustRightInd w:val="0"/>
        <w:spacing w:after="0" w:line="240" w:lineRule="auto"/>
        <w:rPr>
          <w:rFonts w:ascii="BlissPro-Bold" w:hAnsi="BlissPro-Bold" w:cs="BlissPro-Bold"/>
          <w:b/>
          <w:bCs/>
          <w:color w:val="000000"/>
          <w:sz w:val="40"/>
          <w:szCs w:val="40"/>
        </w:rPr>
      </w:pPr>
      <w:r w:rsidRPr="00667BFD">
        <w:rPr>
          <w:rFonts w:ascii="BlissPro-Bold" w:hAnsi="BlissPro-Bold" w:cs="BlissPro-Bold"/>
          <w:b/>
          <w:bCs/>
          <w:color w:val="000000"/>
          <w:sz w:val="40"/>
          <w:szCs w:val="40"/>
        </w:rPr>
        <w:t>The origins of the Civil War, 1820–61</w:t>
      </w:r>
    </w:p>
    <w:p w14:paraId="10012519" w14:textId="77777777" w:rsidR="00FB6768" w:rsidRPr="00667BFD" w:rsidRDefault="00FB6768" w:rsidP="00FB6768">
      <w:pPr>
        <w:autoSpaceDE w:val="0"/>
        <w:autoSpaceDN w:val="0"/>
        <w:adjustRightInd w:val="0"/>
        <w:spacing w:after="0" w:line="240" w:lineRule="auto"/>
        <w:rPr>
          <w:rFonts w:ascii="BlissPro-Bold" w:hAnsi="BlissPro-Bold" w:cs="BlissPro-Bold"/>
          <w:b/>
          <w:bCs/>
          <w:color w:val="000000"/>
          <w:sz w:val="40"/>
          <w:szCs w:val="40"/>
        </w:rPr>
      </w:pPr>
    </w:p>
    <w:p w14:paraId="16F8F5C5"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Key questions</w:t>
      </w:r>
    </w:p>
    <w:p w14:paraId="67F93731" w14:textId="77777777" w:rsidR="00FB6768" w:rsidRPr="00E32C1A" w:rsidRDefault="00FB6768" w:rsidP="00FB6768">
      <w:pPr>
        <w:autoSpaceDE w:val="0"/>
        <w:autoSpaceDN w:val="0"/>
        <w:adjustRightInd w:val="0"/>
        <w:spacing w:after="0" w:line="240" w:lineRule="auto"/>
        <w:rPr>
          <w:rFonts w:ascii="BlissPro-Light" w:hAnsi="BlissPro-Light" w:cs="BlissPro-Light"/>
          <w:color w:val="000000"/>
          <w:sz w:val="32"/>
          <w:szCs w:val="32"/>
        </w:rPr>
      </w:pPr>
      <w:r w:rsidRPr="00E32C1A">
        <w:rPr>
          <w:rFonts w:ascii="BlissPro-Light" w:hAnsi="BlissPro-Light" w:cs="BlissPro-Light"/>
          <w:color w:val="000000"/>
          <w:sz w:val="32"/>
          <w:szCs w:val="32"/>
        </w:rPr>
        <w:t xml:space="preserve">How was the issue of slavery addressed </w:t>
      </w:r>
      <w:proofErr w:type="gramStart"/>
      <w:r w:rsidRPr="00E32C1A">
        <w:rPr>
          <w:rFonts w:ascii="BlissPro-Light" w:hAnsi="BlissPro-Light" w:cs="BlissPro-Light"/>
          <w:color w:val="000000"/>
          <w:sz w:val="32"/>
          <w:szCs w:val="32"/>
        </w:rPr>
        <w:t>between</w:t>
      </w:r>
      <w:proofErr w:type="gramEnd"/>
    </w:p>
    <w:p w14:paraId="5EC74E95" w14:textId="77777777" w:rsidR="00FB6768" w:rsidRPr="00E32C1A" w:rsidRDefault="00FB6768" w:rsidP="00FB6768">
      <w:pPr>
        <w:autoSpaceDE w:val="0"/>
        <w:autoSpaceDN w:val="0"/>
        <w:adjustRightInd w:val="0"/>
        <w:spacing w:after="0" w:line="240" w:lineRule="auto"/>
        <w:rPr>
          <w:rFonts w:ascii="BlissPro-Light" w:hAnsi="BlissPro-Light" w:cs="BlissPro-Light"/>
          <w:color w:val="000000"/>
          <w:sz w:val="32"/>
          <w:szCs w:val="32"/>
        </w:rPr>
      </w:pPr>
      <w:r w:rsidRPr="00E32C1A">
        <w:rPr>
          <w:rFonts w:ascii="BlissPro-Light" w:hAnsi="BlissPro-Light" w:cs="BlissPro-Light"/>
          <w:color w:val="000000"/>
          <w:sz w:val="32"/>
          <w:szCs w:val="32"/>
        </w:rPr>
        <w:t>1820 and 1850?</w:t>
      </w:r>
    </w:p>
    <w:p w14:paraId="1F1E86AB"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Content</w:t>
      </w:r>
    </w:p>
    <w:p w14:paraId="71210E1B"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Political system (practical application of the</w:t>
      </w:r>
    </w:p>
    <w:p w14:paraId="1C2726A9"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US Constitution) and the balance of sectional</w:t>
      </w:r>
    </w:p>
    <w:p w14:paraId="2502D6D2"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interests in 1820</w:t>
      </w:r>
    </w:p>
    <w:p w14:paraId="78F7FD51"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Impact of territorial expansion: westward</w:t>
      </w:r>
    </w:p>
    <w:p w14:paraId="5CBE141F"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expansion and absorption of Texas</w:t>
      </w:r>
    </w:p>
    <w:p w14:paraId="0316C14E"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Impact of population growth and movement</w:t>
      </w:r>
    </w:p>
    <w:p w14:paraId="1B029139"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Attempts at compromise including the Missouri</w:t>
      </w:r>
    </w:p>
    <w:p w14:paraId="4C8A00EA"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Compromise (1820) and the Compromise of</w:t>
      </w:r>
    </w:p>
    <w:p w14:paraId="6551ED3E"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1850</w:t>
      </w:r>
    </w:p>
    <w:p w14:paraId="1307545E"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How and why did sectional divisions widen between</w:t>
      </w:r>
    </w:p>
    <w:p w14:paraId="1B3C62C2"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1850 and 1856?</w:t>
      </w:r>
    </w:p>
    <w:p w14:paraId="76A56053"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Problems arising from the implementation of the</w:t>
      </w:r>
    </w:p>
    <w:p w14:paraId="416D44AB"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Compromise of 1850 and the application of the</w:t>
      </w:r>
    </w:p>
    <w:p w14:paraId="17F018FC"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Fugitive Slave Act</w:t>
      </w:r>
    </w:p>
    <w:p w14:paraId="70FB2C3F"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The issue of Kansas and its impact</w:t>
      </w:r>
    </w:p>
    <w:p w14:paraId="6EDD6FA2"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Changes in the party-political system: rapid</w:t>
      </w:r>
    </w:p>
    <w:p w14:paraId="401098B5"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decline of the Whig Party and the rise of the</w:t>
      </w:r>
    </w:p>
    <w:p w14:paraId="57BF1F29"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Republican Party</w:t>
      </w:r>
    </w:p>
    <w:p w14:paraId="5A1B45B4"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Significance of States’ Rights</w:t>
      </w:r>
    </w:p>
    <w:p w14:paraId="634DF41D"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 xml:space="preserve">Why did the Republicans win the 1860 </w:t>
      </w:r>
      <w:proofErr w:type="gramStart"/>
      <w:r w:rsidRPr="009B726C">
        <w:rPr>
          <w:rFonts w:ascii="BlissPro-Light" w:hAnsi="BlissPro-Light" w:cs="BlissPro-Light"/>
          <w:color w:val="000000"/>
          <w:sz w:val="32"/>
          <w:szCs w:val="32"/>
        </w:rPr>
        <w:t>presidential</w:t>
      </w:r>
      <w:proofErr w:type="gramEnd"/>
    </w:p>
    <w:p w14:paraId="409AE1B0"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election?</w:t>
      </w:r>
    </w:p>
    <w:p w14:paraId="10D0FF06"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Growing strength of abolitionism, e.g. John</w:t>
      </w:r>
    </w:p>
    <w:p w14:paraId="3CD433BD"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lastRenderedPageBreak/>
        <w:t>Brown</w:t>
      </w:r>
    </w:p>
    <w:p w14:paraId="33D1BA18"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Emerging notion of ‘slave power’, e.g. Dred Scott</w:t>
      </w:r>
    </w:p>
    <w:p w14:paraId="0FDCFBCB"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Increasing confrontation within and between the</w:t>
      </w:r>
    </w:p>
    <w:p w14:paraId="2BB462C1"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North and the South</w:t>
      </w:r>
    </w:p>
    <w:p w14:paraId="423D4EF2"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The Lincoln–Douglas Debates (1858)</w:t>
      </w:r>
    </w:p>
    <w:p w14:paraId="450A62AB"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The election campaign of 1860 and the divisions</w:t>
      </w:r>
    </w:p>
    <w:p w14:paraId="3A782246"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of the Democratic Party</w:t>
      </w:r>
    </w:p>
    <w:p w14:paraId="2DC79D57"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 xml:space="preserve">Why did the Civil War begin in April 1861? </w:t>
      </w:r>
      <w:r w:rsidRPr="009B726C">
        <w:rPr>
          <w:rFonts w:ascii="SymbolMT" w:hAnsi="SymbolMT" w:cs="SymbolMT"/>
          <w:color w:val="000000"/>
          <w:sz w:val="32"/>
          <w:szCs w:val="32"/>
        </w:rPr>
        <w:t>•</w:t>
      </w:r>
      <w:r w:rsidRPr="009B726C">
        <w:rPr>
          <w:rFonts w:ascii="BlissPro-Light" w:hAnsi="BlissPro-Light" w:cs="BlissPro-Light"/>
          <w:color w:val="000000"/>
          <w:sz w:val="32"/>
          <w:szCs w:val="32"/>
        </w:rPr>
        <w:t>• Reactions to the 1860 presidential election</w:t>
      </w:r>
    </w:p>
    <w:p w14:paraId="5DEBD823"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BlissPro-Light" w:hAnsi="BlissPro-Light" w:cs="BlissPro-Light"/>
          <w:color w:val="000000"/>
          <w:sz w:val="32"/>
          <w:szCs w:val="32"/>
        </w:rPr>
        <w:t>results</w:t>
      </w:r>
    </w:p>
    <w:p w14:paraId="3BCFA622"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Secession of the seven Deep South States</w:t>
      </w:r>
    </w:p>
    <w:p w14:paraId="28254404"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The Battle of Fort Sumter and its impacts</w:t>
      </w:r>
    </w:p>
    <w:p w14:paraId="38AF02E1" w14:textId="77777777" w:rsidR="00FB6768" w:rsidRPr="009B726C" w:rsidRDefault="00FB6768" w:rsidP="00FB6768">
      <w:pPr>
        <w:autoSpaceDE w:val="0"/>
        <w:autoSpaceDN w:val="0"/>
        <w:adjustRightInd w:val="0"/>
        <w:spacing w:after="0" w:line="240" w:lineRule="auto"/>
        <w:rPr>
          <w:rFonts w:ascii="BlissPro-Light" w:hAnsi="BlissPro-Light" w:cs="BlissPro-Light"/>
          <w:color w:val="000000"/>
          <w:sz w:val="32"/>
          <w:szCs w:val="32"/>
        </w:rPr>
      </w:pPr>
      <w:r w:rsidRPr="009B726C">
        <w:rPr>
          <w:rFonts w:ascii="SymbolMT" w:hAnsi="SymbolMT" w:cs="SymbolMT"/>
          <w:color w:val="000000"/>
          <w:sz w:val="32"/>
          <w:szCs w:val="32"/>
        </w:rPr>
        <w:t>•</w:t>
      </w:r>
      <w:r w:rsidRPr="009B726C">
        <w:rPr>
          <w:rFonts w:ascii="BlissPro-Light" w:hAnsi="BlissPro-Light" w:cs="BlissPro-Light"/>
          <w:color w:val="000000"/>
          <w:sz w:val="32"/>
          <w:szCs w:val="32"/>
        </w:rPr>
        <w:t>• The aims of Abraham Lincoln and Jefferson Davis</w:t>
      </w:r>
    </w:p>
    <w:p w14:paraId="2D0E38C6" w14:textId="77777777" w:rsidR="00FB6768" w:rsidRPr="009B726C" w:rsidRDefault="00FB6768" w:rsidP="00FB6768">
      <w:pPr>
        <w:autoSpaceDE w:val="0"/>
        <w:autoSpaceDN w:val="0"/>
        <w:adjustRightInd w:val="0"/>
        <w:spacing w:after="0" w:line="240" w:lineRule="auto"/>
        <w:rPr>
          <w:rFonts w:ascii="BlissPro-Light" w:hAnsi="BlissPro-Light" w:cs="BlissPro-Light"/>
          <w:color w:val="E21951"/>
          <w:sz w:val="32"/>
          <w:szCs w:val="32"/>
        </w:rPr>
      </w:pPr>
      <w:r w:rsidRPr="009B726C">
        <w:rPr>
          <w:rFonts w:ascii="BlissPro-Regular" w:hAnsi="BlissPro-Regular" w:cs="BlissPro-Regular"/>
          <w:color w:val="E21951"/>
          <w:sz w:val="32"/>
          <w:szCs w:val="32"/>
        </w:rPr>
        <w:t xml:space="preserve">Cambridge International AS &amp; A Level History 9489 syllabus for 2021, 2022 and 2023. </w:t>
      </w:r>
      <w:r w:rsidRPr="009B726C">
        <w:rPr>
          <w:rFonts w:ascii="BlissPro-Light" w:hAnsi="BlissPro-Light" w:cs="BlissPro-Light"/>
          <w:color w:val="E21951"/>
          <w:sz w:val="32"/>
          <w:szCs w:val="32"/>
        </w:rPr>
        <w:t>Subject content</w:t>
      </w:r>
    </w:p>
    <w:p w14:paraId="15A4BEE7" w14:textId="77777777" w:rsidR="00FB6768" w:rsidRDefault="00FB6768" w:rsidP="00FB6768">
      <w:pPr>
        <w:autoSpaceDE w:val="0"/>
        <w:autoSpaceDN w:val="0"/>
        <w:adjustRightInd w:val="0"/>
        <w:spacing w:after="0" w:line="240" w:lineRule="auto"/>
        <w:rPr>
          <w:rFonts w:ascii="BlissPro-Bold" w:hAnsi="BlissPro-Bold" w:cs="BlissPro-Bold"/>
          <w:b/>
          <w:bCs/>
          <w:color w:val="000000"/>
          <w:sz w:val="40"/>
          <w:szCs w:val="40"/>
        </w:rPr>
      </w:pPr>
    </w:p>
    <w:p w14:paraId="6C3C5585" w14:textId="77777777" w:rsidR="00FB6768" w:rsidRPr="002315C9" w:rsidRDefault="00FB6768" w:rsidP="00FB6768">
      <w:pPr>
        <w:autoSpaceDE w:val="0"/>
        <w:autoSpaceDN w:val="0"/>
        <w:adjustRightInd w:val="0"/>
        <w:spacing w:after="0" w:line="240" w:lineRule="auto"/>
        <w:rPr>
          <w:rFonts w:ascii="BlissPro-Bold" w:hAnsi="BlissPro-Bold" w:cs="BlissPro-Bold"/>
          <w:b/>
          <w:bCs/>
          <w:color w:val="000000"/>
          <w:sz w:val="40"/>
          <w:szCs w:val="40"/>
        </w:rPr>
      </w:pPr>
      <w:r w:rsidRPr="002315C9">
        <w:rPr>
          <w:rFonts w:ascii="BlissPro-Bold" w:hAnsi="BlissPro-Bold" w:cs="BlissPro-Bold"/>
          <w:b/>
          <w:bCs/>
          <w:color w:val="000000"/>
          <w:sz w:val="40"/>
          <w:szCs w:val="40"/>
        </w:rPr>
        <w:t>Civil War and Reconstruction, 1861–77</w:t>
      </w:r>
    </w:p>
    <w:p w14:paraId="61A9B298"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Key questions</w:t>
      </w:r>
    </w:p>
    <w:p w14:paraId="463564FC"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Why did the Civil War last four years?</w:t>
      </w:r>
    </w:p>
    <w:p w14:paraId="096FE361"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Content</w:t>
      </w:r>
    </w:p>
    <w:p w14:paraId="2472ACD3"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Changing military strategies</w:t>
      </w:r>
    </w:p>
    <w:p w14:paraId="5E5CD10C"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Changing approaches of political and military</w:t>
      </w:r>
    </w:p>
    <w:p w14:paraId="29CCB49E"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leadership</w:t>
      </w:r>
    </w:p>
    <w:p w14:paraId="2D39E385"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Resources available</w:t>
      </w:r>
    </w:p>
    <w:p w14:paraId="20DA4228"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Impact of foreign influences (Britain and France)</w:t>
      </w:r>
    </w:p>
    <w:p w14:paraId="7028AE07"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 xml:space="preserve">How significant was the immediate impact of </w:t>
      </w:r>
      <w:proofErr w:type="gramStart"/>
      <w:r w:rsidRPr="005648E2">
        <w:rPr>
          <w:rFonts w:ascii="BlissPro-Light" w:hAnsi="BlissPro-Light" w:cs="BlissPro-Light"/>
          <w:color w:val="000000"/>
          <w:sz w:val="32"/>
          <w:szCs w:val="32"/>
        </w:rPr>
        <w:t>the</w:t>
      </w:r>
      <w:proofErr w:type="gramEnd"/>
    </w:p>
    <w:p w14:paraId="63A936E8"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Civil War (1861–65)?</w:t>
      </w:r>
    </w:p>
    <w:p w14:paraId="6DAC3F91"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Limitations on civil liberties during the War</w:t>
      </w:r>
    </w:p>
    <w:p w14:paraId="040F7CFD"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Reasons for and responses to the Emancipation</w:t>
      </w:r>
    </w:p>
    <w:p w14:paraId="613AAB2F"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Proclamation (1863)</w:t>
      </w:r>
    </w:p>
    <w:p w14:paraId="22C60989"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Life in the Confederate States including the</w:t>
      </w:r>
    </w:p>
    <w:p w14:paraId="22688FFB"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responses of slaves</w:t>
      </w:r>
    </w:p>
    <w:p w14:paraId="20686767"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lastRenderedPageBreak/>
        <w:t>•</w:t>
      </w:r>
      <w:r w:rsidRPr="005648E2">
        <w:rPr>
          <w:rFonts w:ascii="BlissPro-Light" w:hAnsi="BlissPro-Light" w:cs="BlissPro-Light"/>
          <w:color w:val="000000"/>
          <w:sz w:val="32"/>
          <w:szCs w:val="32"/>
        </w:rPr>
        <w:t>• The nature of democracy in the North and the</w:t>
      </w:r>
    </w:p>
    <w:p w14:paraId="60539E60"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South</w:t>
      </w:r>
    </w:p>
    <w:p w14:paraId="02EFBF6A"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 xml:space="preserve">What were the aims and outcomes </w:t>
      </w:r>
      <w:proofErr w:type="gramStart"/>
      <w:r w:rsidRPr="005648E2">
        <w:rPr>
          <w:rFonts w:ascii="BlissPro-Light" w:hAnsi="BlissPro-Light" w:cs="BlissPro-Light"/>
          <w:color w:val="000000"/>
          <w:sz w:val="32"/>
          <w:szCs w:val="32"/>
        </w:rPr>
        <w:t>of</w:t>
      </w:r>
      <w:proofErr w:type="gramEnd"/>
    </w:p>
    <w:p w14:paraId="428F069F"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Reconstruction?</w:t>
      </w:r>
    </w:p>
    <w:p w14:paraId="03FDD5B0"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Presidential Reconstruction: Abraham Lincoln</w:t>
      </w:r>
    </w:p>
    <w:p w14:paraId="3BFB75D6"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and Andrew Johnson</w:t>
      </w:r>
    </w:p>
    <w:p w14:paraId="38E475B9"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Radical Reconstruction from Congress</w:t>
      </w:r>
    </w:p>
    <w:p w14:paraId="2F851206"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Reasons for and passage of Constitutional</w:t>
      </w:r>
    </w:p>
    <w:p w14:paraId="1F114586"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Amendments 13th, 14th and 15th</w:t>
      </w:r>
    </w:p>
    <w:p w14:paraId="74A4FB3F"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 xml:space="preserve">How successful was Reconstruction? </w:t>
      </w:r>
      <w:r w:rsidRPr="005648E2">
        <w:rPr>
          <w:rFonts w:ascii="SymbolMT" w:hAnsi="SymbolMT" w:cs="SymbolMT"/>
          <w:color w:val="000000"/>
          <w:sz w:val="32"/>
          <w:szCs w:val="32"/>
        </w:rPr>
        <w:t>•</w:t>
      </w:r>
      <w:r w:rsidRPr="005648E2">
        <w:rPr>
          <w:rFonts w:ascii="BlissPro-Light" w:hAnsi="BlissPro-Light" w:cs="BlissPro-Light"/>
          <w:color w:val="000000"/>
          <w:sz w:val="32"/>
          <w:szCs w:val="32"/>
        </w:rPr>
        <w:t>• Changing position of ex-slaves</w:t>
      </w:r>
    </w:p>
    <w:p w14:paraId="78478A5B"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Responses of the White South</w:t>
      </w:r>
    </w:p>
    <w:p w14:paraId="6B93C99B"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Grant’s Reconstruction policies</w:t>
      </w:r>
    </w:p>
    <w:p w14:paraId="1FAA2597"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SymbolMT" w:hAnsi="SymbolMT" w:cs="SymbolMT"/>
          <w:color w:val="000000"/>
          <w:sz w:val="32"/>
          <w:szCs w:val="32"/>
        </w:rPr>
        <w:t>•</w:t>
      </w:r>
      <w:r w:rsidRPr="005648E2">
        <w:rPr>
          <w:rFonts w:ascii="BlissPro-Light" w:hAnsi="BlissPro-Light" w:cs="BlissPro-Light"/>
          <w:color w:val="000000"/>
          <w:sz w:val="32"/>
          <w:szCs w:val="32"/>
        </w:rPr>
        <w:t>• The Compromise of 1877 and the end of</w:t>
      </w:r>
    </w:p>
    <w:p w14:paraId="5D70C315"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Reconstruction</w:t>
      </w:r>
    </w:p>
    <w:p w14:paraId="49F8E36E" w14:textId="77777777" w:rsidR="00FB6768" w:rsidRPr="005648E2" w:rsidRDefault="00FB6768" w:rsidP="00FB6768">
      <w:pPr>
        <w:autoSpaceDE w:val="0"/>
        <w:autoSpaceDN w:val="0"/>
        <w:adjustRightInd w:val="0"/>
        <w:spacing w:after="0" w:line="240" w:lineRule="auto"/>
        <w:rPr>
          <w:rFonts w:ascii="BlissPro-Light" w:hAnsi="BlissPro-Light" w:cs="BlissPro-Light"/>
          <w:color w:val="E21951"/>
          <w:sz w:val="32"/>
          <w:szCs w:val="32"/>
        </w:rPr>
      </w:pPr>
      <w:r w:rsidRPr="005648E2">
        <w:rPr>
          <w:rFonts w:ascii="BlissPro-Regular" w:hAnsi="BlissPro-Regular" w:cs="BlissPro-Regular"/>
          <w:color w:val="E21951"/>
          <w:sz w:val="32"/>
          <w:szCs w:val="32"/>
        </w:rPr>
        <w:t xml:space="preserve">Cambridge International AS &amp; A Level History 9489 syllabus for 2021, 2022 and 2023. </w:t>
      </w:r>
      <w:r w:rsidRPr="005648E2">
        <w:rPr>
          <w:rFonts w:ascii="BlissPro-Light" w:hAnsi="BlissPro-Light" w:cs="BlissPro-Light"/>
          <w:color w:val="E21951"/>
          <w:sz w:val="32"/>
          <w:szCs w:val="32"/>
        </w:rPr>
        <w:t>Subject content</w:t>
      </w:r>
    </w:p>
    <w:p w14:paraId="6C39D4E4" w14:textId="77777777" w:rsidR="00FB6768" w:rsidRPr="005648E2" w:rsidRDefault="00FB6768" w:rsidP="00FB6768">
      <w:pPr>
        <w:autoSpaceDE w:val="0"/>
        <w:autoSpaceDN w:val="0"/>
        <w:adjustRightInd w:val="0"/>
        <w:spacing w:after="0" w:line="240" w:lineRule="auto"/>
        <w:rPr>
          <w:rFonts w:ascii="BlissPro-Regular" w:hAnsi="BlissPro-Regular" w:cs="BlissPro-Regular"/>
          <w:color w:val="000000"/>
          <w:sz w:val="32"/>
          <w:szCs w:val="32"/>
        </w:rPr>
      </w:pPr>
      <w:r w:rsidRPr="005648E2">
        <w:rPr>
          <w:rFonts w:ascii="BlissPro-Light" w:hAnsi="BlissPro-Light" w:cs="BlissPro-Light"/>
          <w:color w:val="E21951"/>
          <w:sz w:val="32"/>
          <w:szCs w:val="32"/>
        </w:rPr>
        <w:t xml:space="preserve">16 </w:t>
      </w:r>
      <w:r w:rsidRPr="005648E2">
        <w:rPr>
          <w:rFonts w:ascii="BlissPro-Regular" w:hAnsi="BlissPro-Regular" w:cs="BlissPro-Regular"/>
          <w:color w:val="000000"/>
          <w:sz w:val="32"/>
          <w:szCs w:val="32"/>
        </w:rPr>
        <w:t>www.cambridgeinternational.org/alevel Back to contents page</w:t>
      </w:r>
    </w:p>
    <w:p w14:paraId="01A9182E" w14:textId="77777777" w:rsidR="00FB6768" w:rsidRPr="002315C9" w:rsidRDefault="00FB6768" w:rsidP="00FB6768">
      <w:pPr>
        <w:autoSpaceDE w:val="0"/>
        <w:autoSpaceDN w:val="0"/>
        <w:adjustRightInd w:val="0"/>
        <w:spacing w:after="0" w:line="240" w:lineRule="auto"/>
        <w:rPr>
          <w:rFonts w:ascii="BlissPro-Bold" w:hAnsi="BlissPro-Bold" w:cs="BlissPro-Bold"/>
          <w:b/>
          <w:bCs/>
          <w:color w:val="000000"/>
          <w:sz w:val="40"/>
          <w:szCs w:val="40"/>
        </w:rPr>
      </w:pPr>
      <w:r w:rsidRPr="002315C9">
        <w:rPr>
          <w:rFonts w:ascii="BlissPro-Bold" w:hAnsi="BlissPro-Bold" w:cs="BlissPro-Bold"/>
          <w:b/>
          <w:bCs/>
          <w:color w:val="000000"/>
          <w:sz w:val="40"/>
          <w:szCs w:val="40"/>
        </w:rPr>
        <w:t>The Gilded Age and Progressive Era, 1870s–1920</w:t>
      </w:r>
    </w:p>
    <w:p w14:paraId="4F115F2C"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Key questions</w:t>
      </w:r>
    </w:p>
    <w:p w14:paraId="687CF93E"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r w:rsidRPr="005648E2">
        <w:rPr>
          <w:rFonts w:ascii="BlissPro-Light" w:hAnsi="BlissPro-Light" w:cs="BlissPro-Light"/>
          <w:color w:val="000000"/>
          <w:sz w:val="32"/>
          <w:szCs w:val="32"/>
        </w:rPr>
        <w:t xml:space="preserve">Why was the late nineteenth century an age of </w:t>
      </w:r>
      <w:proofErr w:type="gramStart"/>
      <w:r w:rsidRPr="005648E2">
        <w:rPr>
          <w:rFonts w:ascii="BlissPro-Light" w:hAnsi="BlissPro-Light" w:cs="BlissPro-Light"/>
          <w:color w:val="000000"/>
          <w:sz w:val="32"/>
          <w:szCs w:val="32"/>
        </w:rPr>
        <w:t>rapid</w:t>
      </w:r>
      <w:proofErr w:type="gramEnd"/>
    </w:p>
    <w:p w14:paraId="1D72B829" w14:textId="77777777" w:rsidR="00FB6768" w:rsidRPr="005648E2" w:rsidRDefault="00FB6768" w:rsidP="00FB6768">
      <w:pPr>
        <w:autoSpaceDE w:val="0"/>
        <w:autoSpaceDN w:val="0"/>
        <w:adjustRightInd w:val="0"/>
        <w:spacing w:after="0" w:line="240" w:lineRule="auto"/>
        <w:rPr>
          <w:rFonts w:ascii="BlissPro-Light" w:hAnsi="BlissPro-Light" w:cs="BlissPro-Light"/>
          <w:color w:val="000000"/>
          <w:sz w:val="32"/>
          <w:szCs w:val="32"/>
        </w:rPr>
      </w:pPr>
      <w:proofErr w:type="spellStart"/>
      <w:r w:rsidRPr="005648E2">
        <w:rPr>
          <w:rFonts w:ascii="BlissPro-Light" w:hAnsi="BlissPro-Light" w:cs="BlissPro-Light"/>
          <w:color w:val="000000"/>
          <w:sz w:val="32"/>
          <w:szCs w:val="32"/>
        </w:rPr>
        <w:t>industrialisation</w:t>
      </w:r>
      <w:proofErr w:type="spellEnd"/>
      <w:r w:rsidRPr="005648E2">
        <w:rPr>
          <w:rFonts w:ascii="BlissPro-Light" w:hAnsi="BlissPro-Light" w:cs="BlissPro-Light"/>
          <w:color w:val="000000"/>
          <w:sz w:val="32"/>
          <w:szCs w:val="32"/>
        </w:rPr>
        <w:t>?</w:t>
      </w:r>
    </w:p>
    <w:p w14:paraId="550FC14E" w14:textId="77777777" w:rsidR="00FB6768" w:rsidRPr="007E2FED" w:rsidRDefault="00FB6768" w:rsidP="00FB6768">
      <w:pPr>
        <w:autoSpaceDE w:val="0"/>
        <w:autoSpaceDN w:val="0"/>
        <w:adjustRightInd w:val="0"/>
        <w:spacing w:after="0" w:line="240" w:lineRule="auto"/>
        <w:rPr>
          <w:rFonts w:ascii="BlissPro-Light" w:hAnsi="BlissPro-Light" w:cs="BlissPro-Light"/>
          <w:color w:val="E21951"/>
          <w:sz w:val="36"/>
          <w:szCs w:val="36"/>
        </w:rPr>
      </w:pPr>
      <w:r w:rsidRPr="007E2FED">
        <w:rPr>
          <w:rFonts w:ascii="BlissPro-Light" w:hAnsi="BlissPro-Light" w:cs="BlissPro-Light"/>
          <w:color w:val="E21951"/>
          <w:sz w:val="36"/>
          <w:szCs w:val="36"/>
        </w:rPr>
        <w:t>Content</w:t>
      </w:r>
    </w:p>
    <w:p w14:paraId="5877A0F4"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Growth of trusts, corporations and robber barons</w:t>
      </w:r>
    </w:p>
    <w:p w14:paraId="0066A5C2"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Technological innovations, e.g. electrical power</w:t>
      </w:r>
    </w:p>
    <w:p w14:paraId="7CF1B347"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and the telephone</w:t>
      </w:r>
    </w:p>
    <w:p w14:paraId="5F77A6A6"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Growth of the railroads</w:t>
      </w:r>
    </w:p>
    <w:p w14:paraId="0C412046"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Trade policies and protectionism</w:t>
      </w:r>
    </w:p>
    <w:p w14:paraId="397FDB79"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 xml:space="preserve">How significant were the consequences of </w:t>
      </w:r>
      <w:proofErr w:type="gramStart"/>
      <w:r w:rsidRPr="00BF453B">
        <w:rPr>
          <w:rFonts w:ascii="BlissPro-Light" w:hAnsi="BlissPro-Light" w:cs="BlissPro-Light"/>
          <w:color w:val="000000"/>
          <w:sz w:val="32"/>
          <w:szCs w:val="32"/>
        </w:rPr>
        <w:t>rapid</w:t>
      </w:r>
      <w:proofErr w:type="gramEnd"/>
    </w:p>
    <w:p w14:paraId="791373B7"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economic growth in the late nineteenth century?</w:t>
      </w:r>
    </w:p>
    <w:p w14:paraId="7A4B2D9C"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New immigration from Southern and Eastern</w:t>
      </w:r>
    </w:p>
    <w:p w14:paraId="3121BCDF"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Europe</w:t>
      </w:r>
    </w:p>
    <w:p w14:paraId="765792F2"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Industrial growth and periods of economic</w:t>
      </w:r>
    </w:p>
    <w:p w14:paraId="18AD4940"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lastRenderedPageBreak/>
        <w:t>recession</w:t>
      </w:r>
    </w:p>
    <w:p w14:paraId="4ADFCF20"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xml:space="preserve">• Impact of </w:t>
      </w:r>
      <w:proofErr w:type="spellStart"/>
      <w:r w:rsidRPr="00BF453B">
        <w:rPr>
          <w:rFonts w:ascii="BlissPro-Light" w:hAnsi="BlissPro-Light" w:cs="BlissPro-Light"/>
          <w:color w:val="000000"/>
          <w:sz w:val="32"/>
          <w:szCs w:val="32"/>
        </w:rPr>
        <w:t>urbanisation</w:t>
      </w:r>
      <w:proofErr w:type="spellEnd"/>
      <w:r w:rsidRPr="00BF453B">
        <w:rPr>
          <w:rFonts w:ascii="BlissPro-Light" w:hAnsi="BlissPro-Light" w:cs="BlissPro-Light"/>
          <w:color w:val="000000"/>
          <w:sz w:val="32"/>
          <w:szCs w:val="32"/>
        </w:rPr>
        <w:t xml:space="preserve"> on living conditions, e.g.</w:t>
      </w:r>
    </w:p>
    <w:p w14:paraId="0719E548"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housing, health, safety</w:t>
      </w:r>
    </w:p>
    <w:p w14:paraId="077DA8C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xml:space="preserve">• Rise of </w:t>
      </w:r>
      <w:proofErr w:type="spellStart"/>
      <w:r w:rsidRPr="00BF453B">
        <w:rPr>
          <w:rFonts w:ascii="BlissPro-Light" w:hAnsi="BlissPro-Light" w:cs="BlissPro-Light"/>
          <w:color w:val="000000"/>
          <w:sz w:val="32"/>
          <w:szCs w:val="32"/>
        </w:rPr>
        <w:t>organised</w:t>
      </w:r>
      <w:proofErr w:type="spellEnd"/>
      <w:r w:rsidRPr="00BF453B">
        <w:rPr>
          <w:rFonts w:ascii="BlissPro-Light" w:hAnsi="BlissPro-Light" w:cs="BlissPro-Light"/>
          <w:color w:val="000000"/>
          <w:sz w:val="32"/>
          <w:szCs w:val="32"/>
        </w:rPr>
        <w:t xml:space="preserve"> </w:t>
      </w:r>
      <w:proofErr w:type="spellStart"/>
      <w:r w:rsidRPr="00BF453B">
        <w:rPr>
          <w:rFonts w:ascii="BlissPro-Light" w:hAnsi="BlissPro-Light" w:cs="BlissPro-Light"/>
          <w:color w:val="000000"/>
          <w:sz w:val="32"/>
          <w:szCs w:val="32"/>
        </w:rPr>
        <w:t>labour</w:t>
      </w:r>
      <w:proofErr w:type="spellEnd"/>
      <w:r w:rsidRPr="00BF453B">
        <w:rPr>
          <w:rFonts w:ascii="BlissPro-Light" w:hAnsi="BlissPro-Light" w:cs="BlissPro-Light"/>
          <w:color w:val="000000"/>
          <w:sz w:val="32"/>
          <w:szCs w:val="32"/>
        </w:rPr>
        <w:t xml:space="preserve"> in industry and</w:t>
      </w:r>
    </w:p>
    <w:p w14:paraId="7AC1189C"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agriculture, e.g. Granger Movement, labor unions</w:t>
      </w:r>
    </w:p>
    <w:p w14:paraId="5CDA0099"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 xml:space="preserve">What were the main aims and policies of </w:t>
      </w:r>
      <w:proofErr w:type="gramStart"/>
      <w:r w:rsidRPr="00BF453B">
        <w:rPr>
          <w:rFonts w:ascii="BlissPro-Light" w:hAnsi="BlissPro-Light" w:cs="BlissPro-Light"/>
          <w:color w:val="000000"/>
          <w:sz w:val="32"/>
          <w:szCs w:val="32"/>
        </w:rPr>
        <w:t>the</w:t>
      </w:r>
      <w:proofErr w:type="gramEnd"/>
    </w:p>
    <w:p w14:paraId="3255C506"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Progressive Movement and how popular were they?</w:t>
      </w:r>
    </w:p>
    <w:p w14:paraId="1F74500C"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Limits on party machines and bosses</w:t>
      </w:r>
    </w:p>
    <w:p w14:paraId="4C2FA02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Temperance and Prohibition</w:t>
      </w:r>
    </w:p>
    <w:p w14:paraId="5A207A38"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Female emancipation</w:t>
      </w:r>
    </w:p>
    <w:p w14:paraId="2AFDA610"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Regulation of private corporations</w:t>
      </w:r>
    </w:p>
    <w:p w14:paraId="5FD886F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 xml:space="preserve">How successful was the Progressive Movement up </w:t>
      </w:r>
      <w:proofErr w:type="gramStart"/>
      <w:r w:rsidRPr="00BF453B">
        <w:rPr>
          <w:rFonts w:ascii="BlissPro-Light" w:hAnsi="BlissPro-Light" w:cs="BlissPro-Light"/>
          <w:color w:val="000000"/>
          <w:sz w:val="32"/>
          <w:szCs w:val="32"/>
        </w:rPr>
        <w:t>to</w:t>
      </w:r>
      <w:proofErr w:type="gramEnd"/>
    </w:p>
    <w:p w14:paraId="10BF3CDA"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1920?</w:t>
      </w:r>
    </w:p>
    <w:p w14:paraId="138E3FB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Achievements of the Progressive presidents</w:t>
      </w:r>
    </w:p>
    <w:p w14:paraId="532F95D1"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Constitutional reforms</w:t>
      </w:r>
    </w:p>
    <w:p w14:paraId="63934532"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State vs. federal successes</w:t>
      </w:r>
    </w:p>
    <w:p w14:paraId="23D279F0"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Limits of the Progressive Movement</w:t>
      </w:r>
    </w:p>
    <w:p w14:paraId="5C9CBFCE" w14:textId="77777777" w:rsidR="00FB6768" w:rsidRPr="00BF453B" w:rsidRDefault="00FB6768" w:rsidP="00FB6768">
      <w:pPr>
        <w:autoSpaceDE w:val="0"/>
        <w:autoSpaceDN w:val="0"/>
        <w:adjustRightInd w:val="0"/>
        <w:spacing w:after="0" w:line="240" w:lineRule="auto"/>
        <w:rPr>
          <w:rFonts w:ascii="BlissPro-Light" w:hAnsi="BlissPro-Light" w:cs="BlissPro-Light"/>
          <w:color w:val="E21951"/>
          <w:sz w:val="32"/>
          <w:szCs w:val="32"/>
        </w:rPr>
      </w:pPr>
      <w:r w:rsidRPr="00BF453B">
        <w:rPr>
          <w:rFonts w:ascii="BlissPro-Regular" w:hAnsi="BlissPro-Regular" w:cs="BlissPro-Regular"/>
          <w:color w:val="E21951"/>
          <w:sz w:val="32"/>
          <w:szCs w:val="32"/>
        </w:rPr>
        <w:t xml:space="preserve">Cambridge International AS &amp; A Level History 9489 syllabus for 2021, 2022 and 2023. </w:t>
      </w:r>
      <w:r w:rsidRPr="00BF453B">
        <w:rPr>
          <w:rFonts w:ascii="BlissPro-Light" w:hAnsi="BlissPro-Light" w:cs="BlissPro-Light"/>
          <w:color w:val="E21951"/>
          <w:sz w:val="32"/>
          <w:szCs w:val="32"/>
        </w:rPr>
        <w:t>Subject content</w:t>
      </w:r>
    </w:p>
    <w:p w14:paraId="047736F4" w14:textId="77777777" w:rsidR="00FB6768" w:rsidRPr="00BF453B" w:rsidRDefault="00FB6768" w:rsidP="00FB6768">
      <w:pPr>
        <w:autoSpaceDE w:val="0"/>
        <w:autoSpaceDN w:val="0"/>
        <w:adjustRightInd w:val="0"/>
        <w:spacing w:after="0" w:line="240" w:lineRule="auto"/>
        <w:rPr>
          <w:rFonts w:ascii="BlissPro-Light" w:hAnsi="BlissPro-Light" w:cs="BlissPro-Light"/>
          <w:color w:val="E21951"/>
          <w:sz w:val="32"/>
          <w:szCs w:val="32"/>
        </w:rPr>
      </w:pPr>
      <w:r w:rsidRPr="00BF453B">
        <w:rPr>
          <w:rFonts w:ascii="BlissPro-Regular" w:hAnsi="BlissPro-Regular" w:cs="BlissPro-Regular"/>
          <w:color w:val="000000"/>
          <w:sz w:val="32"/>
          <w:szCs w:val="32"/>
        </w:rPr>
        <w:t xml:space="preserve">Back to contents page www.cambridgeinternational.org/alevel </w:t>
      </w:r>
      <w:r w:rsidRPr="00BF453B">
        <w:rPr>
          <w:rFonts w:ascii="BlissPro-Light" w:hAnsi="BlissPro-Light" w:cs="BlissPro-Light"/>
          <w:color w:val="E21951"/>
          <w:sz w:val="32"/>
          <w:szCs w:val="32"/>
        </w:rPr>
        <w:t>17</w:t>
      </w:r>
    </w:p>
    <w:p w14:paraId="6C83DE71" w14:textId="77777777" w:rsidR="00FB6768" w:rsidRPr="00BF453B" w:rsidRDefault="00FB6768" w:rsidP="00FB6768">
      <w:pPr>
        <w:autoSpaceDE w:val="0"/>
        <w:autoSpaceDN w:val="0"/>
        <w:adjustRightInd w:val="0"/>
        <w:spacing w:after="0" w:line="240" w:lineRule="auto"/>
        <w:rPr>
          <w:rFonts w:ascii="BlissPro-Bold" w:hAnsi="BlissPro-Bold" w:cs="BlissPro-Bold"/>
          <w:b/>
          <w:bCs/>
          <w:color w:val="000000"/>
          <w:sz w:val="32"/>
          <w:szCs w:val="32"/>
        </w:rPr>
      </w:pPr>
      <w:r w:rsidRPr="00BF453B">
        <w:rPr>
          <w:rFonts w:ascii="BlissPro-Bold" w:hAnsi="BlissPro-Bold" w:cs="BlissPro-Bold"/>
          <w:b/>
          <w:bCs/>
          <w:color w:val="000000"/>
          <w:sz w:val="32"/>
          <w:szCs w:val="32"/>
        </w:rPr>
        <w:t>The Great Crash, the Great Depression and the New Deal policies, 1920–41</w:t>
      </w:r>
    </w:p>
    <w:p w14:paraId="19F990E9" w14:textId="77777777" w:rsidR="00FB6768" w:rsidRPr="00BF453B" w:rsidRDefault="00FB6768" w:rsidP="00FB6768">
      <w:pPr>
        <w:autoSpaceDE w:val="0"/>
        <w:autoSpaceDN w:val="0"/>
        <w:adjustRightInd w:val="0"/>
        <w:spacing w:after="0" w:line="240" w:lineRule="auto"/>
        <w:rPr>
          <w:rFonts w:ascii="BlissPro-Light" w:hAnsi="BlissPro-Light" w:cs="BlissPro-Light"/>
          <w:color w:val="E21951"/>
          <w:sz w:val="36"/>
          <w:szCs w:val="36"/>
        </w:rPr>
      </w:pPr>
      <w:r w:rsidRPr="00BF453B">
        <w:rPr>
          <w:rFonts w:ascii="BlissPro-Light" w:hAnsi="BlissPro-Light" w:cs="BlissPro-Light"/>
          <w:color w:val="E21951"/>
          <w:sz w:val="36"/>
          <w:szCs w:val="36"/>
        </w:rPr>
        <w:t>Key questions</w:t>
      </w:r>
    </w:p>
    <w:p w14:paraId="1638F7DD"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What were the causes of the Great Crash?</w:t>
      </w:r>
    </w:p>
    <w:p w14:paraId="22899C20" w14:textId="77777777" w:rsidR="00FB6768" w:rsidRPr="00BF453B" w:rsidRDefault="00FB6768" w:rsidP="00FB6768">
      <w:pPr>
        <w:autoSpaceDE w:val="0"/>
        <w:autoSpaceDN w:val="0"/>
        <w:adjustRightInd w:val="0"/>
        <w:spacing w:after="0" w:line="240" w:lineRule="auto"/>
        <w:rPr>
          <w:rFonts w:ascii="BlissPro-Light" w:hAnsi="BlissPro-Light" w:cs="BlissPro-Light"/>
          <w:color w:val="E21951"/>
          <w:sz w:val="36"/>
          <w:szCs w:val="36"/>
        </w:rPr>
      </w:pPr>
      <w:r w:rsidRPr="00BF453B">
        <w:rPr>
          <w:rFonts w:ascii="BlissPro-Light" w:hAnsi="BlissPro-Light" w:cs="BlissPro-Light"/>
          <w:color w:val="E21951"/>
          <w:sz w:val="36"/>
          <w:szCs w:val="36"/>
        </w:rPr>
        <w:t>Content</w:t>
      </w:r>
    </w:p>
    <w:p w14:paraId="14372C01"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Structural weaknesses in the US economy in</w:t>
      </w:r>
    </w:p>
    <w:p w14:paraId="239FD491"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the 1920s, e.g. disparity between agriculture,</w:t>
      </w:r>
    </w:p>
    <w:p w14:paraId="45AA8CFA"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traditional and new industries</w:t>
      </w:r>
    </w:p>
    <w:p w14:paraId="3AEF258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Growth of consumerism, e.g. hire purchase and</w:t>
      </w:r>
    </w:p>
    <w:p w14:paraId="03800D5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buying on the margin</w:t>
      </w:r>
    </w:p>
    <w:p w14:paraId="628D16F3"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Mass production and oversupply</w:t>
      </w:r>
    </w:p>
    <w:p w14:paraId="59B65FA3"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Impact of government policies</w:t>
      </w:r>
    </w:p>
    <w:p w14:paraId="447FD79E"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lastRenderedPageBreak/>
        <w:t xml:space="preserve">What were the causes and impacts of the </w:t>
      </w:r>
      <w:proofErr w:type="gramStart"/>
      <w:r w:rsidRPr="00BF453B">
        <w:rPr>
          <w:rFonts w:ascii="BlissPro-Light" w:hAnsi="BlissPro-Light" w:cs="BlissPro-Light"/>
          <w:color w:val="000000"/>
          <w:sz w:val="32"/>
          <w:szCs w:val="32"/>
        </w:rPr>
        <w:t>Great</w:t>
      </w:r>
      <w:proofErr w:type="gramEnd"/>
    </w:p>
    <w:p w14:paraId="777F9559"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Depression?</w:t>
      </w:r>
    </w:p>
    <w:p w14:paraId="74916613"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The main features of the Great Crash (October</w:t>
      </w:r>
    </w:p>
    <w:p w14:paraId="0905D2BA"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1929)</w:t>
      </w:r>
    </w:p>
    <w:p w14:paraId="3F71EBB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Responses of Hoover government and industry to</w:t>
      </w:r>
    </w:p>
    <w:p w14:paraId="106D4DB0"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the Great Crash</w:t>
      </w:r>
    </w:p>
    <w:p w14:paraId="4C4A09DE"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Collapse of the financial system</w:t>
      </w:r>
    </w:p>
    <w:p w14:paraId="4F695493"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Mass unemployment and its social impact, e.g.</w:t>
      </w:r>
    </w:p>
    <w:p w14:paraId="16DE7DD2"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proofErr w:type="spellStart"/>
      <w:r w:rsidRPr="00BF453B">
        <w:rPr>
          <w:rFonts w:ascii="BlissPro-Light" w:hAnsi="BlissPro-Light" w:cs="BlissPro-Light"/>
          <w:color w:val="000000"/>
          <w:sz w:val="32"/>
          <w:szCs w:val="32"/>
        </w:rPr>
        <w:t>Hoovervilles</w:t>
      </w:r>
      <w:proofErr w:type="spellEnd"/>
      <w:r w:rsidRPr="00BF453B">
        <w:rPr>
          <w:rFonts w:ascii="BlissPro-Light" w:hAnsi="BlissPro-Light" w:cs="BlissPro-Light"/>
          <w:color w:val="000000"/>
          <w:sz w:val="32"/>
          <w:szCs w:val="32"/>
        </w:rPr>
        <w:t xml:space="preserve"> and employment discrimination</w:t>
      </w:r>
    </w:p>
    <w:p w14:paraId="708DA2C6"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 xml:space="preserve">How effective were Roosevelt’s strategies to </w:t>
      </w:r>
      <w:proofErr w:type="gramStart"/>
      <w:r w:rsidRPr="00BF453B">
        <w:rPr>
          <w:rFonts w:ascii="BlissPro-Light" w:hAnsi="BlissPro-Light" w:cs="BlissPro-Light"/>
          <w:color w:val="000000"/>
          <w:sz w:val="32"/>
          <w:szCs w:val="32"/>
        </w:rPr>
        <w:t>deal</w:t>
      </w:r>
      <w:proofErr w:type="gramEnd"/>
    </w:p>
    <w:p w14:paraId="04AA7CB2"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with the domestic problems facing the USA in the</w:t>
      </w:r>
    </w:p>
    <w:p w14:paraId="1B7E6865"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1930s?</w:t>
      </w:r>
    </w:p>
    <w:p w14:paraId="5B77B937"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Roosevelt’s First Hundred Days</w:t>
      </w:r>
    </w:p>
    <w:p w14:paraId="1B095A9C"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Development of New Deal policies and the need</w:t>
      </w:r>
    </w:p>
    <w:p w14:paraId="50E5CE2A"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for the Second New Deal</w:t>
      </w:r>
    </w:p>
    <w:p w14:paraId="1B2303A4"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Roosevelt’s political strategies, e.g. the New Deal</w:t>
      </w:r>
    </w:p>
    <w:p w14:paraId="294F7103"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Coalition</w:t>
      </w:r>
    </w:p>
    <w:p w14:paraId="67AF5009"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Reasons for the Roosevelt Depression/Recession</w:t>
      </w:r>
    </w:p>
    <w:p w14:paraId="4B9E6234"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(1937–38)</w:t>
      </w:r>
    </w:p>
    <w:p w14:paraId="162A452D"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Why was there opposition to the New Deal policies</w:t>
      </w:r>
    </w:p>
    <w:p w14:paraId="6EAC927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BlissPro-Light" w:hAnsi="BlissPro-Light" w:cs="BlissPro-Light"/>
          <w:color w:val="000000"/>
          <w:sz w:val="32"/>
          <w:szCs w:val="32"/>
        </w:rPr>
        <w:t>and what impact did it have?</w:t>
      </w:r>
    </w:p>
    <w:p w14:paraId="6D7C6F4B"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Opposition from the liberal left</w:t>
      </w:r>
    </w:p>
    <w:p w14:paraId="59C67EC4"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Opposition from the conservative right</w:t>
      </w:r>
    </w:p>
    <w:p w14:paraId="2EF9FC0C" w14:textId="77777777" w:rsidR="00FB6768" w:rsidRPr="00BF453B" w:rsidRDefault="00FB6768" w:rsidP="00FB6768">
      <w:pPr>
        <w:autoSpaceDE w:val="0"/>
        <w:autoSpaceDN w:val="0"/>
        <w:adjustRightInd w:val="0"/>
        <w:spacing w:after="0" w:line="240" w:lineRule="auto"/>
        <w:rPr>
          <w:rFonts w:ascii="BlissPro-Light" w:hAnsi="BlissPro-Light" w:cs="BlissPro-Light"/>
          <w:color w:val="00000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Opposition from the Supreme Court</w:t>
      </w:r>
    </w:p>
    <w:p w14:paraId="47471FD7" w14:textId="77777777" w:rsidR="00FB6768" w:rsidRPr="00BF453B" w:rsidRDefault="00FB6768" w:rsidP="00FB6768">
      <w:pPr>
        <w:rPr>
          <w:color w:val="0070C0"/>
          <w:sz w:val="32"/>
          <w:szCs w:val="32"/>
        </w:rPr>
      </w:pPr>
      <w:r w:rsidRPr="00BF453B">
        <w:rPr>
          <w:rFonts w:ascii="SymbolMT" w:hAnsi="SymbolMT" w:cs="SymbolMT"/>
          <w:color w:val="000000"/>
          <w:sz w:val="32"/>
          <w:szCs w:val="32"/>
        </w:rPr>
        <w:t>•</w:t>
      </w:r>
      <w:r w:rsidRPr="00BF453B">
        <w:rPr>
          <w:rFonts w:ascii="BlissPro-Light" w:hAnsi="BlissPro-Light" w:cs="BlissPro-Light"/>
          <w:color w:val="000000"/>
          <w:sz w:val="32"/>
          <w:szCs w:val="32"/>
        </w:rPr>
        <w:t>• Roosevelt’s responses to opposition</w:t>
      </w:r>
    </w:p>
    <w:p w14:paraId="0E9D5FE3" w14:textId="77777777" w:rsidR="00FB6768" w:rsidRDefault="00FB6768" w:rsidP="00FB6768">
      <w:pPr>
        <w:jc w:val="center"/>
        <w:rPr>
          <w:color w:val="0070C0"/>
          <w:sz w:val="32"/>
          <w:szCs w:val="32"/>
        </w:rPr>
      </w:pPr>
    </w:p>
    <w:p w14:paraId="467446B4" w14:textId="77777777" w:rsidR="00FB6768" w:rsidRPr="00BE345F" w:rsidRDefault="00FB6768" w:rsidP="00FB6768">
      <w:pPr>
        <w:kinsoku w:val="0"/>
        <w:overflowPunct w:val="0"/>
        <w:autoSpaceDE w:val="0"/>
        <w:autoSpaceDN w:val="0"/>
        <w:adjustRightInd w:val="0"/>
        <w:spacing w:before="6" w:after="0" w:line="240" w:lineRule="auto"/>
        <w:rPr>
          <w:rFonts w:ascii="Arial" w:hAnsi="Arial" w:cs="Arial"/>
          <w:sz w:val="12"/>
          <w:szCs w:val="12"/>
        </w:rPr>
      </w:pPr>
    </w:p>
    <w:p w14:paraId="75C94CEA" w14:textId="77777777" w:rsidR="00FB6768" w:rsidRDefault="00FB6768" w:rsidP="00FB6768"/>
    <w:p w14:paraId="4698B1EE" w14:textId="77777777" w:rsidR="00FB6768" w:rsidRPr="00477896" w:rsidRDefault="00FB6768" w:rsidP="00FB6768">
      <w:pPr>
        <w:jc w:val="center"/>
        <w:rPr>
          <w:color w:val="0070C0"/>
          <w:sz w:val="32"/>
          <w:szCs w:val="32"/>
        </w:rPr>
      </w:pPr>
    </w:p>
    <w:p w14:paraId="6AEEDA4A" w14:textId="77777777" w:rsidR="00FB6768" w:rsidRPr="00477896" w:rsidRDefault="00FB6768" w:rsidP="00FB6768">
      <w:pPr>
        <w:rPr>
          <w:sz w:val="32"/>
          <w:szCs w:val="32"/>
        </w:rPr>
      </w:pPr>
    </w:p>
    <w:p w14:paraId="68393920" w14:textId="77777777" w:rsidR="00FB6768" w:rsidRPr="00477896" w:rsidRDefault="00FB6768" w:rsidP="00FB6768">
      <w:pPr>
        <w:rPr>
          <w:sz w:val="32"/>
          <w:szCs w:val="32"/>
        </w:rPr>
      </w:pPr>
    </w:p>
    <w:p w14:paraId="76515E5B" w14:textId="77777777" w:rsidR="00FB6768" w:rsidRPr="00477896" w:rsidRDefault="00FB6768" w:rsidP="00FB6768">
      <w:pPr>
        <w:jc w:val="center"/>
        <w:rPr>
          <w:sz w:val="32"/>
          <w:szCs w:val="32"/>
        </w:rPr>
      </w:pPr>
    </w:p>
    <w:p w14:paraId="2A9DD22E" w14:textId="77777777" w:rsidR="00FB6768" w:rsidRDefault="00FB6768" w:rsidP="00FB6768">
      <w:pPr>
        <w:rPr>
          <w:sz w:val="32"/>
          <w:szCs w:val="32"/>
        </w:rPr>
      </w:pPr>
    </w:p>
    <w:p w14:paraId="0394F1C7" w14:textId="77777777" w:rsidR="00FB6768" w:rsidRPr="00033608" w:rsidRDefault="00FB6768" w:rsidP="00FB6768">
      <w:pPr>
        <w:rPr>
          <w:b/>
          <w:color w:val="0070C0"/>
          <w:sz w:val="32"/>
          <w:szCs w:val="32"/>
        </w:rPr>
      </w:pPr>
      <w:r w:rsidRPr="00033608">
        <w:rPr>
          <w:b/>
          <w:color w:val="0070C0"/>
          <w:sz w:val="32"/>
          <w:szCs w:val="32"/>
        </w:rPr>
        <w:t>The mark schemes used by Cambridge to score paper 1 and paper 2 are listed below:</w:t>
      </w:r>
    </w:p>
    <w:p w14:paraId="040C0237" w14:textId="77777777" w:rsidR="00FB6768" w:rsidRPr="00033608" w:rsidRDefault="00FB6768" w:rsidP="00FB6768">
      <w:pPr>
        <w:kinsoku w:val="0"/>
        <w:overflowPunct w:val="0"/>
        <w:autoSpaceDE w:val="0"/>
        <w:autoSpaceDN w:val="0"/>
        <w:adjustRightInd w:val="0"/>
        <w:spacing w:after="1" w:line="240" w:lineRule="auto"/>
        <w:rPr>
          <w:rFonts w:ascii="Times New Roman" w:hAnsi="Times New Roman" w:cs="Times New Roman"/>
          <w:sz w:val="20"/>
          <w:szCs w:val="20"/>
        </w:rPr>
      </w:pPr>
    </w:p>
    <w:tbl>
      <w:tblPr>
        <w:tblW w:w="0" w:type="auto"/>
        <w:tblInd w:w="102" w:type="dxa"/>
        <w:tblLayout w:type="fixed"/>
        <w:tblCellMar>
          <w:left w:w="0" w:type="dxa"/>
          <w:right w:w="0" w:type="dxa"/>
        </w:tblCellMar>
        <w:tblLook w:val="0000" w:firstRow="0" w:lastRow="0" w:firstColumn="0" w:lastColumn="0" w:noHBand="0" w:noVBand="0"/>
      </w:tblPr>
      <w:tblGrid>
        <w:gridCol w:w="964"/>
        <w:gridCol w:w="6803"/>
        <w:gridCol w:w="1077"/>
        <w:gridCol w:w="1077"/>
      </w:tblGrid>
      <w:tr w:rsidR="00FB6768" w:rsidRPr="00033608" w14:paraId="40F03F0F" w14:textId="77777777" w:rsidTr="009D40FB">
        <w:trPr>
          <w:trHeight w:val="240"/>
        </w:trPr>
        <w:tc>
          <w:tcPr>
            <w:tcW w:w="964" w:type="dxa"/>
            <w:tcBorders>
              <w:top w:val="single" w:sz="4" w:space="0" w:color="000000"/>
              <w:left w:val="single" w:sz="4" w:space="0" w:color="000000"/>
              <w:bottom w:val="single" w:sz="4" w:space="0" w:color="000000"/>
              <w:right w:val="single" w:sz="4" w:space="0" w:color="000000"/>
            </w:tcBorders>
          </w:tcPr>
          <w:p w14:paraId="5BBD9DD1" w14:textId="77777777" w:rsidR="00FB6768" w:rsidRPr="00033608" w:rsidRDefault="00FB6768" w:rsidP="009D40FB">
            <w:pPr>
              <w:kinsoku w:val="0"/>
              <w:overflowPunct w:val="0"/>
              <w:autoSpaceDE w:val="0"/>
              <w:autoSpaceDN w:val="0"/>
              <w:adjustRightInd w:val="0"/>
              <w:spacing w:after="0" w:line="232" w:lineRule="exact"/>
              <w:ind w:left="122"/>
              <w:rPr>
                <w:rFonts w:ascii="Arial" w:hAnsi="Arial" w:cs="Arial"/>
              </w:rPr>
            </w:pPr>
          </w:p>
        </w:tc>
        <w:tc>
          <w:tcPr>
            <w:tcW w:w="6803" w:type="dxa"/>
            <w:tcBorders>
              <w:top w:val="single" w:sz="4" w:space="0" w:color="000000"/>
              <w:left w:val="single" w:sz="4" w:space="0" w:color="000000"/>
              <w:bottom w:val="single" w:sz="4" w:space="0" w:color="000000"/>
              <w:right w:val="single" w:sz="4" w:space="0" w:color="000000"/>
            </w:tcBorders>
          </w:tcPr>
          <w:p w14:paraId="145C50B7" w14:textId="77777777" w:rsidR="00FB6768" w:rsidRPr="00033608" w:rsidRDefault="00FB6768" w:rsidP="009D40FB">
            <w:pPr>
              <w:kinsoku w:val="0"/>
              <w:overflowPunct w:val="0"/>
              <w:autoSpaceDE w:val="0"/>
              <w:autoSpaceDN w:val="0"/>
              <w:adjustRightInd w:val="0"/>
              <w:spacing w:after="0" w:line="232" w:lineRule="exact"/>
              <w:ind w:left="619" w:right="620"/>
              <w:jc w:val="center"/>
              <w:rPr>
                <w:rFonts w:ascii="Arial" w:hAnsi="Arial" w:cs="Arial"/>
                <w:w w:val="105"/>
              </w:rPr>
            </w:pPr>
            <w:r w:rsidRPr="00033608">
              <w:rPr>
                <w:rFonts w:ascii="Arial" w:hAnsi="Arial" w:cs="Arial"/>
                <w:w w:val="105"/>
              </w:rPr>
              <w:t>Mark Scheme</w:t>
            </w:r>
          </w:p>
        </w:tc>
        <w:tc>
          <w:tcPr>
            <w:tcW w:w="1077" w:type="dxa"/>
            <w:tcBorders>
              <w:top w:val="single" w:sz="4" w:space="0" w:color="000000"/>
              <w:left w:val="single" w:sz="4" w:space="0" w:color="000000"/>
              <w:bottom w:val="single" w:sz="4" w:space="0" w:color="000000"/>
              <w:right w:val="single" w:sz="4" w:space="0" w:color="000000"/>
            </w:tcBorders>
          </w:tcPr>
          <w:p w14:paraId="349144A3" w14:textId="77777777" w:rsidR="00FB6768" w:rsidRPr="00033608" w:rsidRDefault="00FB6768" w:rsidP="009D40FB">
            <w:pPr>
              <w:kinsoku w:val="0"/>
              <w:overflowPunct w:val="0"/>
              <w:autoSpaceDE w:val="0"/>
              <w:autoSpaceDN w:val="0"/>
              <w:adjustRightInd w:val="0"/>
              <w:spacing w:after="0" w:line="232" w:lineRule="exact"/>
              <w:ind w:left="55" w:right="56"/>
              <w:jc w:val="center"/>
              <w:rPr>
                <w:rFonts w:ascii="Arial" w:hAnsi="Arial" w:cs="Arial"/>
                <w:w w:val="110"/>
              </w:rPr>
            </w:pPr>
            <w:r w:rsidRPr="00033608">
              <w:rPr>
                <w:rFonts w:ascii="Arial" w:hAnsi="Arial" w:cs="Arial"/>
                <w:w w:val="110"/>
              </w:rPr>
              <w:t>Syllabus</w:t>
            </w:r>
          </w:p>
        </w:tc>
        <w:tc>
          <w:tcPr>
            <w:tcW w:w="1077" w:type="dxa"/>
            <w:tcBorders>
              <w:top w:val="single" w:sz="4" w:space="0" w:color="000000"/>
              <w:left w:val="single" w:sz="4" w:space="0" w:color="000000"/>
              <w:bottom w:val="single" w:sz="4" w:space="0" w:color="000000"/>
              <w:right w:val="single" w:sz="4" w:space="0" w:color="000000"/>
            </w:tcBorders>
          </w:tcPr>
          <w:p w14:paraId="4402F7FB" w14:textId="77777777" w:rsidR="00FB6768" w:rsidRPr="00033608" w:rsidRDefault="00FB6768" w:rsidP="009D40FB">
            <w:pPr>
              <w:kinsoku w:val="0"/>
              <w:overflowPunct w:val="0"/>
              <w:autoSpaceDE w:val="0"/>
              <w:autoSpaceDN w:val="0"/>
              <w:adjustRightInd w:val="0"/>
              <w:spacing w:after="0" w:line="232" w:lineRule="exact"/>
              <w:ind w:left="51" w:right="56"/>
              <w:jc w:val="center"/>
              <w:rPr>
                <w:rFonts w:ascii="Arial" w:hAnsi="Arial" w:cs="Arial"/>
                <w:w w:val="105"/>
              </w:rPr>
            </w:pPr>
            <w:r w:rsidRPr="00033608">
              <w:rPr>
                <w:rFonts w:ascii="Arial" w:hAnsi="Arial" w:cs="Arial"/>
                <w:w w:val="105"/>
              </w:rPr>
              <w:t>Paper</w:t>
            </w:r>
          </w:p>
        </w:tc>
      </w:tr>
      <w:tr w:rsidR="00FB6768" w:rsidRPr="00033608" w14:paraId="1C0C2649" w14:textId="77777777" w:rsidTr="009D40FB">
        <w:trPr>
          <w:trHeight w:val="240"/>
        </w:trPr>
        <w:tc>
          <w:tcPr>
            <w:tcW w:w="964" w:type="dxa"/>
            <w:tcBorders>
              <w:top w:val="single" w:sz="4" w:space="0" w:color="000000"/>
              <w:left w:val="single" w:sz="4" w:space="0" w:color="000000"/>
              <w:bottom w:val="single" w:sz="4" w:space="0" w:color="000000"/>
              <w:right w:val="single" w:sz="4" w:space="0" w:color="000000"/>
            </w:tcBorders>
          </w:tcPr>
          <w:p w14:paraId="5BB00B59" w14:textId="77777777" w:rsidR="00FB6768" w:rsidRPr="00033608" w:rsidRDefault="00FB6768" w:rsidP="009D40FB">
            <w:pPr>
              <w:kinsoku w:val="0"/>
              <w:overflowPunct w:val="0"/>
              <w:autoSpaceDE w:val="0"/>
              <w:autoSpaceDN w:val="0"/>
              <w:adjustRightInd w:val="0"/>
              <w:spacing w:after="0" w:line="240" w:lineRule="auto"/>
              <w:rPr>
                <w:rFonts w:ascii="Times New Roman" w:hAnsi="Times New Roman" w:cs="Times New Roman"/>
                <w:sz w:val="18"/>
                <w:szCs w:val="18"/>
              </w:rPr>
            </w:pPr>
          </w:p>
        </w:tc>
        <w:tc>
          <w:tcPr>
            <w:tcW w:w="6803" w:type="dxa"/>
            <w:tcBorders>
              <w:top w:val="single" w:sz="4" w:space="0" w:color="000000"/>
              <w:left w:val="single" w:sz="4" w:space="0" w:color="000000"/>
              <w:bottom w:val="single" w:sz="4" w:space="0" w:color="000000"/>
              <w:right w:val="single" w:sz="4" w:space="0" w:color="000000"/>
            </w:tcBorders>
          </w:tcPr>
          <w:p w14:paraId="0BB03A90" w14:textId="77777777" w:rsidR="00FB6768" w:rsidRPr="00033608" w:rsidRDefault="00FB6768" w:rsidP="009D40FB">
            <w:pPr>
              <w:kinsoku w:val="0"/>
              <w:overflowPunct w:val="0"/>
              <w:autoSpaceDE w:val="0"/>
              <w:autoSpaceDN w:val="0"/>
              <w:adjustRightInd w:val="0"/>
              <w:spacing w:after="0" w:line="233" w:lineRule="exact"/>
              <w:ind w:left="623" w:right="620"/>
              <w:jc w:val="center"/>
              <w:rPr>
                <w:rFonts w:ascii="Arial" w:hAnsi="Arial" w:cs="Arial"/>
                <w:w w:val="105"/>
              </w:rPr>
            </w:pPr>
            <w:r w:rsidRPr="00033608">
              <w:rPr>
                <w:rFonts w:ascii="Arial" w:hAnsi="Arial" w:cs="Arial"/>
                <w:w w:val="105"/>
              </w:rPr>
              <w:t>Cambr</w:t>
            </w:r>
            <w:r>
              <w:rPr>
                <w:rFonts w:ascii="Arial" w:hAnsi="Arial" w:cs="Arial"/>
                <w:w w:val="105"/>
              </w:rPr>
              <w:t xml:space="preserve">idge International AS/A Level </w:t>
            </w:r>
          </w:p>
        </w:tc>
        <w:tc>
          <w:tcPr>
            <w:tcW w:w="1077" w:type="dxa"/>
            <w:tcBorders>
              <w:top w:val="single" w:sz="4" w:space="0" w:color="000000"/>
              <w:left w:val="single" w:sz="4" w:space="0" w:color="000000"/>
              <w:bottom w:val="single" w:sz="4" w:space="0" w:color="000000"/>
              <w:right w:val="single" w:sz="4" w:space="0" w:color="000000"/>
            </w:tcBorders>
          </w:tcPr>
          <w:p w14:paraId="02C36901" w14:textId="77777777" w:rsidR="00FB6768" w:rsidRPr="00033608" w:rsidRDefault="00FB6768" w:rsidP="009D40FB">
            <w:pPr>
              <w:kinsoku w:val="0"/>
              <w:overflowPunct w:val="0"/>
              <w:autoSpaceDE w:val="0"/>
              <w:autoSpaceDN w:val="0"/>
              <w:adjustRightInd w:val="0"/>
              <w:spacing w:after="0" w:line="233" w:lineRule="exact"/>
              <w:ind w:left="55" w:right="49"/>
              <w:jc w:val="center"/>
              <w:rPr>
                <w:rFonts w:ascii="Arial" w:hAnsi="Arial" w:cs="Arial"/>
              </w:rPr>
            </w:pPr>
            <w:r w:rsidRPr="00033608">
              <w:rPr>
                <w:rFonts w:ascii="Arial" w:hAnsi="Arial" w:cs="Arial"/>
              </w:rPr>
              <w:t>9389</w:t>
            </w:r>
          </w:p>
        </w:tc>
        <w:tc>
          <w:tcPr>
            <w:tcW w:w="1077" w:type="dxa"/>
            <w:tcBorders>
              <w:top w:val="single" w:sz="4" w:space="0" w:color="000000"/>
              <w:left w:val="single" w:sz="4" w:space="0" w:color="000000"/>
              <w:bottom w:val="single" w:sz="4" w:space="0" w:color="000000"/>
              <w:right w:val="single" w:sz="4" w:space="0" w:color="000000"/>
            </w:tcBorders>
          </w:tcPr>
          <w:p w14:paraId="1D9FF1CE" w14:textId="77777777" w:rsidR="00FB6768" w:rsidRPr="00033608" w:rsidRDefault="00FB6768" w:rsidP="009D40FB">
            <w:pPr>
              <w:kinsoku w:val="0"/>
              <w:overflowPunct w:val="0"/>
              <w:autoSpaceDE w:val="0"/>
              <w:autoSpaceDN w:val="0"/>
              <w:adjustRightInd w:val="0"/>
              <w:spacing w:after="0" w:line="233" w:lineRule="exact"/>
              <w:ind w:left="55" w:right="48"/>
              <w:jc w:val="center"/>
              <w:rPr>
                <w:rFonts w:ascii="Arial" w:hAnsi="Arial" w:cs="Arial"/>
              </w:rPr>
            </w:pPr>
            <w:r>
              <w:rPr>
                <w:rFonts w:ascii="Arial" w:hAnsi="Arial" w:cs="Arial"/>
              </w:rPr>
              <w:t>1</w:t>
            </w:r>
          </w:p>
        </w:tc>
      </w:tr>
    </w:tbl>
    <w:p w14:paraId="19257CB6" w14:textId="77777777" w:rsidR="00FB6768" w:rsidRPr="00033608" w:rsidRDefault="00FB6768" w:rsidP="00FB6768">
      <w:pPr>
        <w:kinsoku w:val="0"/>
        <w:overflowPunct w:val="0"/>
        <w:autoSpaceDE w:val="0"/>
        <w:autoSpaceDN w:val="0"/>
        <w:adjustRightInd w:val="0"/>
        <w:spacing w:before="11" w:after="0" w:line="240" w:lineRule="auto"/>
        <w:rPr>
          <w:rFonts w:ascii="Times New Roman" w:hAnsi="Times New Roman" w:cs="Times New Roman"/>
          <w:sz w:val="17"/>
          <w:szCs w:val="17"/>
        </w:rPr>
      </w:pPr>
    </w:p>
    <w:p w14:paraId="4E2E22D0" w14:textId="77777777" w:rsidR="00FB6768" w:rsidRPr="00033608" w:rsidRDefault="00FB6768" w:rsidP="00FB6768">
      <w:pPr>
        <w:kinsoku w:val="0"/>
        <w:overflowPunct w:val="0"/>
        <w:autoSpaceDE w:val="0"/>
        <w:autoSpaceDN w:val="0"/>
        <w:adjustRightInd w:val="0"/>
        <w:spacing w:before="24" w:after="0" w:line="480" w:lineRule="auto"/>
        <w:ind w:left="112" w:right="7250"/>
        <w:rPr>
          <w:rFonts w:ascii="Arial" w:hAnsi="Arial" w:cs="Arial"/>
          <w:w w:val="110"/>
        </w:rPr>
      </w:pPr>
      <w:r w:rsidRPr="00033608">
        <w:rPr>
          <w:rFonts w:ascii="Arial" w:hAnsi="Arial" w:cs="Arial"/>
          <w:w w:val="110"/>
        </w:rPr>
        <w:t>Generic levels of response Part (a)</w:t>
      </w:r>
    </w:p>
    <w:p w14:paraId="5AFA7774" w14:textId="77777777" w:rsidR="00FB6768" w:rsidRPr="00033608" w:rsidRDefault="00FB6768" w:rsidP="00FB6768">
      <w:pPr>
        <w:kinsoku w:val="0"/>
        <w:overflowPunct w:val="0"/>
        <w:autoSpaceDE w:val="0"/>
        <w:autoSpaceDN w:val="0"/>
        <w:adjustRightInd w:val="0"/>
        <w:spacing w:before="7" w:after="0" w:line="240" w:lineRule="auto"/>
        <w:ind w:left="112"/>
        <w:rPr>
          <w:rFonts w:ascii="Arial" w:hAnsi="Arial" w:cs="Arial"/>
          <w:w w:val="105"/>
        </w:rPr>
      </w:pPr>
      <w:r w:rsidRPr="00033608">
        <w:rPr>
          <w:rFonts w:ascii="Arial" w:hAnsi="Arial" w:cs="Arial"/>
          <w:w w:val="105"/>
        </w:rPr>
        <w:t>Level 4: Makes a developed comparison [12–15]</w:t>
      </w:r>
    </w:p>
    <w:p w14:paraId="55C57A93" w14:textId="77777777" w:rsidR="00FB6768" w:rsidRPr="00033608" w:rsidRDefault="00FB6768" w:rsidP="00FB6768">
      <w:pPr>
        <w:kinsoku w:val="0"/>
        <w:overflowPunct w:val="0"/>
        <w:autoSpaceDE w:val="0"/>
        <w:autoSpaceDN w:val="0"/>
        <w:adjustRightInd w:val="0"/>
        <w:spacing w:after="0" w:line="240" w:lineRule="auto"/>
        <w:ind w:left="112" w:right="942"/>
        <w:rPr>
          <w:rFonts w:ascii="Arial" w:hAnsi="Arial" w:cs="Arial"/>
        </w:rPr>
      </w:pPr>
      <w:r w:rsidRPr="00033608">
        <w:rPr>
          <w:rFonts w:ascii="Arial" w:hAnsi="Arial" w:cs="Arial"/>
        </w:rPr>
        <w:t xml:space="preserve">Makes a developed comparison between the two sources, </w:t>
      </w:r>
      <w:proofErr w:type="spellStart"/>
      <w:r w:rsidRPr="00033608">
        <w:rPr>
          <w:rFonts w:ascii="Arial" w:hAnsi="Arial" w:cs="Arial"/>
        </w:rPr>
        <w:t>recognising</w:t>
      </w:r>
      <w:proofErr w:type="spellEnd"/>
      <w:r w:rsidRPr="00033608">
        <w:rPr>
          <w:rFonts w:ascii="Arial" w:hAnsi="Arial" w:cs="Arial"/>
        </w:rPr>
        <w:t xml:space="preserve"> points of similarity and difference. Uses knowledge to evaluate the sources and shows good contextual awareness.</w:t>
      </w:r>
    </w:p>
    <w:p w14:paraId="13FC46A7" w14:textId="77777777" w:rsidR="00FB6768" w:rsidRPr="00033608" w:rsidRDefault="00FB6768" w:rsidP="00FB6768">
      <w:pPr>
        <w:kinsoku w:val="0"/>
        <w:overflowPunct w:val="0"/>
        <w:autoSpaceDE w:val="0"/>
        <w:autoSpaceDN w:val="0"/>
        <w:adjustRightInd w:val="0"/>
        <w:spacing w:after="0" w:line="240" w:lineRule="auto"/>
        <w:rPr>
          <w:rFonts w:ascii="Arial" w:hAnsi="Arial" w:cs="Arial"/>
        </w:rPr>
      </w:pPr>
    </w:p>
    <w:p w14:paraId="502F21B3"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rPr>
      </w:pPr>
      <w:r w:rsidRPr="00033608">
        <w:rPr>
          <w:rFonts w:ascii="Arial" w:hAnsi="Arial" w:cs="Arial"/>
        </w:rPr>
        <w:t xml:space="preserve">Level 3: Compares views and identifies similarities </w:t>
      </w:r>
      <w:r w:rsidRPr="00033608">
        <w:rPr>
          <w:rFonts w:ascii="Arial" w:hAnsi="Arial" w:cs="Arial"/>
          <w:i/>
          <w:iCs/>
        </w:rPr>
        <w:t xml:space="preserve">and </w:t>
      </w:r>
      <w:r w:rsidRPr="00033608">
        <w:rPr>
          <w:rFonts w:ascii="Arial" w:hAnsi="Arial" w:cs="Arial"/>
        </w:rPr>
        <w:t>differences [8–11] Compares the views expressed in the sources, identifying differences and similarities. Begins to explain and evaluate the views using the sources and knowledge.</w:t>
      </w:r>
    </w:p>
    <w:p w14:paraId="3B2CB03C"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21"/>
          <w:szCs w:val="21"/>
        </w:rPr>
      </w:pPr>
    </w:p>
    <w:p w14:paraId="3C71D054"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rPr>
      </w:pPr>
      <w:r w:rsidRPr="00033608">
        <w:rPr>
          <w:rFonts w:ascii="Arial" w:hAnsi="Arial" w:cs="Arial"/>
        </w:rPr>
        <w:t xml:space="preserve">Level 2: Compares views and identifies similarities </w:t>
      </w:r>
      <w:r w:rsidRPr="00033608">
        <w:rPr>
          <w:rFonts w:ascii="Arial" w:hAnsi="Arial" w:cs="Arial"/>
          <w:i/>
          <w:iCs/>
        </w:rPr>
        <w:t xml:space="preserve">and/or </w:t>
      </w:r>
      <w:r w:rsidRPr="00033608">
        <w:rPr>
          <w:rFonts w:ascii="Arial" w:hAnsi="Arial" w:cs="Arial"/>
        </w:rPr>
        <w:t>differences [4–7] Identifies relevant similarities or differences between views/sources and the response may be one- sided with only one aspect explained. Alternatively, both similarities and differences may be mentioned but both aspects lack development.</w:t>
      </w:r>
    </w:p>
    <w:p w14:paraId="7551FAE2"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21"/>
          <w:szCs w:val="21"/>
        </w:rPr>
      </w:pPr>
    </w:p>
    <w:p w14:paraId="65129E2B"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1: Describes content of each source</w:t>
      </w:r>
      <w:r w:rsidRPr="00033608">
        <w:rPr>
          <w:rFonts w:ascii="Arial" w:hAnsi="Arial" w:cs="Arial"/>
          <w:spacing w:val="60"/>
          <w:w w:val="110"/>
        </w:rPr>
        <w:t xml:space="preserve"> </w:t>
      </w:r>
      <w:r w:rsidRPr="00033608">
        <w:rPr>
          <w:rFonts w:ascii="Arial" w:hAnsi="Arial" w:cs="Arial"/>
          <w:w w:val="110"/>
        </w:rPr>
        <w:t>[1–3]</w:t>
      </w:r>
    </w:p>
    <w:p w14:paraId="164AD162" w14:textId="77777777" w:rsidR="00FB6768" w:rsidRPr="00033608" w:rsidRDefault="00FB6768" w:rsidP="00FB6768">
      <w:pPr>
        <w:kinsoku w:val="0"/>
        <w:overflowPunct w:val="0"/>
        <w:autoSpaceDE w:val="0"/>
        <w:autoSpaceDN w:val="0"/>
        <w:adjustRightInd w:val="0"/>
        <w:spacing w:after="0" w:line="240" w:lineRule="auto"/>
        <w:ind w:left="112" w:right="539"/>
        <w:rPr>
          <w:rFonts w:ascii="Arial" w:hAnsi="Arial" w:cs="Arial"/>
        </w:rPr>
      </w:pPr>
      <w:r w:rsidRPr="00033608">
        <w:rPr>
          <w:rFonts w:ascii="Arial" w:hAnsi="Arial" w:cs="Arial"/>
        </w:rPr>
        <w:t>Describes or paraphrases the content of the two sources. Very simple comparisons may be made (e.g. one is from a letter and the other is from a speech) but these are not developed.</w:t>
      </w:r>
    </w:p>
    <w:p w14:paraId="4F4F5672" w14:textId="77777777" w:rsidR="00FB6768" w:rsidRPr="00033608" w:rsidRDefault="00FB6768" w:rsidP="00FB6768">
      <w:pPr>
        <w:kinsoku w:val="0"/>
        <w:overflowPunct w:val="0"/>
        <w:autoSpaceDE w:val="0"/>
        <w:autoSpaceDN w:val="0"/>
        <w:adjustRightInd w:val="0"/>
        <w:spacing w:before="10" w:after="0" w:line="240" w:lineRule="auto"/>
        <w:rPr>
          <w:rFonts w:ascii="Arial" w:hAnsi="Arial" w:cs="Arial"/>
          <w:sz w:val="21"/>
          <w:szCs w:val="21"/>
        </w:rPr>
      </w:pPr>
    </w:p>
    <w:p w14:paraId="31B435F2" w14:textId="77777777" w:rsidR="00FB6768" w:rsidRPr="00033608" w:rsidRDefault="00FB6768" w:rsidP="00FB6768">
      <w:pPr>
        <w:kinsoku w:val="0"/>
        <w:overflowPunct w:val="0"/>
        <w:autoSpaceDE w:val="0"/>
        <w:autoSpaceDN w:val="0"/>
        <w:adjustRightInd w:val="0"/>
        <w:spacing w:before="1" w:after="0" w:line="480" w:lineRule="auto"/>
        <w:ind w:left="112" w:right="119"/>
        <w:rPr>
          <w:rFonts w:ascii="Arial" w:hAnsi="Arial" w:cs="Arial"/>
          <w:w w:val="110"/>
        </w:rPr>
      </w:pPr>
      <w:r w:rsidRPr="00033608">
        <w:rPr>
          <w:rFonts w:ascii="Arial" w:hAnsi="Arial" w:cs="Arial"/>
          <w:w w:val="110"/>
        </w:rPr>
        <w:t>Level 0: No relevant comment on the sources or the issue [0] Part (b)</w:t>
      </w:r>
    </w:p>
    <w:p w14:paraId="69865948" w14:textId="77777777" w:rsidR="00FB6768" w:rsidRPr="00033608" w:rsidRDefault="00FB6768" w:rsidP="00FB6768">
      <w:pPr>
        <w:kinsoku w:val="0"/>
        <w:overflowPunct w:val="0"/>
        <w:autoSpaceDE w:val="0"/>
        <w:autoSpaceDN w:val="0"/>
        <w:adjustRightInd w:val="0"/>
        <w:spacing w:before="7" w:after="0" w:line="240" w:lineRule="auto"/>
        <w:ind w:left="112"/>
        <w:rPr>
          <w:rFonts w:ascii="Arial" w:hAnsi="Arial" w:cs="Arial"/>
          <w:w w:val="110"/>
        </w:rPr>
      </w:pPr>
      <w:r w:rsidRPr="00033608">
        <w:rPr>
          <w:rFonts w:ascii="Arial" w:hAnsi="Arial" w:cs="Arial"/>
          <w:w w:val="110"/>
        </w:rPr>
        <w:t>Level 5: Evaluates the sources to reach a sustained judgement</w:t>
      </w:r>
      <w:r w:rsidRPr="00033608">
        <w:rPr>
          <w:rFonts w:ascii="Arial" w:hAnsi="Arial" w:cs="Arial"/>
          <w:spacing w:val="52"/>
          <w:w w:val="110"/>
        </w:rPr>
        <w:t xml:space="preserve"> </w:t>
      </w:r>
      <w:r w:rsidRPr="00033608">
        <w:rPr>
          <w:rFonts w:ascii="Arial" w:hAnsi="Arial" w:cs="Arial"/>
          <w:w w:val="110"/>
        </w:rPr>
        <w:t>[21–25]</w:t>
      </w:r>
    </w:p>
    <w:p w14:paraId="621C0D39" w14:textId="77777777" w:rsidR="00FB6768" w:rsidRPr="00033608" w:rsidRDefault="00FB6768" w:rsidP="00FB6768">
      <w:pPr>
        <w:kinsoku w:val="0"/>
        <w:overflowPunct w:val="0"/>
        <w:autoSpaceDE w:val="0"/>
        <w:autoSpaceDN w:val="0"/>
        <w:adjustRightInd w:val="0"/>
        <w:spacing w:after="0" w:line="240" w:lineRule="auto"/>
        <w:ind w:left="112" w:right="561"/>
        <w:rPr>
          <w:rFonts w:ascii="Arial" w:hAnsi="Arial" w:cs="Arial"/>
        </w:rPr>
      </w:pPr>
      <w:r w:rsidRPr="00033608">
        <w:rPr>
          <w:rFonts w:ascii="Arial" w:hAnsi="Arial" w:cs="Arial"/>
        </w:rPr>
        <w:t>Answers are well focused, demonstrating a clear understanding of the sources and the question. Reaches a sustained judgement about the extent to which the sources support the statement and weighs the evidence in order to do this.</w:t>
      </w:r>
    </w:p>
    <w:p w14:paraId="69343D63"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21"/>
          <w:szCs w:val="21"/>
        </w:rPr>
      </w:pPr>
    </w:p>
    <w:p w14:paraId="1423FE92"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05"/>
        </w:rPr>
      </w:pPr>
      <w:r w:rsidRPr="00033608">
        <w:rPr>
          <w:rFonts w:ascii="Arial" w:hAnsi="Arial" w:cs="Arial"/>
          <w:w w:val="105"/>
        </w:rPr>
        <w:t>Level 4: Evaluates the sources [16–20]</w:t>
      </w:r>
    </w:p>
    <w:p w14:paraId="43E9E754" w14:textId="77777777" w:rsidR="00FB6768" w:rsidRPr="00033608" w:rsidRDefault="00FB6768" w:rsidP="00FB6768">
      <w:pPr>
        <w:kinsoku w:val="0"/>
        <w:overflowPunct w:val="0"/>
        <w:autoSpaceDE w:val="0"/>
        <w:autoSpaceDN w:val="0"/>
        <w:adjustRightInd w:val="0"/>
        <w:spacing w:after="0" w:line="240" w:lineRule="auto"/>
        <w:ind w:left="112" w:right="207"/>
        <w:rPr>
          <w:rFonts w:ascii="Arial" w:hAnsi="Arial" w:cs="Arial"/>
        </w:rPr>
      </w:pPr>
      <w:r w:rsidRPr="00033608">
        <w:rPr>
          <w:rFonts w:ascii="Arial" w:hAnsi="Arial" w:cs="Arial"/>
        </w:rPr>
        <w:t>Demonstrates a clear understanding of the sources and the question. Begins to evaluate the material in context, considering the nature, origin and purpose of the sources in relation to the statement. At the top of this level candidates may begin to reach a judgement but this is not sustained.</w:t>
      </w:r>
    </w:p>
    <w:p w14:paraId="7F5C5582" w14:textId="77777777" w:rsidR="00FB6768" w:rsidRPr="00033608" w:rsidRDefault="00FB6768" w:rsidP="00FB6768">
      <w:pPr>
        <w:kinsoku w:val="0"/>
        <w:overflowPunct w:val="0"/>
        <w:autoSpaceDE w:val="0"/>
        <w:autoSpaceDN w:val="0"/>
        <w:adjustRightInd w:val="0"/>
        <w:spacing w:after="0" w:line="240" w:lineRule="auto"/>
        <w:rPr>
          <w:rFonts w:ascii="Arial" w:hAnsi="Arial" w:cs="Arial"/>
        </w:rPr>
      </w:pPr>
    </w:p>
    <w:p w14:paraId="14494DD2"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 xml:space="preserve">Level 3: Uses the sources to support </w:t>
      </w:r>
      <w:r w:rsidRPr="00033608">
        <w:rPr>
          <w:rFonts w:ascii="Arial" w:hAnsi="Arial" w:cs="Arial"/>
          <w:i/>
          <w:iCs/>
          <w:w w:val="110"/>
        </w:rPr>
        <w:t xml:space="preserve">and </w:t>
      </w:r>
      <w:r w:rsidRPr="00033608">
        <w:rPr>
          <w:rFonts w:ascii="Arial" w:hAnsi="Arial" w:cs="Arial"/>
          <w:w w:val="110"/>
        </w:rPr>
        <w:t>challenge the statement [11–15]</w:t>
      </w:r>
    </w:p>
    <w:p w14:paraId="5B3B32DA" w14:textId="77777777" w:rsidR="00FB6768" w:rsidRPr="00033608" w:rsidRDefault="00FB6768" w:rsidP="00FB6768">
      <w:pPr>
        <w:kinsoku w:val="0"/>
        <w:overflowPunct w:val="0"/>
        <w:autoSpaceDE w:val="0"/>
        <w:autoSpaceDN w:val="0"/>
        <w:adjustRightInd w:val="0"/>
        <w:spacing w:after="0" w:line="240" w:lineRule="auto"/>
        <w:ind w:left="112" w:right="244"/>
        <w:rPr>
          <w:rFonts w:ascii="Arial" w:hAnsi="Arial" w:cs="Arial"/>
        </w:rPr>
      </w:pPr>
      <w:r w:rsidRPr="00033608">
        <w:rPr>
          <w:rFonts w:ascii="Arial" w:hAnsi="Arial" w:cs="Arial"/>
        </w:rPr>
        <w:lastRenderedPageBreak/>
        <w:t>Makes valid points from the sources to both challenge and support the statement in the question. These comments may be derived from source content or may be about the provenance/nature of the sources.</w:t>
      </w:r>
    </w:p>
    <w:p w14:paraId="091AAC91" w14:textId="77777777" w:rsidR="00FB6768" w:rsidRPr="00033608" w:rsidRDefault="00FB6768" w:rsidP="00FB6768">
      <w:pPr>
        <w:kinsoku w:val="0"/>
        <w:overflowPunct w:val="0"/>
        <w:autoSpaceDE w:val="0"/>
        <w:autoSpaceDN w:val="0"/>
        <w:adjustRightInd w:val="0"/>
        <w:spacing w:after="0" w:line="240" w:lineRule="auto"/>
        <w:rPr>
          <w:rFonts w:ascii="Arial" w:hAnsi="Arial" w:cs="Arial"/>
        </w:rPr>
      </w:pPr>
    </w:p>
    <w:p w14:paraId="5F5AE235" w14:textId="77777777" w:rsidR="00FB6768" w:rsidRPr="00033608" w:rsidRDefault="00FB6768" w:rsidP="00FB6768">
      <w:pPr>
        <w:kinsoku w:val="0"/>
        <w:overflowPunct w:val="0"/>
        <w:autoSpaceDE w:val="0"/>
        <w:autoSpaceDN w:val="0"/>
        <w:adjustRightInd w:val="0"/>
        <w:spacing w:after="0" w:line="240" w:lineRule="auto"/>
        <w:ind w:left="112" w:hanging="1"/>
        <w:rPr>
          <w:rFonts w:ascii="Arial" w:hAnsi="Arial" w:cs="Arial"/>
        </w:rPr>
      </w:pPr>
      <w:r w:rsidRPr="00033608">
        <w:rPr>
          <w:rFonts w:ascii="Arial" w:hAnsi="Arial" w:cs="Arial"/>
        </w:rPr>
        <w:t xml:space="preserve">Level 2: Uses the sources to support </w:t>
      </w:r>
      <w:r w:rsidRPr="00033608">
        <w:rPr>
          <w:rFonts w:ascii="Arial" w:hAnsi="Arial" w:cs="Arial"/>
          <w:i/>
          <w:iCs/>
        </w:rPr>
        <w:t xml:space="preserve">or </w:t>
      </w:r>
      <w:r w:rsidRPr="00033608">
        <w:rPr>
          <w:rFonts w:ascii="Arial" w:hAnsi="Arial" w:cs="Arial"/>
        </w:rPr>
        <w:t>challenge the statement [6–10] Makes valid points from the sources to either support the statement in the question or to challenge it. These comments may be derived from source content or may be about the provenance/nature of the sources.</w:t>
      </w:r>
    </w:p>
    <w:p w14:paraId="3CA4F98D"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21"/>
          <w:szCs w:val="21"/>
        </w:rPr>
      </w:pPr>
    </w:p>
    <w:p w14:paraId="20065816"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1: Does not make valid use of the sources [1–5]</w:t>
      </w:r>
    </w:p>
    <w:p w14:paraId="2E6E10DF" w14:textId="77777777" w:rsidR="00FB6768" w:rsidRPr="00033608" w:rsidRDefault="00FB6768" w:rsidP="00FB6768">
      <w:pPr>
        <w:kinsoku w:val="0"/>
        <w:overflowPunct w:val="0"/>
        <w:autoSpaceDE w:val="0"/>
        <w:autoSpaceDN w:val="0"/>
        <w:adjustRightInd w:val="0"/>
        <w:spacing w:after="0" w:line="240" w:lineRule="auto"/>
        <w:ind w:left="112" w:right="539"/>
        <w:rPr>
          <w:rFonts w:ascii="Arial" w:hAnsi="Arial" w:cs="Arial"/>
        </w:rPr>
      </w:pPr>
      <w:r w:rsidRPr="00033608">
        <w:rPr>
          <w:rFonts w:ascii="Arial" w:hAnsi="Arial" w:cs="Arial"/>
        </w:rPr>
        <w:t>Describes the content of the sources with little attempt to link the material to the question. Alternatively, candidates may write an essay about the question without reference to the sources.</w:t>
      </w:r>
    </w:p>
    <w:p w14:paraId="4F89FC6C" w14:textId="77777777" w:rsidR="00FB6768" w:rsidRPr="00033608" w:rsidRDefault="00FB6768" w:rsidP="00FB6768">
      <w:pPr>
        <w:kinsoku w:val="0"/>
        <w:overflowPunct w:val="0"/>
        <w:autoSpaceDE w:val="0"/>
        <w:autoSpaceDN w:val="0"/>
        <w:adjustRightInd w:val="0"/>
        <w:spacing w:after="0" w:line="240" w:lineRule="auto"/>
        <w:rPr>
          <w:rFonts w:ascii="Arial" w:hAnsi="Arial" w:cs="Arial"/>
        </w:rPr>
      </w:pPr>
    </w:p>
    <w:p w14:paraId="7BA5AB06"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0: No relevant comment on the sources or the issue</w:t>
      </w:r>
      <w:r w:rsidRPr="00033608">
        <w:rPr>
          <w:rFonts w:ascii="Arial" w:hAnsi="Arial" w:cs="Arial"/>
          <w:spacing w:val="55"/>
          <w:w w:val="110"/>
        </w:rPr>
        <w:t xml:space="preserve"> </w:t>
      </w:r>
      <w:r w:rsidRPr="00033608">
        <w:rPr>
          <w:rFonts w:ascii="Arial" w:hAnsi="Arial" w:cs="Arial"/>
          <w:w w:val="110"/>
        </w:rPr>
        <w:t>[0]</w:t>
      </w:r>
    </w:p>
    <w:p w14:paraId="1D9F05AF" w14:textId="77777777" w:rsidR="00FB6768" w:rsidRDefault="00FB6768" w:rsidP="00FB6768">
      <w:pPr>
        <w:rPr>
          <w:sz w:val="32"/>
          <w:szCs w:val="32"/>
        </w:rPr>
      </w:pPr>
    </w:p>
    <w:p w14:paraId="78A9D1D4" w14:textId="77777777" w:rsidR="00FB6768" w:rsidRDefault="00FB6768" w:rsidP="00FB6768">
      <w:pPr>
        <w:rPr>
          <w:sz w:val="32"/>
          <w:szCs w:val="32"/>
        </w:rPr>
      </w:pPr>
    </w:p>
    <w:p w14:paraId="25E3A841" w14:textId="77777777" w:rsidR="00FB6768" w:rsidRPr="00033608" w:rsidRDefault="00FB6768" w:rsidP="00FB6768">
      <w:pPr>
        <w:kinsoku w:val="0"/>
        <w:overflowPunct w:val="0"/>
        <w:autoSpaceDE w:val="0"/>
        <w:autoSpaceDN w:val="0"/>
        <w:adjustRightInd w:val="0"/>
        <w:spacing w:after="0" w:line="240" w:lineRule="auto"/>
        <w:rPr>
          <w:rFonts w:ascii="Times New Roman" w:hAnsi="Times New Roman" w:cs="Times New Roman"/>
          <w:sz w:val="20"/>
          <w:szCs w:val="20"/>
        </w:rPr>
      </w:pPr>
    </w:p>
    <w:tbl>
      <w:tblPr>
        <w:tblW w:w="0" w:type="auto"/>
        <w:tblInd w:w="102" w:type="dxa"/>
        <w:tblLayout w:type="fixed"/>
        <w:tblCellMar>
          <w:left w:w="0" w:type="dxa"/>
          <w:right w:w="0" w:type="dxa"/>
        </w:tblCellMar>
        <w:tblLook w:val="0000" w:firstRow="0" w:lastRow="0" w:firstColumn="0" w:lastColumn="0" w:noHBand="0" w:noVBand="0"/>
      </w:tblPr>
      <w:tblGrid>
        <w:gridCol w:w="964"/>
        <w:gridCol w:w="6803"/>
        <w:gridCol w:w="1077"/>
        <w:gridCol w:w="1077"/>
      </w:tblGrid>
      <w:tr w:rsidR="00FB6768" w:rsidRPr="00033608" w14:paraId="723CDEE6" w14:textId="77777777" w:rsidTr="009D40FB">
        <w:trPr>
          <w:trHeight w:val="240"/>
        </w:trPr>
        <w:tc>
          <w:tcPr>
            <w:tcW w:w="964" w:type="dxa"/>
            <w:tcBorders>
              <w:top w:val="single" w:sz="4" w:space="0" w:color="000000"/>
              <w:left w:val="single" w:sz="4" w:space="0" w:color="000000"/>
              <w:bottom w:val="single" w:sz="4" w:space="0" w:color="000000"/>
              <w:right w:val="single" w:sz="4" w:space="0" w:color="000000"/>
            </w:tcBorders>
          </w:tcPr>
          <w:p w14:paraId="29BA915E" w14:textId="77777777" w:rsidR="00FB6768" w:rsidRPr="00033608" w:rsidRDefault="00FB6768" w:rsidP="009D40FB">
            <w:pPr>
              <w:kinsoku w:val="0"/>
              <w:overflowPunct w:val="0"/>
              <w:autoSpaceDE w:val="0"/>
              <w:autoSpaceDN w:val="0"/>
              <w:adjustRightInd w:val="0"/>
              <w:spacing w:after="0" w:line="232" w:lineRule="exact"/>
              <w:ind w:left="122"/>
              <w:rPr>
                <w:rFonts w:ascii="Arial" w:hAnsi="Arial" w:cs="Arial"/>
              </w:rPr>
            </w:pPr>
          </w:p>
        </w:tc>
        <w:tc>
          <w:tcPr>
            <w:tcW w:w="6803" w:type="dxa"/>
            <w:tcBorders>
              <w:top w:val="single" w:sz="4" w:space="0" w:color="000000"/>
              <w:left w:val="single" w:sz="4" w:space="0" w:color="000000"/>
              <w:bottom w:val="single" w:sz="4" w:space="0" w:color="000000"/>
              <w:right w:val="single" w:sz="4" w:space="0" w:color="000000"/>
            </w:tcBorders>
          </w:tcPr>
          <w:p w14:paraId="75678F1F" w14:textId="77777777" w:rsidR="00FB6768" w:rsidRPr="00033608" w:rsidRDefault="00FB6768" w:rsidP="009D40FB">
            <w:pPr>
              <w:kinsoku w:val="0"/>
              <w:overflowPunct w:val="0"/>
              <w:autoSpaceDE w:val="0"/>
              <w:autoSpaceDN w:val="0"/>
              <w:adjustRightInd w:val="0"/>
              <w:spacing w:after="0" w:line="232" w:lineRule="exact"/>
              <w:ind w:left="620" w:right="621"/>
              <w:jc w:val="center"/>
              <w:rPr>
                <w:rFonts w:ascii="Arial" w:hAnsi="Arial" w:cs="Arial"/>
                <w:w w:val="105"/>
              </w:rPr>
            </w:pPr>
            <w:r w:rsidRPr="00033608">
              <w:rPr>
                <w:rFonts w:ascii="Arial" w:hAnsi="Arial" w:cs="Arial"/>
                <w:w w:val="105"/>
              </w:rPr>
              <w:t>Mark Scheme</w:t>
            </w:r>
          </w:p>
        </w:tc>
        <w:tc>
          <w:tcPr>
            <w:tcW w:w="1077" w:type="dxa"/>
            <w:tcBorders>
              <w:top w:val="single" w:sz="4" w:space="0" w:color="000000"/>
              <w:left w:val="single" w:sz="4" w:space="0" w:color="000000"/>
              <w:bottom w:val="single" w:sz="4" w:space="0" w:color="000000"/>
              <w:right w:val="single" w:sz="4" w:space="0" w:color="000000"/>
            </w:tcBorders>
          </w:tcPr>
          <w:p w14:paraId="20EA9F82" w14:textId="77777777" w:rsidR="00FB6768" w:rsidRPr="00033608" w:rsidRDefault="00FB6768" w:rsidP="009D40FB">
            <w:pPr>
              <w:kinsoku w:val="0"/>
              <w:overflowPunct w:val="0"/>
              <w:autoSpaceDE w:val="0"/>
              <w:autoSpaceDN w:val="0"/>
              <w:adjustRightInd w:val="0"/>
              <w:spacing w:after="0" w:line="232" w:lineRule="exact"/>
              <w:ind w:left="55" w:right="56"/>
              <w:jc w:val="center"/>
              <w:rPr>
                <w:rFonts w:ascii="Arial" w:hAnsi="Arial" w:cs="Arial"/>
                <w:w w:val="110"/>
              </w:rPr>
            </w:pPr>
            <w:r w:rsidRPr="00033608">
              <w:rPr>
                <w:rFonts w:ascii="Arial" w:hAnsi="Arial" w:cs="Arial"/>
                <w:w w:val="110"/>
              </w:rPr>
              <w:t>Syllabus</w:t>
            </w:r>
          </w:p>
        </w:tc>
        <w:tc>
          <w:tcPr>
            <w:tcW w:w="1077" w:type="dxa"/>
            <w:tcBorders>
              <w:top w:val="single" w:sz="4" w:space="0" w:color="000000"/>
              <w:left w:val="single" w:sz="4" w:space="0" w:color="000000"/>
              <w:bottom w:val="single" w:sz="4" w:space="0" w:color="000000"/>
              <w:right w:val="single" w:sz="4" w:space="0" w:color="000000"/>
            </w:tcBorders>
          </w:tcPr>
          <w:p w14:paraId="63F612D2" w14:textId="77777777" w:rsidR="00FB6768" w:rsidRPr="00033608" w:rsidRDefault="00FB6768" w:rsidP="009D40FB">
            <w:pPr>
              <w:kinsoku w:val="0"/>
              <w:overflowPunct w:val="0"/>
              <w:autoSpaceDE w:val="0"/>
              <w:autoSpaceDN w:val="0"/>
              <w:adjustRightInd w:val="0"/>
              <w:spacing w:after="0" w:line="232" w:lineRule="exact"/>
              <w:ind w:left="51" w:right="56"/>
              <w:jc w:val="center"/>
              <w:rPr>
                <w:rFonts w:ascii="Arial" w:hAnsi="Arial" w:cs="Arial"/>
                <w:w w:val="105"/>
              </w:rPr>
            </w:pPr>
            <w:r w:rsidRPr="00033608">
              <w:rPr>
                <w:rFonts w:ascii="Arial" w:hAnsi="Arial" w:cs="Arial"/>
                <w:w w:val="105"/>
              </w:rPr>
              <w:t>Paper</w:t>
            </w:r>
          </w:p>
        </w:tc>
      </w:tr>
      <w:tr w:rsidR="00FB6768" w:rsidRPr="00033608" w14:paraId="4ADDF74C" w14:textId="77777777" w:rsidTr="009D40FB">
        <w:trPr>
          <w:trHeight w:val="240"/>
        </w:trPr>
        <w:tc>
          <w:tcPr>
            <w:tcW w:w="964" w:type="dxa"/>
            <w:tcBorders>
              <w:top w:val="single" w:sz="4" w:space="0" w:color="000000"/>
              <w:left w:val="single" w:sz="4" w:space="0" w:color="000000"/>
              <w:bottom w:val="single" w:sz="4" w:space="0" w:color="000000"/>
              <w:right w:val="single" w:sz="4" w:space="0" w:color="000000"/>
            </w:tcBorders>
          </w:tcPr>
          <w:p w14:paraId="24400AE1" w14:textId="77777777" w:rsidR="00FB6768" w:rsidRPr="00033608" w:rsidRDefault="00FB6768" w:rsidP="009D40FB">
            <w:pPr>
              <w:kinsoku w:val="0"/>
              <w:overflowPunct w:val="0"/>
              <w:autoSpaceDE w:val="0"/>
              <w:autoSpaceDN w:val="0"/>
              <w:adjustRightInd w:val="0"/>
              <w:spacing w:after="0" w:line="240" w:lineRule="auto"/>
              <w:rPr>
                <w:rFonts w:ascii="Times New Roman" w:hAnsi="Times New Roman" w:cs="Times New Roman"/>
                <w:sz w:val="18"/>
                <w:szCs w:val="18"/>
              </w:rPr>
            </w:pPr>
          </w:p>
        </w:tc>
        <w:tc>
          <w:tcPr>
            <w:tcW w:w="6803" w:type="dxa"/>
            <w:tcBorders>
              <w:top w:val="single" w:sz="4" w:space="0" w:color="000000"/>
              <w:left w:val="single" w:sz="4" w:space="0" w:color="000000"/>
              <w:bottom w:val="single" w:sz="4" w:space="0" w:color="000000"/>
              <w:right w:val="single" w:sz="4" w:space="0" w:color="000000"/>
            </w:tcBorders>
          </w:tcPr>
          <w:p w14:paraId="47EE0DD0" w14:textId="77777777" w:rsidR="00FB6768" w:rsidRPr="00033608" w:rsidRDefault="00FB6768" w:rsidP="009D40FB">
            <w:pPr>
              <w:kinsoku w:val="0"/>
              <w:overflowPunct w:val="0"/>
              <w:autoSpaceDE w:val="0"/>
              <w:autoSpaceDN w:val="0"/>
              <w:adjustRightInd w:val="0"/>
              <w:spacing w:after="0" w:line="233" w:lineRule="exact"/>
              <w:ind w:left="623" w:right="621"/>
              <w:jc w:val="center"/>
              <w:rPr>
                <w:rFonts w:ascii="Arial" w:hAnsi="Arial" w:cs="Arial"/>
                <w:w w:val="105"/>
              </w:rPr>
            </w:pPr>
            <w:r w:rsidRPr="00033608">
              <w:rPr>
                <w:rFonts w:ascii="Arial" w:hAnsi="Arial" w:cs="Arial"/>
                <w:w w:val="105"/>
              </w:rPr>
              <w:t xml:space="preserve">Cambridge International AS/A Level </w:t>
            </w:r>
          </w:p>
        </w:tc>
        <w:tc>
          <w:tcPr>
            <w:tcW w:w="1077" w:type="dxa"/>
            <w:tcBorders>
              <w:top w:val="single" w:sz="4" w:space="0" w:color="000000"/>
              <w:left w:val="single" w:sz="4" w:space="0" w:color="000000"/>
              <w:bottom w:val="single" w:sz="4" w:space="0" w:color="000000"/>
              <w:right w:val="single" w:sz="4" w:space="0" w:color="000000"/>
            </w:tcBorders>
          </w:tcPr>
          <w:p w14:paraId="1294C79F" w14:textId="77777777" w:rsidR="00FB6768" w:rsidRPr="00033608" w:rsidRDefault="00FB6768" w:rsidP="009D40FB">
            <w:pPr>
              <w:kinsoku w:val="0"/>
              <w:overflowPunct w:val="0"/>
              <w:autoSpaceDE w:val="0"/>
              <w:autoSpaceDN w:val="0"/>
              <w:adjustRightInd w:val="0"/>
              <w:spacing w:after="0" w:line="233" w:lineRule="exact"/>
              <w:ind w:left="55" w:right="55"/>
              <w:jc w:val="center"/>
              <w:rPr>
                <w:rFonts w:ascii="Arial" w:hAnsi="Arial" w:cs="Arial"/>
              </w:rPr>
            </w:pPr>
            <w:r w:rsidRPr="00033608">
              <w:rPr>
                <w:rFonts w:ascii="Arial" w:hAnsi="Arial" w:cs="Arial"/>
              </w:rPr>
              <w:t>9389</w:t>
            </w:r>
          </w:p>
        </w:tc>
        <w:tc>
          <w:tcPr>
            <w:tcW w:w="1077" w:type="dxa"/>
            <w:tcBorders>
              <w:top w:val="single" w:sz="4" w:space="0" w:color="000000"/>
              <w:left w:val="single" w:sz="4" w:space="0" w:color="000000"/>
              <w:bottom w:val="single" w:sz="4" w:space="0" w:color="000000"/>
              <w:right w:val="single" w:sz="4" w:space="0" w:color="000000"/>
            </w:tcBorders>
          </w:tcPr>
          <w:p w14:paraId="70BAD72E" w14:textId="77777777" w:rsidR="00FB6768" w:rsidRPr="00033608" w:rsidRDefault="00FB6768" w:rsidP="009D40FB">
            <w:pPr>
              <w:kinsoku w:val="0"/>
              <w:overflowPunct w:val="0"/>
              <w:autoSpaceDE w:val="0"/>
              <w:autoSpaceDN w:val="0"/>
              <w:adjustRightInd w:val="0"/>
              <w:spacing w:after="0" w:line="233" w:lineRule="exact"/>
              <w:ind w:left="55" w:right="54"/>
              <w:jc w:val="center"/>
              <w:rPr>
                <w:rFonts w:ascii="Arial" w:hAnsi="Arial" w:cs="Arial"/>
              </w:rPr>
            </w:pPr>
            <w:r w:rsidRPr="00033608">
              <w:rPr>
                <w:rFonts w:ascii="Arial" w:hAnsi="Arial" w:cs="Arial"/>
              </w:rPr>
              <w:t>2</w:t>
            </w:r>
          </w:p>
        </w:tc>
      </w:tr>
    </w:tbl>
    <w:p w14:paraId="4064F48D" w14:textId="77777777" w:rsidR="00FB6768" w:rsidRPr="00033608" w:rsidRDefault="00FB6768" w:rsidP="00FB6768">
      <w:pPr>
        <w:kinsoku w:val="0"/>
        <w:overflowPunct w:val="0"/>
        <w:autoSpaceDE w:val="0"/>
        <w:autoSpaceDN w:val="0"/>
        <w:adjustRightInd w:val="0"/>
        <w:spacing w:before="11" w:after="0" w:line="240" w:lineRule="auto"/>
        <w:rPr>
          <w:rFonts w:ascii="Times New Roman" w:hAnsi="Times New Roman" w:cs="Times New Roman"/>
          <w:sz w:val="17"/>
          <w:szCs w:val="17"/>
        </w:rPr>
      </w:pPr>
    </w:p>
    <w:p w14:paraId="7C06AC2C" w14:textId="77777777" w:rsidR="00FB6768" w:rsidRPr="00033608" w:rsidRDefault="00FB6768" w:rsidP="00FB6768">
      <w:pPr>
        <w:kinsoku w:val="0"/>
        <w:overflowPunct w:val="0"/>
        <w:autoSpaceDE w:val="0"/>
        <w:autoSpaceDN w:val="0"/>
        <w:adjustRightInd w:val="0"/>
        <w:spacing w:before="24" w:after="0" w:line="480" w:lineRule="auto"/>
        <w:ind w:left="112" w:right="7250"/>
        <w:rPr>
          <w:rFonts w:ascii="Arial" w:hAnsi="Arial" w:cs="Arial"/>
          <w:w w:val="110"/>
        </w:rPr>
      </w:pPr>
      <w:r w:rsidRPr="00033608">
        <w:rPr>
          <w:rFonts w:ascii="Arial" w:hAnsi="Arial" w:cs="Arial"/>
          <w:w w:val="110"/>
        </w:rPr>
        <w:t>Generic levels of response Part (a)</w:t>
      </w:r>
    </w:p>
    <w:p w14:paraId="270803DB" w14:textId="77777777" w:rsidR="00FB6768" w:rsidRPr="00033608" w:rsidRDefault="00FB6768" w:rsidP="00FB6768">
      <w:pPr>
        <w:kinsoku w:val="0"/>
        <w:overflowPunct w:val="0"/>
        <w:autoSpaceDE w:val="0"/>
        <w:autoSpaceDN w:val="0"/>
        <w:adjustRightInd w:val="0"/>
        <w:spacing w:after="0" w:line="237" w:lineRule="exact"/>
        <w:ind w:left="112"/>
        <w:rPr>
          <w:rFonts w:ascii="Arial" w:hAnsi="Arial" w:cs="Arial"/>
          <w:w w:val="105"/>
        </w:rPr>
      </w:pPr>
      <w:r w:rsidRPr="00033608">
        <w:rPr>
          <w:rFonts w:ascii="Arial" w:hAnsi="Arial" w:cs="Arial"/>
          <w:w w:val="105"/>
        </w:rPr>
        <w:t>Level 4: Evaluates factors [9–10]</w:t>
      </w:r>
    </w:p>
    <w:p w14:paraId="7988A360" w14:textId="77777777" w:rsidR="00FB6768" w:rsidRPr="00033608" w:rsidRDefault="00FB6768" w:rsidP="00FB6768">
      <w:pPr>
        <w:kinsoku w:val="0"/>
        <w:overflowPunct w:val="0"/>
        <w:autoSpaceDE w:val="0"/>
        <w:autoSpaceDN w:val="0"/>
        <w:adjustRightInd w:val="0"/>
        <w:spacing w:after="0" w:line="240" w:lineRule="auto"/>
        <w:ind w:left="112" w:right="207"/>
        <w:rPr>
          <w:rFonts w:ascii="Arial" w:hAnsi="Arial" w:cs="Arial"/>
        </w:rPr>
      </w:pPr>
      <w:r w:rsidRPr="00033608">
        <w:rPr>
          <w:rFonts w:ascii="Arial" w:hAnsi="Arial" w:cs="Arial"/>
        </w:rPr>
        <w:t>Answers are well focused and identify and explain a range of factors. Answers are supported by precise evidence and demonstrate clear understanding of the connections between causes. Answers consider the relative significance of factors and reach a supported conclusion.</w:t>
      </w:r>
    </w:p>
    <w:p w14:paraId="09F08A45"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19"/>
          <w:szCs w:val="19"/>
        </w:rPr>
      </w:pPr>
    </w:p>
    <w:p w14:paraId="6BF53E39"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3: Explains factors [6–8]</w:t>
      </w:r>
    </w:p>
    <w:p w14:paraId="3A6103A6" w14:textId="77777777" w:rsidR="00FB6768" w:rsidRPr="00033608" w:rsidRDefault="00FB6768" w:rsidP="00FB6768">
      <w:pPr>
        <w:kinsoku w:val="0"/>
        <w:overflowPunct w:val="0"/>
        <w:autoSpaceDE w:val="0"/>
        <w:autoSpaceDN w:val="0"/>
        <w:adjustRightInd w:val="0"/>
        <w:spacing w:after="0" w:line="240" w:lineRule="auto"/>
        <w:ind w:left="112" w:right="440"/>
        <w:rPr>
          <w:rFonts w:ascii="Arial" w:hAnsi="Arial" w:cs="Arial"/>
        </w:rPr>
      </w:pPr>
      <w:r w:rsidRPr="00033608">
        <w:rPr>
          <w:rFonts w:ascii="Arial" w:hAnsi="Arial" w:cs="Arial"/>
        </w:rPr>
        <w:t>Answers demonstrate good understanding of the demands of the question, providing relevant explanations supported by relevant and detailed information. Answers are clearly expressed. Candidates may attempt to reach a judgement about the significance of factors but this may not be effectively supported.</w:t>
      </w:r>
    </w:p>
    <w:p w14:paraId="36D5C35C" w14:textId="77777777" w:rsidR="00FB6768" w:rsidRPr="00033608" w:rsidRDefault="00FB6768" w:rsidP="00FB6768">
      <w:pPr>
        <w:kinsoku w:val="0"/>
        <w:overflowPunct w:val="0"/>
        <w:autoSpaceDE w:val="0"/>
        <w:autoSpaceDN w:val="0"/>
        <w:adjustRightInd w:val="0"/>
        <w:spacing w:after="0" w:line="240" w:lineRule="auto"/>
        <w:rPr>
          <w:rFonts w:ascii="Arial" w:hAnsi="Arial" w:cs="Arial"/>
          <w:sz w:val="20"/>
          <w:szCs w:val="20"/>
        </w:rPr>
      </w:pPr>
    </w:p>
    <w:p w14:paraId="41B461E9"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05"/>
        </w:rPr>
      </w:pPr>
      <w:r w:rsidRPr="00033608">
        <w:rPr>
          <w:rFonts w:ascii="Arial" w:hAnsi="Arial" w:cs="Arial"/>
          <w:w w:val="105"/>
        </w:rPr>
        <w:t>Level 2: Describes factors</w:t>
      </w:r>
      <w:r w:rsidRPr="00033608">
        <w:rPr>
          <w:rFonts w:ascii="Arial" w:hAnsi="Arial" w:cs="Arial"/>
          <w:spacing w:val="60"/>
          <w:w w:val="105"/>
        </w:rPr>
        <w:t xml:space="preserve"> </w:t>
      </w:r>
      <w:r w:rsidRPr="00033608">
        <w:rPr>
          <w:rFonts w:ascii="Arial" w:hAnsi="Arial" w:cs="Arial"/>
          <w:w w:val="105"/>
        </w:rPr>
        <w:t>[3–5]</w:t>
      </w:r>
    </w:p>
    <w:p w14:paraId="401CF80B" w14:textId="77777777" w:rsidR="00FB6768" w:rsidRPr="00033608" w:rsidRDefault="00FB6768" w:rsidP="00FB6768">
      <w:pPr>
        <w:kinsoku w:val="0"/>
        <w:overflowPunct w:val="0"/>
        <w:autoSpaceDE w:val="0"/>
        <w:autoSpaceDN w:val="0"/>
        <w:adjustRightInd w:val="0"/>
        <w:spacing w:after="0" w:line="240" w:lineRule="auto"/>
        <w:ind w:left="112" w:right="602"/>
        <w:jc w:val="both"/>
        <w:rPr>
          <w:rFonts w:ascii="Arial" w:hAnsi="Arial" w:cs="Arial"/>
        </w:rPr>
      </w:pPr>
      <w:r w:rsidRPr="00033608">
        <w:rPr>
          <w:rFonts w:ascii="Arial" w:hAnsi="Arial" w:cs="Arial"/>
        </w:rPr>
        <w:t>Answers show some knowledge and understanding of the demands of the question. Answers are either entirely descriptive in approach with few explicit links to the question, or they provide some explanation which is supported by information which is limited in range and depth.</w:t>
      </w:r>
    </w:p>
    <w:p w14:paraId="32649404" w14:textId="77777777" w:rsidR="00FB6768" w:rsidRPr="00033608" w:rsidRDefault="00FB6768" w:rsidP="00FB6768">
      <w:pPr>
        <w:kinsoku w:val="0"/>
        <w:overflowPunct w:val="0"/>
        <w:autoSpaceDE w:val="0"/>
        <w:autoSpaceDN w:val="0"/>
        <w:adjustRightInd w:val="0"/>
        <w:spacing w:after="0" w:line="240" w:lineRule="auto"/>
        <w:rPr>
          <w:rFonts w:ascii="Arial" w:hAnsi="Arial" w:cs="Arial"/>
          <w:sz w:val="20"/>
          <w:szCs w:val="20"/>
        </w:rPr>
      </w:pPr>
    </w:p>
    <w:p w14:paraId="578F2502"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05"/>
        </w:rPr>
      </w:pPr>
      <w:r w:rsidRPr="00033608">
        <w:rPr>
          <w:rFonts w:ascii="Arial" w:hAnsi="Arial" w:cs="Arial"/>
          <w:w w:val="105"/>
        </w:rPr>
        <w:t>Level 1: Describes the topic/issue [1–2]</w:t>
      </w:r>
    </w:p>
    <w:p w14:paraId="298BA97A" w14:textId="77777777" w:rsidR="00FB6768" w:rsidRPr="00033608" w:rsidRDefault="00FB6768" w:rsidP="00FB6768">
      <w:pPr>
        <w:kinsoku w:val="0"/>
        <w:overflowPunct w:val="0"/>
        <w:autoSpaceDE w:val="0"/>
        <w:autoSpaceDN w:val="0"/>
        <w:adjustRightInd w:val="0"/>
        <w:spacing w:after="0" w:line="240" w:lineRule="auto"/>
        <w:ind w:left="112" w:right="832"/>
        <w:rPr>
          <w:rFonts w:ascii="Arial" w:hAnsi="Arial" w:cs="Arial"/>
        </w:rPr>
      </w:pPr>
      <w:r w:rsidRPr="00033608">
        <w:rPr>
          <w:rFonts w:ascii="Arial" w:hAnsi="Arial" w:cs="Arial"/>
        </w:rPr>
        <w:t xml:space="preserve">Answers contain some relevant material but are descriptive in nature, making little reference to causation. Answers may be assertive or </w:t>
      </w:r>
      <w:proofErr w:type="spellStart"/>
      <w:r w:rsidRPr="00033608">
        <w:rPr>
          <w:rFonts w:ascii="Arial" w:hAnsi="Arial" w:cs="Arial"/>
        </w:rPr>
        <w:t>generalised</w:t>
      </w:r>
      <w:proofErr w:type="spellEnd"/>
      <w:r w:rsidRPr="00033608">
        <w:rPr>
          <w:rFonts w:ascii="Arial" w:hAnsi="Arial" w:cs="Arial"/>
        </w:rPr>
        <w:t>. The response is limited in development.</w:t>
      </w:r>
    </w:p>
    <w:p w14:paraId="6DF16870" w14:textId="77777777" w:rsidR="00FB6768" w:rsidRPr="00033608" w:rsidRDefault="00FB6768" w:rsidP="00FB6768">
      <w:pPr>
        <w:kinsoku w:val="0"/>
        <w:overflowPunct w:val="0"/>
        <w:autoSpaceDE w:val="0"/>
        <w:autoSpaceDN w:val="0"/>
        <w:adjustRightInd w:val="0"/>
        <w:spacing w:after="0" w:line="240" w:lineRule="auto"/>
        <w:rPr>
          <w:rFonts w:ascii="Arial" w:hAnsi="Arial" w:cs="Arial"/>
          <w:sz w:val="20"/>
          <w:szCs w:val="20"/>
        </w:rPr>
      </w:pPr>
    </w:p>
    <w:p w14:paraId="61407697" w14:textId="77777777" w:rsidR="00FB6768" w:rsidRPr="00033608" w:rsidRDefault="00FB6768" w:rsidP="00FB6768">
      <w:pPr>
        <w:kinsoku w:val="0"/>
        <w:overflowPunct w:val="0"/>
        <w:autoSpaceDE w:val="0"/>
        <w:autoSpaceDN w:val="0"/>
        <w:adjustRightInd w:val="0"/>
        <w:spacing w:after="0" w:line="458" w:lineRule="auto"/>
        <w:ind w:left="112" w:right="120"/>
        <w:rPr>
          <w:rFonts w:ascii="Arial" w:hAnsi="Arial" w:cs="Arial"/>
          <w:w w:val="110"/>
        </w:rPr>
      </w:pPr>
      <w:r w:rsidRPr="00033608">
        <w:rPr>
          <w:rFonts w:ascii="Arial" w:hAnsi="Arial" w:cs="Arial"/>
          <w:w w:val="110"/>
        </w:rPr>
        <w:t>Level 0: Answers contain no relevant content [0] Part (b)</w:t>
      </w:r>
    </w:p>
    <w:p w14:paraId="011259E6" w14:textId="77777777" w:rsidR="00FB6768" w:rsidRPr="00033608" w:rsidRDefault="00FB6768" w:rsidP="00FB6768">
      <w:pPr>
        <w:kinsoku w:val="0"/>
        <w:overflowPunct w:val="0"/>
        <w:autoSpaceDE w:val="0"/>
        <w:autoSpaceDN w:val="0"/>
        <w:adjustRightInd w:val="0"/>
        <w:spacing w:before="6" w:after="0" w:line="240" w:lineRule="auto"/>
        <w:ind w:left="112"/>
        <w:rPr>
          <w:rFonts w:ascii="Arial" w:hAnsi="Arial" w:cs="Arial"/>
        </w:rPr>
      </w:pPr>
      <w:r w:rsidRPr="00033608">
        <w:rPr>
          <w:rFonts w:ascii="Arial" w:hAnsi="Arial" w:cs="Arial"/>
        </w:rPr>
        <w:lastRenderedPageBreak/>
        <w:t xml:space="preserve">Level 5: Responses which develop a sustained judgement [18–20] Answers are well focused and closely argued. Arguments are supported by precisely selected evidence. They lead to a relevant conclusion/judgement which is developed and supported. They are fluent and well </w:t>
      </w:r>
      <w:proofErr w:type="spellStart"/>
      <w:r w:rsidRPr="00033608">
        <w:rPr>
          <w:rFonts w:ascii="Arial" w:hAnsi="Arial" w:cs="Arial"/>
        </w:rPr>
        <w:t>organised</w:t>
      </w:r>
      <w:proofErr w:type="spellEnd"/>
      <w:r w:rsidRPr="00033608">
        <w:rPr>
          <w:rFonts w:ascii="Arial" w:hAnsi="Arial" w:cs="Arial"/>
        </w:rPr>
        <w:t>.</w:t>
      </w:r>
    </w:p>
    <w:p w14:paraId="380F7444"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19"/>
          <w:szCs w:val="19"/>
        </w:rPr>
      </w:pPr>
    </w:p>
    <w:p w14:paraId="43EC38E2" w14:textId="77777777" w:rsidR="00FB6768" w:rsidRPr="00033608" w:rsidRDefault="00FB6768" w:rsidP="00FB6768">
      <w:pPr>
        <w:kinsoku w:val="0"/>
        <w:overflowPunct w:val="0"/>
        <w:autoSpaceDE w:val="0"/>
        <w:autoSpaceDN w:val="0"/>
        <w:adjustRightInd w:val="0"/>
        <w:spacing w:after="0" w:line="240" w:lineRule="auto"/>
        <w:ind w:left="112" w:right="207"/>
        <w:rPr>
          <w:rFonts w:ascii="Arial" w:hAnsi="Arial" w:cs="Arial"/>
        </w:rPr>
      </w:pPr>
      <w:r w:rsidRPr="00033608">
        <w:rPr>
          <w:rFonts w:ascii="Arial" w:hAnsi="Arial" w:cs="Arial"/>
        </w:rPr>
        <w:t>Level 4: Responses which develop a balanced argument [15–17] Answers show explicit understanding of the demands of the question. They develop a balanced argument supported by a good range of appropriately selected evidence. They begin to form a judgement in response to the question. At this level the judgement may be partial or not fully supported.</w:t>
      </w:r>
    </w:p>
    <w:p w14:paraId="584F15C9"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19"/>
          <w:szCs w:val="19"/>
        </w:rPr>
      </w:pPr>
    </w:p>
    <w:p w14:paraId="6D039822" w14:textId="77777777" w:rsidR="00FB6768" w:rsidRPr="00033608" w:rsidRDefault="00FB6768" w:rsidP="00FB6768">
      <w:pPr>
        <w:kinsoku w:val="0"/>
        <w:overflowPunct w:val="0"/>
        <w:autoSpaceDE w:val="0"/>
        <w:autoSpaceDN w:val="0"/>
        <w:adjustRightInd w:val="0"/>
        <w:spacing w:after="0" w:line="240" w:lineRule="auto"/>
        <w:ind w:left="112" w:right="166"/>
        <w:rPr>
          <w:rFonts w:ascii="Arial" w:hAnsi="Arial" w:cs="Arial"/>
        </w:rPr>
      </w:pPr>
      <w:r w:rsidRPr="00033608">
        <w:rPr>
          <w:rFonts w:ascii="Arial" w:hAnsi="Arial" w:cs="Arial"/>
        </w:rPr>
        <w:t xml:space="preserve">Level 3: Responses which begin to develop assessment [10–14] Answers show a developed understanding of the demands of the question. They provide some assessment, supported by relevant and appropriately selected evidence. However, these answers are likely to lack depth and/or balance. Answers are generally coherent and well </w:t>
      </w:r>
      <w:proofErr w:type="spellStart"/>
      <w:r w:rsidRPr="00033608">
        <w:rPr>
          <w:rFonts w:ascii="Arial" w:hAnsi="Arial" w:cs="Arial"/>
        </w:rPr>
        <w:t>organised</w:t>
      </w:r>
      <w:proofErr w:type="spellEnd"/>
      <w:r w:rsidRPr="00033608">
        <w:rPr>
          <w:rFonts w:ascii="Arial" w:hAnsi="Arial" w:cs="Arial"/>
        </w:rPr>
        <w:t>.</w:t>
      </w:r>
    </w:p>
    <w:p w14:paraId="3DF04192" w14:textId="77777777" w:rsidR="00FB6768" w:rsidRPr="00033608" w:rsidRDefault="00FB6768" w:rsidP="00FB6768">
      <w:pPr>
        <w:kinsoku w:val="0"/>
        <w:overflowPunct w:val="0"/>
        <w:autoSpaceDE w:val="0"/>
        <w:autoSpaceDN w:val="0"/>
        <w:adjustRightInd w:val="0"/>
        <w:spacing w:before="11" w:after="0" w:line="240" w:lineRule="auto"/>
        <w:rPr>
          <w:rFonts w:ascii="Arial" w:hAnsi="Arial" w:cs="Arial"/>
          <w:sz w:val="19"/>
          <w:szCs w:val="19"/>
        </w:rPr>
      </w:pPr>
    </w:p>
    <w:p w14:paraId="45104333" w14:textId="77777777" w:rsidR="00FB6768" w:rsidRPr="00033608" w:rsidRDefault="00FB6768" w:rsidP="00FB6768">
      <w:pPr>
        <w:kinsoku w:val="0"/>
        <w:overflowPunct w:val="0"/>
        <w:autoSpaceDE w:val="0"/>
        <w:autoSpaceDN w:val="0"/>
        <w:adjustRightInd w:val="0"/>
        <w:spacing w:after="0" w:line="240" w:lineRule="auto"/>
        <w:ind w:left="112" w:right="110"/>
        <w:rPr>
          <w:rFonts w:ascii="Arial" w:hAnsi="Arial" w:cs="Arial"/>
        </w:rPr>
      </w:pPr>
      <w:r w:rsidRPr="00033608">
        <w:rPr>
          <w:rFonts w:ascii="Arial" w:hAnsi="Arial" w:cs="Arial"/>
        </w:rPr>
        <w:t>Level 2: Responses which show some understanding of the question [6–9] Answers show some understanding of the focus of the question. They are either entirely descriptive with few explicit links to the question or they may contain some explicit comment with relevant but limited support.</w:t>
      </w:r>
    </w:p>
    <w:p w14:paraId="1BEEC81B" w14:textId="77777777" w:rsidR="00FB6768" w:rsidRPr="00033608" w:rsidRDefault="00FB6768" w:rsidP="00FB6768">
      <w:pPr>
        <w:kinsoku w:val="0"/>
        <w:overflowPunct w:val="0"/>
        <w:autoSpaceDE w:val="0"/>
        <w:autoSpaceDN w:val="0"/>
        <w:adjustRightInd w:val="0"/>
        <w:spacing w:before="10" w:after="0" w:line="240" w:lineRule="auto"/>
        <w:rPr>
          <w:rFonts w:ascii="Arial" w:hAnsi="Arial" w:cs="Arial"/>
          <w:sz w:val="19"/>
          <w:szCs w:val="19"/>
        </w:rPr>
      </w:pPr>
    </w:p>
    <w:p w14:paraId="327F7FB6"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1: Descriptive or partial responses [1–5]</w:t>
      </w:r>
    </w:p>
    <w:p w14:paraId="60534308" w14:textId="77777777" w:rsidR="00FB6768" w:rsidRPr="00033608" w:rsidRDefault="00FB6768" w:rsidP="00FB6768">
      <w:pPr>
        <w:kinsoku w:val="0"/>
        <w:overflowPunct w:val="0"/>
        <w:autoSpaceDE w:val="0"/>
        <w:autoSpaceDN w:val="0"/>
        <w:adjustRightInd w:val="0"/>
        <w:spacing w:after="0" w:line="240" w:lineRule="auto"/>
        <w:ind w:left="112" w:right="453"/>
        <w:rPr>
          <w:rFonts w:ascii="Arial" w:hAnsi="Arial" w:cs="Arial"/>
        </w:rPr>
      </w:pPr>
      <w:r w:rsidRPr="00033608">
        <w:rPr>
          <w:rFonts w:ascii="Arial" w:hAnsi="Arial" w:cs="Arial"/>
        </w:rPr>
        <w:t xml:space="preserve">Answers contain descriptive material which is only loosely linked to the focus of the question. They may only address part of the question. Alternatively, there may be some explicit comment on the question which lacks detailed factual support. Answers are likely to be </w:t>
      </w:r>
      <w:proofErr w:type="spellStart"/>
      <w:r w:rsidRPr="00033608">
        <w:rPr>
          <w:rFonts w:ascii="Arial" w:hAnsi="Arial" w:cs="Arial"/>
        </w:rPr>
        <w:t>generalised</w:t>
      </w:r>
      <w:proofErr w:type="spellEnd"/>
      <w:r w:rsidRPr="00033608">
        <w:rPr>
          <w:rFonts w:ascii="Arial" w:hAnsi="Arial" w:cs="Arial"/>
        </w:rPr>
        <w:t xml:space="preserve"> and assertive. Answers may be fragmentary and disjointed.</w:t>
      </w:r>
    </w:p>
    <w:p w14:paraId="753F628B" w14:textId="77777777" w:rsidR="00FB6768" w:rsidRPr="00033608" w:rsidRDefault="00FB6768" w:rsidP="00FB6768">
      <w:pPr>
        <w:kinsoku w:val="0"/>
        <w:overflowPunct w:val="0"/>
        <w:autoSpaceDE w:val="0"/>
        <w:autoSpaceDN w:val="0"/>
        <w:adjustRightInd w:val="0"/>
        <w:spacing w:after="0" w:line="240" w:lineRule="auto"/>
        <w:rPr>
          <w:rFonts w:ascii="Arial" w:hAnsi="Arial" w:cs="Arial"/>
          <w:sz w:val="20"/>
          <w:szCs w:val="20"/>
        </w:rPr>
      </w:pPr>
    </w:p>
    <w:p w14:paraId="1BB46A21" w14:textId="77777777" w:rsidR="00FB6768" w:rsidRPr="00033608" w:rsidRDefault="00FB6768" w:rsidP="00FB6768">
      <w:pPr>
        <w:kinsoku w:val="0"/>
        <w:overflowPunct w:val="0"/>
        <w:autoSpaceDE w:val="0"/>
        <w:autoSpaceDN w:val="0"/>
        <w:adjustRightInd w:val="0"/>
        <w:spacing w:after="0" w:line="240" w:lineRule="auto"/>
        <w:ind w:left="112"/>
        <w:rPr>
          <w:rFonts w:ascii="Arial" w:hAnsi="Arial" w:cs="Arial"/>
          <w:w w:val="110"/>
        </w:rPr>
      </w:pPr>
      <w:r w:rsidRPr="00033608">
        <w:rPr>
          <w:rFonts w:ascii="Arial" w:hAnsi="Arial" w:cs="Arial"/>
          <w:w w:val="110"/>
        </w:rPr>
        <w:t>Level 0: Answers contain no relevant content [0]</w:t>
      </w:r>
    </w:p>
    <w:p w14:paraId="735842BC" w14:textId="77777777" w:rsidR="00FB6768" w:rsidRDefault="00FB6768" w:rsidP="00FB6768">
      <w:pPr>
        <w:rPr>
          <w:sz w:val="32"/>
          <w:szCs w:val="32"/>
        </w:rPr>
      </w:pPr>
    </w:p>
    <w:p w14:paraId="1C0522D5" w14:textId="77777777" w:rsidR="00FB6768" w:rsidRPr="00477896" w:rsidRDefault="00FB6768" w:rsidP="00FB6768">
      <w:pPr>
        <w:rPr>
          <w:sz w:val="32"/>
          <w:szCs w:val="32"/>
        </w:rPr>
      </w:pPr>
    </w:p>
    <w:p w14:paraId="0C15F4AA" w14:textId="77777777" w:rsidR="00FB6768" w:rsidRPr="00477896" w:rsidRDefault="00FB6768" w:rsidP="00FB6768">
      <w:pPr>
        <w:rPr>
          <w:sz w:val="32"/>
          <w:szCs w:val="32"/>
        </w:rPr>
      </w:pPr>
    </w:p>
    <w:p w14:paraId="420F4AE8" w14:textId="77777777" w:rsidR="002F6BEC" w:rsidRDefault="002F6BEC">
      <w:bookmarkStart w:id="0" w:name="_GoBack"/>
      <w:bookmarkEnd w:id="0"/>
    </w:p>
    <w:sectPr w:rsidR="002F6BEC" w:rsidSect="0015045C">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lissPro-Bold">
    <w:altName w:val="Calibri"/>
    <w:panose1 w:val="00000000000000000000"/>
    <w:charset w:val="00"/>
    <w:family w:val="swiss"/>
    <w:notTrueType/>
    <w:pitch w:val="default"/>
    <w:sig w:usb0="00000003" w:usb1="00000000" w:usb2="00000000" w:usb3="00000000" w:csb0="00000001" w:csb1="00000000"/>
  </w:font>
  <w:font w:name="BlissPro-Light">
    <w:altName w:val="Calibri"/>
    <w:panose1 w:val="00000000000000000000"/>
    <w:charset w:val="00"/>
    <w:family w:val="swiss"/>
    <w:notTrueType/>
    <w:pitch w:val="default"/>
    <w:sig w:usb0="00000003" w:usb1="00000000" w:usb2="00000000" w:usb3="00000000" w:csb0="00000001" w:csb1="00000000"/>
  </w:font>
  <w:font w:name="SymbolMT">
    <w:altName w:val="Calibri"/>
    <w:panose1 w:val="00000000000000000000"/>
    <w:charset w:val="00"/>
    <w:family w:val="auto"/>
    <w:notTrueType/>
    <w:pitch w:val="default"/>
    <w:sig w:usb0="00000003" w:usb1="00000000" w:usb2="00000000" w:usb3="00000000" w:csb0="00000001" w:csb1="00000000"/>
  </w:font>
  <w:font w:name="BlissPro-Regular">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768"/>
    <w:rsid w:val="002F6BEC"/>
    <w:rsid w:val="00FB6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E8F4D"/>
  <w15:chartTrackingRefBased/>
  <w15:docId w15:val="{D5DBA3FF-D2D0-49F6-8542-C47923AFF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B676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1662</Words>
  <Characters>9477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Crihfield Sandy</dc:creator>
  <cp:keywords/>
  <dc:description/>
  <cp:lastModifiedBy>Crihfield Sandy</cp:lastModifiedBy>
  <cp:revision>1</cp:revision>
  <cp:lastPrinted>2020-12-10T21:45:00Z</cp:lastPrinted>
  <dcterms:created xsi:type="dcterms:W3CDTF">2020-12-10T21:43:00Z</dcterms:created>
  <dcterms:modified xsi:type="dcterms:W3CDTF">2020-12-10T21:46:00Z</dcterms:modified>
</cp:coreProperties>
</file>