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F30DC0" w:rsidRPr="00F30DC0">
        <w:trPr>
          <w:tblCellSpacing w:w="7" w:type="dxa"/>
        </w:trPr>
        <w:tc>
          <w:tcPr>
            <w:tcW w:w="0" w:type="auto"/>
            <w:vMerge w:val="restart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F30DC0" w:rsidRPr="00F30DC0" w:rsidRDefault="00F30DC0" w:rsidP="00F30DC0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Messages: 13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Location: UK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Offline 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F30DC0" w:rsidRPr="00F30DC0" w:rsidRDefault="00F30DC0" w:rsidP="00F30DC0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Dear Patrick and anyone else on site. This is a response to the paper 3 specimen section. Any thoughts on how you would mark this would be much appreciated!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The approach of the Historian focusses largely on the role and responsibility of Adolph Hitler in the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Holocaust, specifically with regards to evidence suggesting that the Holocaust was a premeditated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plan dating back to the beginning of Hitler’s political career, and thus the author can be 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categorised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as belonging to the 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Intentionalist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school of thought.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The extract argues that the Holocaust was the brain child of Hitler; that he ‘gave the order to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annihilate the Jews’ and that he had been ‘the step-by-step…guiding spirit’ of the Holocaust ‘since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he gained power in 1933’. Little mention is given to the political or military structures, the role of the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German people and society or the implication of leading officials such as Himmler and Eichmann.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This suggests that the author does not support the Functionalist or Synthesis schools of thought,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which would advocate the responsibility of the contemporary society and politics in bringing about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the Holocaust or the combination of society and politics and the desires of individuals respectively.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The author views the remarks and statements as especially important, interpreting genocidal plans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in these since the publication of Mein 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Kampf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Vol. I in 1925 and Vol. II 1929, and thus suggests strong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Intentionalist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views as to the implication of Hitler in the Final Solution. Whilst it remains unclear to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what level Hitler was involved in the Holocaust, if he was involved at all, and what form this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involvement took, the Historian clearly advocates that it was carefully planned and enacted by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Hitler. They suggest that the Holocaust was planned ‘since the early days of the Party’ to a level of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detail that ‘Hitler even suggested the precise nature of getting rid of the Jews – extermination by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poison gas’, referencing an extract from Mein 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Kampf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which refers to the ‘Hebrew corruptors of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people…subjected to poison gas’. The Historian then gives examples of events and statements which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further imply that Hitler had planned the Final Solution before 1939 and was implicit in its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organisation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and instigation – he ‘publicly warned the Jews’ of annihilation in the event of war in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1939, and issued a directive in the March of 1941 that ‘the Bolshevik/Jewish intelligentsia must be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eliminated’ – stating that the ‘planning of the ‘Final Solution’’ can be ‘traced with reasonable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accuracy’ ‘from various statements by Hitler and his close subordinates’. However, Fundamentalist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Historian M. 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Broszat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would argue that no such plan existed prior to Operation Barbarossa and was in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fact a response to the prolonged nature of the war which left deportation a non-viable option. This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>view is backed up by Moderate Fundamentalist/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Systhesist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Historian C. Browning who would argue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that, whilst Hitler was key to the 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organisation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of the ‘solution to the Jewish problem’, the other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methods advocated before 1941 such as deportation programs to Madagascar or occupied France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suggest that genocide was not a premeditated plan. The level of resources needed for these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extensive emigration and deportation programs would suggest no under-riding genocidal policy, as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does the evidence suggesting that ghettoization was locally, not governmentally, initiated and that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pleas to starve the Jews in the ghettoes due to economic difficulties went ignored until 1940. The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author of the extract does not seem to take into account these views or the evidence supporting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them in this extract.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Whilst the Historian mentions several leading officials and the fact that ‘no written document’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directly linking Hitler to the Holocaust ‘has ever been discovered’, they do not explore the roles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these figures played in 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organising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and instigating the Final Solution or the implications of the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absence of written documentation. Instead, the author implies an assumption that ‘Hitler gave the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order to annihilate the Jews’, that ‘some concern for possible public reaction…a mania for secrecy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and perhaps some psychological need to keep this atrocity at a distance’ was responsible for the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>hidden nature of his involvement and that Hitler ‘maintain[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ed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] the illusion that the Jews were being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deported’ despite knowing ‘what was actually being done to them’. Other Historians argue that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there was no direct order and that Hitler was not highly involved with the Holocaust, which would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also explain the lack of documentation or reference by Hitler to the events. Whilst the author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references the directive issued by Hitler in March 1941, prior to Operation Barbarossa, that ‘the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Bolshevik/Jewish intelligentsia must be eliminated’, they do not take into account that the mass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murder of Jewish men, women and children in the USSR did not start occurring until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August/September of that year, and that in the first months of the invasion Communist leaders were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more likely to be killed than Jewish families. Similarly, the author uses a statement by Heinrich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Himmler to Rudolph Hess in which he declares that ‘the Fuhrer has ordered that the Jewish question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be solved once and for all’ by the SS, meaning that ‘every Jew…is to be destroyed…without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exception’ as an example of Hitler’s responsibility for the Final Solution. However, Historians such as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Mommsen (a Fundamentalist) have interpreted statements like this to be a reflection of the chaotic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bureaucratic system of the Nazis; implying that this genocidal program may have been interpreted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by Himmler from a vague statement by Hitler – ‘that the Jewish question be solved once and for all’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– to fit with his own agenda – ‘every Jew…is to be destroyed’ – rather than reflecting an explicit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command of Hitler’s. The author does not give clear evidence of Hitler’s high level of responsibility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which has not been interpreted differently by other historians, and thus the evidence seems to have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been selected and interpreted to fit with the 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Intentionalist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views of the Historian.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It is evident that the Historian advocates an </w:t>
            </w:r>
            <w:proofErr w:type="spellStart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Intentionalist</w:t>
            </w:r>
            <w:proofErr w:type="spellEnd"/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interpretation of Hitler’s role in the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Holocaust as they examine events and statements with a focus on Hitler’s full responsibility and pre-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meditation of the Final Solution. Thus, they take into account the dictatorial style of leadership and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virulent anti-Semitism of Hitler’s policies from very early in his political career. However, they do not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take into account other perpetrators of the Holocaust, the lack of direct evidence for Hitler’s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complicity or the complex, chaotic bureaucratic system of the Third Reich which allows for semi- </w:t>
            </w:r>
            <w:r w:rsidRPr="00F30DC0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br/>
              <w:t xml:space="preserve">autonomous actions by officials based on vague statements by Hitler. </w:t>
            </w:r>
          </w:p>
        </w:tc>
      </w:tr>
      <w:tr w:rsidR="00F30DC0" w:rsidRPr="00F30DC0">
        <w:trPr>
          <w:trHeight w:val="420"/>
          <w:tblCellSpacing w:w="7" w:type="dxa"/>
        </w:trPr>
        <w:tc>
          <w:tcPr>
            <w:tcW w:w="0" w:type="auto"/>
            <w:vMerge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F30DC0" w:rsidRPr="00F30DC0" w:rsidRDefault="00F30DC0" w:rsidP="00F30DC0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</w:p>
        </w:tc>
        <w:tc>
          <w:tcPr>
            <w:tcW w:w="5000" w:type="pct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183"/>
            </w:tblGrid>
            <w:tr w:rsidR="00F30DC0" w:rsidRPr="00F30DC0">
              <w:trPr>
                <w:tblCellSpacing w:w="0" w:type="dxa"/>
              </w:trPr>
              <w:tc>
                <w:tcPr>
                  <w:tcW w:w="0" w:type="auto"/>
                  <w:noWrap/>
                  <w:vAlign w:val="center"/>
                  <w:hideMark/>
                </w:tcPr>
                <w:p w:rsidR="00F30DC0" w:rsidRPr="00F30DC0" w:rsidRDefault="00F30DC0" w:rsidP="00F30DC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30DC0" w:rsidRPr="00F30DC0" w:rsidRDefault="00F30DC0" w:rsidP="00F30DC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333333"/>
                      <w:sz w:val="19"/>
                      <w:szCs w:val="19"/>
                    </w:rPr>
                  </w:pPr>
                  <w:r w:rsidRPr="00F30DC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pict/>
                  </w:r>
                  <w:r w:rsidRPr="00F30DC0">
                    <w:rPr>
                      <w:rFonts w:ascii="Arial" w:eastAsia="Times New Roman" w:hAnsi="Arial" w:cs="Arial"/>
                      <w:color w:val="333333"/>
                      <w:sz w:val="19"/>
                      <w:szCs w:val="19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9" type="#_x0000_t75" style="width:52.5pt;height:18pt" o:ole="">
                        <v:imagedata r:id="rId4" o:title=""/>
                      </v:shape>
                      <w:control r:id="rId5" w:name="DefaultOcxName" w:shapeid="_x0000_i1029"/>
                    </w:object>
                  </w:r>
                </w:p>
              </w:tc>
            </w:tr>
          </w:tbl>
          <w:p w:rsidR="00F30DC0" w:rsidRPr="00F30DC0" w:rsidRDefault="00F30DC0" w:rsidP="00F30DC0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</w:p>
        </w:tc>
      </w:tr>
    </w:tbl>
    <w:p w:rsidR="00175D92" w:rsidRDefault="00175D92">
      <w:bookmarkStart w:id="0" w:name="_GoBack"/>
      <w:bookmarkEnd w:id="0"/>
    </w:p>
    <w:sectPr w:rsidR="00175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DC0"/>
    <w:rsid w:val="00175D92"/>
    <w:rsid w:val="00E64372"/>
    <w:rsid w:val="00F3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ED1DD-22CE-4562-BD28-823E3A8C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6823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1</cp:revision>
  <dcterms:created xsi:type="dcterms:W3CDTF">2015-09-21T14:41:00Z</dcterms:created>
  <dcterms:modified xsi:type="dcterms:W3CDTF">2015-09-21T17:21:00Z</dcterms:modified>
</cp:coreProperties>
</file>