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coches.Coche.Accesorio;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CocheCombustible extends Coche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private Deposito deposito;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CocheCombustible(String marca, String modelo, Accesorio[] accesorios, Deposito deposito)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super(marca, modelo, accesorios);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this.setMarca(marca);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this.setModelo(modelo);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this.setAccesorios(accesorios);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this.deposito = deposito;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Deposito getDeposito()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deposito;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setDeposito(Deposito deposito)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this.deposito = deposito;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