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coches;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coches.Coche.Accesorio;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class CocheElectrico extends Coche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private Bateria bateria;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CocheElectrico(String marca, String modelo, Accesorio[] accesorios, Bateria bateria)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super(marca, modelo, accesorios);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this.setMarca(marca);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this.setModelo(modelo);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this.setAccesorios(accesorios);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this.bateria = bateria;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public Bateria getBateria()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return bateria;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public void setBateria(Bateria bateria)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this.bateria = bateria;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