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lineRule="auto"/>
        <w:jc w:val="center"/>
      </w:pPr>
      <w:r>
        <w:rPr>
          <w:rFonts w:ascii="Times New Roman" w:cs="Times New Roman" w:eastAsia="Times New Roman" w:hAnsi="Times New Roman"/>
          <w:b/>
          <w:bCs/>
          <w:sz w:val="28"/>
          <w:szCs w:val="28"/>
        </w:rPr>
        <w:t xml:space="preserve">Security and Risk Analysis of the StudyTrack Task Creation &amp; Management Feature</w:t>
      </w:r>
    </w:p>
    <w:p>
      <w:pPr>
        <w:spacing w:line="480" w:lineRule="auto"/>
        <w:jc w:val="center"/>
      </w:pPr>
      <w:r>
        <w:rPr>
          <w:rFonts w:ascii="Times New Roman" w:cs="Times New Roman" w:eastAsia="Times New Roman" w:hAnsi="Times New Roman"/>
          <w:sz w:val="24"/>
          <w:szCs w:val="24"/>
        </w:rPr>
        <w:t xml:space="preserve">Draven Chen</w:t>
      </w:r>
    </w:p>
    <w:p>
      <w:pPr>
        <w:spacing w:line="480" w:lineRule="auto"/>
        <w:jc w:val="center"/>
      </w:pPr>
      <w:r>
        <w:rPr>
          <w:rFonts w:ascii="Times New Roman" w:cs="Times New Roman" w:eastAsia="Times New Roman" w:hAnsi="Times New Roman"/>
          <w:sz w:val="24"/>
          <w:szCs w:val="24"/>
        </w:rPr>
        <w:t xml:space="preserve">Southern New Hampshire University</w:t>
      </w:r>
    </w:p>
    <w:p>
      <w:pPr>
        <w:spacing w:line="480" w:lineRule="auto"/>
        <w:jc w:val="center"/>
      </w:pPr>
      <w:r>
        <w:rPr>
          <w:rFonts w:ascii="Times New Roman" w:cs="Times New Roman" w:eastAsia="Times New Roman" w:hAnsi="Times New Roman"/>
          <w:sz w:val="24"/>
          <w:szCs w:val="24"/>
        </w:rPr>
        <w:t xml:space="preserve">Software Engineering</w:t>
      </w:r>
    </w:p>
    <w:p>
      <w:pPr>
        <w:spacing w:line="480" w:lineRule="auto"/>
        <w:jc w:val="center"/>
      </w:pPr>
      <w:r>
        <w:rPr>
          <w:rFonts w:ascii="Times New Roman" w:cs="Times New Roman" w:eastAsia="Times New Roman" w:hAnsi="Times New Roman"/>
          <w:sz w:val="24"/>
          <w:szCs w:val="24"/>
        </w:rPr>
        <w:t xml:space="preserve">August 8, 2026</w:t>
      </w:r>
    </w:p>
    <w:p>
      <w:r>
        <w:br w:type="page"/>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Security Risks Across the SDLC</w:t>
      </w:r>
    </w:p>
    <w:p>
      <w:pPr>
        <w:spacing w:line="480" w:lineRule="auto"/>
        <w:ind w:firstLine="720"/>
      </w:pPr>
      <w:r>
        <w:rPr>
          <w:rFonts w:ascii="Times New Roman" w:cs="Times New Roman" w:eastAsia="Times New Roman" w:hAnsi="Times New Roman"/>
          <w:sz w:val="24"/>
          <w:szCs w:val="24"/>
        </w:rPr>
        <w:t xml:space="preserve">The table below lists six realistic weaknesses in the StudyTrack Task Creation and Management feature (FR1/US1), the SDLC phase where each originates, and the specific component of the Assignment 2 design or prototype it affects.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900"/>
        <w:gridCol w:w="3100"/>
      </w:tblGrid>
      <w:tr>
        <w:trPr>
          <w:tblHeader/>
        </w:trPr>
        <w:tc>
          <w:tcPr>
            <w:tcW w:type="dxa" w:w="9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sz w:val="19"/>
                <w:szCs w:val="19"/>
              </w:rPr>
              <w:t xml:space="preserve">ID</w:t>
            </w:r>
          </w:p>
        </w:tc>
        <w:tc>
          <w:tcPr>
            <w:tcW w:type="dxa" w:w="36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sz w:val="19"/>
                <w:szCs w:val="19"/>
              </w:rPr>
              <w:t xml:space="preserve">Vulnerability / Weakness</w:t>
            </w:r>
          </w:p>
        </w:tc>
        <w:tc>
          <w:tcPr>
            <w:tcW w:type="dxa" w:w="19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sz w:val="19"/>
                <w:szCs w:val="19"/>
              </w:rPr>
              <w:t xml:space="preserve">SDLC Phase</w:t>
            </w:r>
          </w:p>
        </w:tc>
        <w:tc>
          <w:tcPr>
            <w:tcW w:type="dxa" w:w="3100"/>
            <w:shd w:fill="D9E2F3" w:val="clear"/>
            <w:tcMar>
              <w:top w:type="dxa" w:w="80"/>
              <w:left w:type="dxa" w:w="100"/>
              <w:bottom w:type="dxa" w:w="80"/>
              <w:right w:type="dxa" w:w="100"/>
            </w:tcMar>
          </w:tcPr>
          <w:p>
            <w:pPr>
              <w:spacing w:line="264" w:lineRule="auto"/>
            </w:pPr>
            <w:r>
              <w:rPr>
                <w:rFonts w:ascii="Times New Roman" w:cs="Times New Roman" w:eastAsia="Times New Roman" w:hAnsi="Times New Roman"/>
                <w:b/>
                <w:bCs/>
                <w:sz w:val="19"/>
                <w:szCs w:val="19"/>
              </w:rPr>
              <w:t xml:space="preserve">Component Affected</w:t>
            </w:r>
          </w:p>
        </w:tc>
      </w:tr>
      <w:tr>
        <w:tc>
          <w:tcPr>
            <w:tcW w:type="dxa" w:w="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R1</w:t>
            </w:r>
          </w:p>
        </w:tc>
        <w:tc>
          <w:tcPr>
            <w:tcW w:type="dxa" w:w="36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No authentication or per-user access control is defined or enforced (Broken Access Control)</w:t>
            </w:r>
          </w:p>
        </w:tc>
        <w:tc>
          <w:tcPr>
            <w:tcW w:type="dxa" w:w="1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Requirements</w:t>
            </w:r>
          </w:p>
        </w:tc>
        <w:tc>
          <w:tcPr>
            <w:tcW w:type="dxa" w:w="31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NFR2 (Assignment 1); entire prototype (no login)</w:t>
            </w:r>
          </w:p>
        </w:tc>
      </w:tr>
      <w:tr>
        <w:tc>
          <w:tcPr>
            <w:tcW w:type="dxa" w:w="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R2</w:t>
            </w:r>
          </w:p>
        </w:tc>
        <w:tc>
          <w:tcPr>
            <w:tcW w:type="dxa" w:w="36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Validation exists only client-side, with no server-side trust boundary defined for a future backend (Insecure Design)</w:t>
            </w:r>
          </w:p>
        </w:tc>
        <w:tc>
          <w:tcPr>
            <w:tcW w:type="dxa" w:w="1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Design</w:t>
            </w:r>
          </w:p>
        </w:tc>
        <w:tc>
          <w:tcPr>
            <w:tcW w:type="dxa" w:w="31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TaskController.validate()</w:t>
            </w:r>
          </w:p>
        </w:tc>
      </w:tr>
      <w:tr>
        <w:tc>
          <w:tcPr>
            <w:tcW w:type="dxa" w:w="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R3</w:t>
            </w:r>
          </w:p>
        </w:tc>
        <w:tc>
          <w:tcPr>
            <w:tcW w:type="dxa" w:w="36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Output encoding (escapeHtml) is applied ad hoc to one field instead of as a project-wide rule (Injection / XSS)</w:t>
            </w:r>
          </w:p>
        </w:tc>
        <w:tc>
          <w:tcPr>
            <w:tcW w:type="dxa" w:w="1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Implementation</w:t>
            </w:r>
          </w:p>
        </w:tc>
        <w:tc>
          <w:tcPr>
            <w:tcW w:type="dxa" w:w="31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app.js render() function</w:t>
            </w:r>
          </w:p>
        </w:tc>
      </w:tr>
      <w:tr>
        <w:tc>
          <w:tcPr>
            <w:tcW w:type="dxa" w:w="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R4</w:t>
            </w:r>
          </w:p>
        </w:tc>
        <w:tc>
          <w:tcPr>
            <w:tcW w:type="dxa" w:w="36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Task data, including free-text descriptions, is stored unencrypted in browser localStorage (Sensitive Data Exposure)</w:t>
            </w:r>
          </w:p>
        </w:tc>
        <w:tc>
          <w:tcPr>
            <w:tcW w:type="dxa" w:w="1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Implementation</w:t>
            </w:r>
          </w:p>
        </w:tc>
        <w:tc>
          <w:tcPr>
            <w:tcW w:type="dxa" w:w="31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taskStore.js / localStorage</w:t>
            </w:r>
          </w:p>
        </w:tc>
      </w:tr>
      <w:tr>
        <w:tc>
          <w:tcPr>
            <w:tcW w:type="dxa" w:w="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R5</w:t>
            </w:r>
          </w:p>
        </w:tc>
        <w:tc>
          <w:tcPr>
            <w:tcW w:type="dxa" w:w="36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The V&amp;V plan from Assignment 2 contains no security-focused test cases</w:t>
            </w:r>
          </w:p>
        </w:tc>
        <w:tc>
          <w:tcPr>
            <w:tcW w:type="dxa" w:w="1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Testing</w:t>
            </w:r>
          </w:p>
        </w:tc>
        <w:tc>
          <w:tcPr>
            <w:tcW w:type="dxa" w:w="31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vv_tests.js test suite</w:t>
            </w:r>
          </w:p>
        </w:tc>
      </w:tr>
      <w:tr>
        <w:tc>
          <w:tcPr>
            <w:tcW w:type="dxa" w:w="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R6</w:t>
            </w:r>
          </w:p>
        </w:tc>
        <w:tc>
          <w:tcPr>
            <w:tcW w:type="dxa" w:w="36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No schema-versioning/migration logic or error logging exists despite a versioned storage key (Security Logging &amp; Monitoring Failures)</w:t>
            </w:r>
          </w:p>
        </w:tc>
        <w:tc>
          <w:tcPr>
            <w:tcW w:type="dxa" w:w="19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Deployment / Operations</w:t>
            </w:r>
          </w:p>
        </w:tc>
        <w:tc>
          <w:tcPr>
            <w:tcW w:type="dxa" w:w="3100"/>
            <w:tcMar>
              <w:top w:type="dxa" w:w="80"/>
              <w:left w:type="dxa" w:w="100"/>
              <w:bottom w:type="dxa" w:w="80"/>
              <w:right w:type="dxa" w:w="100"/>
            </w:tcMar>
          </w:tcPr>
          <w:p>
            <w:pPr>
              <w:spacing w:line="264" w:lineRule="auto"/>
            </w:pPr>
            <w:r>
              <w:rPr>
                <w:rFonts w:ascii="Times New Roman" w:cs="Times New Roman" w:eastAsia="Times New Roman" w:hAnsi="Times New Roman"/>
                <w:b w:val="false"/>
                <w:bCs w:val="false"/>
                <w:sz w:val="19"/>
                <w:szCs w:val="19"/>
              </w:rPr>
              <w:t xml:space="preserve">taskStore.js STORAGE_KEY</w:t>
            </w:r>
          </w:p>
        </w:tc>
      </w:tr>
    </w:tbl>
    <w:p>
      <w:pPr>
        <w:spacing w:before="200"/>
      </w:pP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Rationale and Potential Impact</w:t>
      </w:r>
    </w:p>
    <w:p>
      <w:pPr>
        <w:spacing w:line="480" w:lineRule="auto"/>
        <w:ind w:firstLine="720"/>
      </w:pPr>
      <w:r>
        <w:rPr>
          <w:rFonts w:ascii="Times New Roman" w:cs="Times New Roman" w:eastAsia="Times New Roman" w:hAnsi="Times New Roman"/>
          <w:sz w:val="24"/>
          <w:szCs w:val="24"/>
        </w:rPr>
        <w:t xml:space="preserve">Each of the six risks above traces directly to a specific decision made while building the StudyTrack Task Creation and Management prototype. R1 exists because Assignment 1's NFR2 stated that student data should stay isolated but never specified how isolation would be enforced, and the prototype has no authentication at all; if StudyTrack were deployed for multiple students sharing a device, every task would be visible to whoever opened the page, a direct instance of Broken Access Control (OWASP Foundation, 2021). R2 follows from the component diagram's own boundary: TaskController's validate() function is the only place enforcing that a task have a title and due date, and it runs entirely in the browser; the moment persistence moves from localStorage to a real API, that boundary disappears unless server-side validation is added deliberately, which was never part of the design. R3 is realistic because escapeHtml() is applied to exactly one field by convention rather than by a project-wide rule, so the same oversight could reintroduce stored XSS the next time a field is added. R4 follows directly from choosing localStorage, a mechanism the browser exposes to any script on the page, for all task data including free-text descriptions (OWASP Foundation, n.d.). R5 and R6 are testing and operations gaps rather than code flaws: the V&amp;V plan in Assignment 2 tested functionality and reliability but never security, and the storage key was versioned (“_v1”) without the migration logic that versioning implies. If exploited, R1 and R4 could expose one student's assignments or notes to another user or a malicious script; R2 and R3 could let an attacker inject a script or write malformed data directly to the store; and R5 and R6 mean any of these could reach production undetected.</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Recommended Mitigation Techniques</w:t>
      </w:r>
    </w:p>
    <w:p>
      <w:pPr>
        <w:spacing w:before="160" w:line="480" w:lineRule="auto"/>
        <w:ind w:firstLine="720"/>
      </w:pPr>
      <w:r>
        <w:rPr>
          <w:rFonts w:ascii="Times New Roman" w:cs="Times New Roman" w:eastAsia="Times New Roman" w:hAnsi="Times New Roman"/>
          <w:b/>
          <w:bCs/>
          <w:sz w:val="24"/>
          <w:szCs w:val="24"/>
        </w:rPr>
        <w:t xml:space="preserve">R1 — Missing Access Control: </w:t>
      </w:r>
      <w:r>
        <w:rPr>
          <w:rFonts w:ascii="Times New Roman" w:cs="Times New Roman" w:eastAsia="Times New Roman" w:hAnsi="Times New Roman"/>
          <w:sz w:val="24"/>
          <w:szCs w:val="24"/>
        </w:rPr>
        <w:t xml:space="preserve">Add an explicit security requirement establishing authentication and per-user, deny-by-default authorization as an acceptance criterion before any multi-user or backend work begins, following OWASP's guidance to enforce access control on the server and fail closed by default (OWASP Foundation, 2021). This fits the requirements phase directly: it becomes a new non-functional requirement alongside NFR2 rather than a late patch. QA can support it by adding an access-control regression test (attempting to load another account's tasks) to the standing V&amp;V suite for every future sprint that touches authentication.</w:t>
      </w:r>
    </w:p>
    <w:p>
      <w:pPr>
        <w:spacing w:before="160" w:line="480" w:lineRule="auto"/>
        <w:ind w:firstLine="720"/>
      </w:pPr>
      <w:r>
        <w:rPr>
          <w:rFonts w:ascii="Times New Roman" w:cs="Times New Roman" w:eastAsia="Times New Roman" w:hAnsi="Times New Roman"/>
          <w:b/>
          <w:bCs/>
          <w:sz w:val="24"/>
          <w:szCs w:val="24"/>
        </w:rPr>
        <w:t xml:space="preserve">R2 — No Server-Side Trust Boundary: </w:t>
      </w:r>
      <w:r>
        <w:rPr>
          <w:rFonts w:ascii="Times New Roman" w:cs="Times New Roman" w:eastAsia="Times New Roman" w:hAnsi="Times New Roman"/>
          <w:sz w:val="24"/>
          <w:szCs w:val="24"/>
        </w:rPr>
        <w:t xml:space="preserve">Treat TaskController.validate() as a usability convenience only, and require that any future backend revalidate every field independently rather than trusting the browser. This aligns with the NIST Secure Software Development Framework's practice of defining security requirements and secure-by-design principles during the design phase, before implementation begins (National Institute of Standards and Technology, 2022). QA support looks like a design-review checklist item — “where is this validated on the server?” — added to the Definition of Done for any story that adds a network boundary.</w:t>
      </w:r>
    </w:p>
    <w:p>
      <w:pPr>
        <w:spacing w:before="160" w:line="480" w:lineRule="auto"/>
        <w:ind w:firstLine="720"/>
      </w:pPr>
      <w:r>
        <w:rPr>
          <w:rFonts w:ascii="Times New Roman" w:cs="Times New Roman" w:eastAsia="Times New Roman" w:hAnsi="Times New Roman"/>
          <w:b/>
          <w:bCs/>
          <w:sz w:val="24"/>
          <w:szCs w:val="24"/>
        </w:rPr>
        <w:t xml:space="preserve">R3 — Inconsistent Output Encoding (XSS): </w:t>
      </w:r>
      <w:r>
        <w:rPr>
          <w:rFonts w:ascii="Times New Roman" w:cs="Times New Roman" w:eastAsia="Times New Roman" w:hAnsi="Times New Roman"/>
          <w:sz w:val="24"/>
          <w:szCs w:val="24"/>
        </w:rPr>
        <w:t xml:space="preserve">Establish a project-wide rule that user-supplied data is only ever inserted with textContent, never innerHTML, as recommended in the OWASP HTML5 Security Cheat Sheet (OWASP Foundation, n.d.), and enforce it automatically rather than by memory. This is where an emerging technology fits well: integrating GitHub Copilot's AI-assisted code review and CodeQL-based scanning into the pull-request workflow can flag innerHTML usage and suggest an Autofix before code merges (GitHub, Inc., n.d.). However, Amro and Alalfi (2025) found that Copilot's code-review feature frequently misses exactly this class of vulnerability, so the AI reviewer should supplement, not replace, a deterministic CodeQL rule and a Playwright regression test that injects a script payload into every text field and asserts it renders literally.</w:t>
      </w:r>
    </w:p>
    <w:p>
      <w:pPr>
        <w:spacing w:before="160" w:line="480" w:lineRule="auto"/>
        <w:ind w:firstLine="720"/>
      </w:pPr>
      <w:r>
        <w:rPr>
          <w:rFonts w:ascii="Times New Roman" w:cs="Times New Roman" w:eastAsia="Times New Roman" w:hAnsi="Times New Roman"/>
          <w:b/>
          <w:bCs/>
          <w:sz w:val="24"/>
          <w:szCs w:val="24"/>
        </w:rPr>
        <w:t xml:space="preserve">R4 — Unencrypted Client-Side Storage: </w:t>
      </w:r>
      <w:r>
        <w:rPr>
          <w:rFonts w:ascii="Times New Roman" w:cs="Times New Roman" w:eastAsia="Times New Roman" w:hAnsi="Times New Roman"/>
          <w:sz w:val="24"/>
          <w:szCs w:val="24"/>
        </w:rPr>
        <w:t xml:space="preserve">Per OWASP's guidance that local storage is readable by any script in the origin and should not hold sensitive data (OWASP Foundation, n.d.), the prototype-stage mitigation is to document localStorage as non-confidential, avoid adding genuinely sensitive fields (grades, personal notes) to the Task shape, and plan for the data to move to a real backend with TLS in transit and encryption at rest as soon as the project moves past prototype. QA can support this with a data-classification checklist step at design time: any new field is reviewed for sensitivity before it is added to the client-side schema.</w:t>
      </w:r>
    </w:p>
    <w:p>
      <w:pPr>
        <w:spacing w:before="160" w:line="480" w:lineRule="auto"/>
        <w:ind w:firstLine="720"/>
      </w:pPr>
      <w:r>
        <w:rPr>
          <w:rFonts w:ascii="Times New Roman" w:cs="Times New Roman" w:eastAsia="Times New Roman" w:hAnsi="Times New Roman"/>
          <w:b/>
          <w:bCs/>
          <w:sz w:val="24"/>
          <w:szCs w:val="24"/>
        </w:rPr>
        <w:t xml:space="preserve">R5 — No Security Test Cases: </w:t>
      </w:r>
      <w:r>
        <w:rPr>
          <w:rFonts w:ascii="Times New Roman" w:cs="Times New Roman" w:eastAsia="Times New Roman" w:hAnsi="Times New Roman"/>
          <w:sz w:val="24"/>
          <w:szCs w:val="24"/>
        </w:rPr>
        <w:t xml:space="preserve">Extend the V&amp;V plan template used in Assignment 2 to require at least one security-focused test case per feature — for example, an XSS-payload test and a malformed-JSON tampering test — and automate both into the existing Playwright suite (vv_tests.js) so they run on every change rather than being a one-time manual check. This is a direct application of the NIST SSDF's testing practices, which call for verifying security requirements throughout development rather than only at the end (National Institute of Standards and Technology, 2022). An automated security scanner could be added to the same pipeline as a second emerging-technology layer alongside the manual test cases.</w:t>
      </w:r>
    </w:p>
    <w:p>
      <w:pPr>
        <w:spacing w:before="160" w:line="480" w:lineRule="auto"/>
        <w:ind w:firstLine="720"/>
      </w:pPr>
      <w:r>
        <w:rPr>
          <w:rFonts w:ascii="Times New Roman" w:cs="Times New Roman" w:eastAsia="Times New Roman" w:hAnsi="Times New Roman"/>
          <w:b/>
          <w:bCs/>
          <w:sz w:val="24"/>
          <w:szCs w:val="24"/>
        </w:rPr>
        <w:t xml:space="preserve">R6 — No Versioning or Monitoring: </w:t>
      </w:r>
      <w:r>
        <w:rPr>
          <w:rFonts w:ascii="Times New Roman" w:cs="Times New Roman" w:eastAsia="Times New Roman" w:hAnsi="Times New Roman"/>
          <w:sz w:val="24"/>
          <w:szCs w:val="24"/>
        </w:rPr>
        <w:t xml:space="preserve">Implement an actual migration path for the storage key (e.g., detect an old “_v1” shape and transform it to “_v2” on load instead of assuming the shape never changes) and add basic client-side error logging so a shape mismatch or unexpected exception is captured rather than silently corrupting data. This maps to OWASP's Security Logging and Monitoring Failures category (OWASP Foundation, 2021) and the NIST SSDF's practices for responding to vulnerabilities after release (National Institute of Standards and Technology, 2022). QA support: add a “migration tested” and “errors are logged, not swallowed” check to the release checklist.</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Emerging Technologies Analysis</w:t>
      </w:r>
    </w:p>
    <w:p>
      <w:pPr>
        <w:spacing w:line="480" w:lineRule="auto"/>
        <w:ind w:firstLine="720"/>
      </w:pPr>
      <w:r>
        <w:rPr>
          <w:rFonts w:ascii="Times New Roman" w:cs="Times New Roman" w:eastAsia="Times New Roman" w:hAnsi="Times New Roman"/>
          <w:sz w:val="24"/>
          <w:szCs w:val="24"/>
        </w:rPr>
        <w:t xml:space="preserve">AI-assisted code review, specifically GitHub Copilot's code-review feature paired with CodeQL-based scanning and Copilot Autofix, could improve StudyTrack's security by flagging risky patterns such as innerHTML usage (R3) directly in a pull request, before code reaches the main branch, and by suggesting a concrete fix rather than just a warning (GitHub, Inc., n.d.). This shifts part of security testing earlier in the SDLC, from a dedicated testing phase into implementation, which fits a small, one-developer project where a separate security-testing sprint is not realistic. The risk is that this technology is less reliable than it appears: Amro and Alalfi (2025) tested Copilot's code-review feature against known-vulnerable code samples and found it frequently missed critical flaws like SQL injection and XSS, instead focusing on style issues, and independent research has found a large share of AI-generated code itself introduces OWASP-class vulnerabilities. Adopting this technology would not replace the mitigations already proposed for R3 and R5; it would sit alongside the textContent-only rule and the deterministic CodeQL scan as a second, faster layer of feedback, while manual review and the Playwright-based security test cases remain the authoritative check. In practice, this means treating AI review suggestions as a prompt to investigate rather than a substitute for a human decision, which changes how a QA checklist item is written but not whether it exists.</w:t>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Personal Reflection</w:t>
      </w:r>
    </w:p>
    <w:p>
      <w:pPr>
        <w:spacing w:line="480" w:lineRule="auto"/>
        <w:ind w:firstLine="720"/>
      </w:pPr>
      <w:r>
        <w:rPr>
          <w:rFonts w:ascii="Times New Roman" w:cs="Times New Roman" w:eastAsia="Times New Roman" w:hAnsi="Times New Roman"/>
          <w:sz w:val="24"/>
          <w:szCs w:val="24"/>
        </w:rPr>
        <w:t xml:space="preserve">The hardest risk to identify was R2, the missing server-side trust boundary, because nothing about the running prototype looked wrong; task creation, validation, and completion all worked correctly in every test case from Assignment 2. The risk only became visible when I stopped asking “does this feature work” and started asking “what happens if someone skips the UI entirely,” which is a different mindset than the functional testing I had been doing. Applying the proposed mitigations raises real QA challenges: a rule like “never use innerHTML for user data” is a process discipline problem more than a one-time fix, since it has to survive every future developer adding a new field, and a linter or CodeQL rule can enforce syntax but not intent. The hardest risk to fully mitigate is R4, the plaintext localStorage exposure, because it is not really a bug; it is a consequence of the architectural choice to have no backend at all for the prototype stage, so a complete fix means building a server, not patching a function. Emerging technologies cut both ways here. AI-assisted review lowers the cost of catching some issues early, but Amro and Alalfi's (2025) finding that Copilot's own review missed the exact vulnerability classes most relevant to this project (XSS, injection) is a reminder that these tools can create a false sense of coverage, which is arguably more dangerous for long-term reliability than having no automated review at all, because it changes what a team stops manually checking.</w:t>
      </w:r>
    </w:p>
    <w:p>
      <w:r>
        <w:br w:type="page"/>
      </w:r>
    </w:p>
    <w:p>
      <w:pPr>
        <w:pStyle w:val="Heading1"/>
        <w:spacing w:after="120" w:before="240" w:line="480" w:lineRule="auto"/>
        <w:jc w:val="center"/>
      </w:pPr>
      <w:r>
        <w:rPr>
          <w:rFonts w:ascii="Times New Roman" w:cs="Times New Roman" w:eastAsia="Times New Roman" w:hAnsi="Times New Roman"/>
          <w:b/>
          <w:bCs/>
          <w:color w:val="000000"/>
          <w:sz w:val="24"/>
          <w:szCs w:val="24"/>
        </w:rPr>
        <w:t xml:space="preserve">References</w:t>
      </w:r>
    </w:p>
    <w:p>
      <w:pPr>
        <w:spacing w:line="480" w:lineRule="auto"/>
        <w:ind w:left="720" w:hanging="720"/>
      </w:pPr>
      <w:r>
        <w:rPr>
          <w:rFonts w:ascii="Times New Roman" w:cs="Times New Roman" w:eastAsia="Times New Roman" w:hAnsi="Times New Roman"/>
          <w:i w:val="false"/>
          <w:iCs w:val="false"/>
          <w:sz w:val="24"/>
          <w:szCs w:val="24"/>
        </w:rPr>
        <w:t xml:space="preserve">Amro, A., &amp; Alalfi, M. H. (2025). GitHub's Copilot code review: Can AI spot security flaws before you commit? arXiv. https://arxiv.org/abs/2509.13650</w:t>
      </w:r>
    </w:p>
    <w:p>
      <w:pPr>
        <w:spacing w:line="480" w:lineRule="auto"/>
        <w:ind w:left="720" w:hanging="720"/>
      </w:pPr>
      <w:r>
        <w:rPr>
          <w:rFonts w:ascii="Times New Roman" w:cs="Times New Roman" w:eastAsia="Times New Roman" w:hAnsi="Times New Roman"/>
          <w:i w:val="false"/>
          <w:iCs w:val="false"/>
          <w:sz w:val="24"/>
          <w:szCs w:val="24"/>
        </w:rPr>
        <w:t xml:space="preserve">GitHub, Inc. (n.d.). Security and quality AI features. GitHub Docs. Retrieved August 8, 2026, from https://docs.github.com/en/code-security/responsible-use/security-and-quality-ai-features</w:t>
      </w:r>
    </w:p>
    <w:p>
      <w:pPr>
        <w:spacing w:line="480" w:lineRule="auto"/>
        <w:ind w:left="720" w:hanging="720"/>
      </w:pPr>
      <w:r>
        <w:rPr>
          <w:rFonts w:ascii="Times New Roman" w:cs="Times New Roman" w:eastAsia="Times New Roman" w:hAnsi="Times New Roman"/>
          <w:i w:val="false"/>
          <w:iCs w:val="false"/>
          <w:sz w:val="24"/>
          <w:szCs w:val="24"/>
        </w:rPr>
        <w:t xml:space="preserve">National Institute of Standards and Technology. (2022). Secure software development framework (SSDF) version 1.1: Recommendations for mitigating the risk of software vulnerabilities (NIST SP 800-218). U.S. Department of Commerce. https://csrc.nist.gov/pubs/sp/800/218/final</w:t>
      </w:r>
    </w:p>
    <w:p>
      <w:pPr>
        <w:spacing w:line="480" w:lineRule="auto"/>
        <w:ind w:left="720" w:hanging="720"/>
      </w:pPr>
      <w:r>
        <w:rPr>
          <w:rFonts w:ascii="Times New Roman" w:cs="Times New Roman" w:eastAsia="Times New Roman" w:hAnsi="Times New Roman"/>
          <w:i w:val="false"/>
          <w:iCs w:val="false"/>
          <w:sz w:val="24"/>
          <w:szCs w:val="24"/>
        </w:rPr>
        <w:t xml:space="preserve">OWASP Foundation. (2021). OWASP Top 10:2021. https://owasp.org/Top10/2021/</w:t>
      </w:r>
    </w:p>
    <w:p>
      <w:pPr>
        <w:spacing w:line="480" w:lineRule="auto"/>
        <w:ind w:left="720" w:hanging="720"/>
      </w:pPr>
      <w:r>
        <w:rPr>
          <w:rFonts w:ascii="Times New Roman" w:cs="Times New Roman" w:eastAsia="Times New Roman" w:hAnsi="Times New Roman"/>
          <w:i w:val="false"/>
          <w:iCs w:val="false"/>
          <w:sz w:val="24"/>
          <w:szCs w:val="24"/>
        </w:rPr>
        <w:t xml:space="preserve">OWASP Foundation. (n.d.). HTML5 security cheat sheet. OWASP Cheat Sheet Series. Retrieved August 8, 2026, from https://cheatsheetseries.owasp.org/cheatsheets/HTML5_Security_Cheat_Sheet.html</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2026-08-07T18:54:17.698Z</dcterms:created>
  <dcterms:modified xsi:type="dcterms:W3CDTF">2026-08-07T18:54:17.714Z</dcterms:modified>
</cp:coreProperties>
</file>

<file path=docProps/custom.xml><?xml version="1.0" encoding="utf-8"?>
<Properties xmlns="http://schemas.openxmlformats.org/officeDocument/2006/custom-properties" xmlns:vt="http://schemas.openxmlformats.org/officeDocument/2006/docPropsVTypes"/>
</file>