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059B6927" w:rsidR="009714E8" w:rsidRPr="000B05B1" w:rsidRDefault="00B1117F" w:rsidP="00B1117F">
      <w:pPr>
        <w:pStyle w:val="Heading1"/>
        <w:rPr>
          <w:rFonts w:eastAsia="Times New Roman"/>
          <w:sz w:val="22"/>
          <w:szCs w:val="22"/>
        </w:rPr>
      </w:pPr>
      <w:r>
        <w:t>CS 305 Project One: Vulnerability Assessment Report</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t>September 02, 2026</w:t>
            </w:r>
          </w:p>
        </w:tc>
        <w:tc>
          <w:tcPr>
            <w:tcW w:w="2338" w:type="dxa"/>
            <w:tcMar>
              <w:left w:w="115" w:type="dxa"/>
              <w:right w:w="115" w:type="dxa"/>
            </w:tcMar>
          </w:tcPr>
          <w:p w14:paraId="3389EEA3" w14:textId="77777777" w:rsidR="00705D42" w:rsidRPr="000B05B1" w:rsidRDefault="00705D42" w:rsidP="004609FD">
            <w:pPr>
              <w:suppressAutoHyphens/>
              <w:spacing w:after="0" w:line="240" w:lineRule="auto"/>
              <w:contextualSpacing/>
              <w:jc w:val="center"/>
              <w:rPr>
                <w:rFonts w:eastAsia="Times New Roman" w:cstheme="minorHAnsi"/>
                <w:b/>
                <w:bCs/>
              </w:rPr>
            </w:pPr>
            <w:r>
              <w:t>Draven Chen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r>
              <w:t>Initial vulnerability assessment.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767FDC7"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Draven Chen</w:t>
      </w:r>
      <w:r w:rsidR="1D2E8CDC" w:rsidRPr="000B05B1">
        <w:rPr>
          <w:rFonts w:cstheme="minorHAnsi"/>
          <w:color w:val="000000" w:themeColor="text1"/>
        </w:rPr>
      </w:r>
      <w:r w:rsidRPr="000B05B1">
        <w:rPr>
          <w:rFonts w:cstheme="minorHAnsi"/>
          <w:color w:val="000000" w:themeColor="text1"/>
        </w:rPr>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pPr>
        <w:spacing w:after="160"/>
      </w:pPr>
      <w:r>
        <w:t>Artemis Financial is a financial consulting firm that builds individualized savings, retirement, investment, and insurance plans for its customers. Every one of those products is assembled from the most sensitive categories of customer data a business can hold: full legal names, dates of birth, Social Security numbers, account and routing numbers, balances, employment and income history, beneficiary designations, and health-adjacent information used for insurance underwriting. The company is now exposing that business through a RESTful web API, which moves data that was previously confined to internal systems onto a network boundary reachable from the public internet. That change is what drives every requirement below.</w:t>
      </w:r>
    </w:p>
    <w:p>
      <w:pPr>
        <w:pStyle w:val="Heading3"/>
      </w:pPr>
      <w:r>
        <w:t>The value of secure communications</w:t>
      </w:r>
    </w:p>
    <w:p>
      <w:pPr>
        <w:spacing w:after="160"/>
      </w:pPr>
      <w:r>
        <w:t>For Artemis Financial, secure communication is not a feature of the product; it is the product. The firm's entire commercial relationship rests on a fiduciary promise, and that promise is verified by the customer through the confidentiality and integrity of their data.</w:t>
      </w:r>
    </w:p>
    <w:p>
      <w:pPr>
        <w:pStyle w:val="ListParagraph"/>
        <w:spacing w:after="80"/>
        <w:ind w:left="504" w:hanging="288"/>
      </w:pPr>
      <w:r>
        <w:t xml:space="preserve">• </w:t>
      </w:r>
      <w:r>
        <w:rPr>
          <w:b/>
        </w:rPr>
        <w:t>Confidentiality.</w:t>
      </w:r>
      <w:r>
        <w:t xml:space="preserve"> Financial plans expose net worth, debt, and life circumstances. Disclosure enables identity theft, account takeover, and highly targeted social engineering against exactly the customers with the most to lose.</w:t>
      </w:r>
    </w:p>
    <w:p>
      <w:pPr>
        <w:pStyle w:val="ListParagraph"/>
        <w:spacing w:after="80"/>
        <w:ind w:left="504" w:hanging="288"/>
      </w:pPr>
      <w:r>
        <w:t xml:space="preserve">• </w:t>
      </w:r>
      <w:r>
        <w:rPr>
          <w:b/>
        </w:rPr>
        <w:t>Integrity.</w:t>
      </w:r>
      <w:r>
        <w:t xml:space="preserve"> A financial plan that is altered in transit (a changed account number, a modified transfer amount, an edited beneficiary) produces direct monetary loss. Integrity protection matters as much as secrecy here, and it is the weaker of the two in the current code base.</w:t>
      </w:r>
    </w:p>
    <w:p>
      <w:pPr>
        <w:pStyle w:val="ListParagraph"/>
        <w:spacing w:after="80"/>
        <w:ind w:left="504" w:hanging="288"/>
      </w:pPr>
      <w:r>
        <w:t xml:space="preserve">• </w:t>
      </w:r>
      <w:r>
        <w:rPr>
          <w:b/>
        </w:rPr>
        <w:t>Authentication and non-repudiation.</w:t>
      </w:r>
      <w:r>
        <w:t xml:space="preserve"> The firm must prove a given instruction genuinely came from a given customer, and the customer must not be able to plausibly deny it. Without this, every disputed transaction becomes the firm's liability.</w:t>
      </w:r>
    </w:p>
    <w:p>
      <w:pPr>
        <w:pStyle w:val="ListParagraph"/>
        <w:spacing w:after="80"/>
        <w:ind w:left="504" w:hanging="288"/>
      </w:pPr>
      <w:r>
        <w:t xml:space="preserve">• </w:t>
      </w:r>
      <w:r>
        <w:rPr>
          <w:b/>
        </w:rPr>
        <w:t>Availability and trust.</w:t>
      </w:r>
      <w:r>
        <w:t xml:space="preserve"> Consulting firms compete on reputation. A publicly disclosed breach carries costs that dwarf the engineering effort of preventing it: mandatory customer notification, regulatory penalties, litigation, and permanent client attrition.</w:t>
      </w:r>
    </w:p>
    <w:p>
      <w:pPr>
        <w:spacing w:after="160"/>
      </w:pPr>
      <w:r>
        <w:t xml:space="preserve">Regulatory obligation reinforces the business case. As a financial institution handling nonpublic personal information, Artemis Financial falls under the </w:t>
      </w:r>
      <w:r>
        <w:rPr>
          <w:b/>
        </w:rPr>
        <w:t>Gramm-Leach-Bliley Act (GLBA) Safeguards Rule (16 C.F.R. Part 314; Federal Trade Commission, 2021)</w:t>
      </w:r>
      <w:r>
        <w:t xml:space="preserve">, which requires encryption of customer information both in transit and at rest. Depending on the firm's structure and offerings, </w:t>
      </w:r>
      <w:r>
        <w:rPr>
          <w:b/>
        </w:rPr>
        <w:t>SOX</w:t>
      </w:r>
      <w:r>
        <w:t xml:space="preserve">, </w:t>
      </w:r>
      <w:r>
        <w:rPr>
          <w:b/>
        </w:rPr>
        <w:t>PCI DSS</w:t>
      </w:r>
      <w:r>
        <w:t xml:space="preserve">, and state regimes such as the </w:t>
      </w:r>
      <w:r>
        <w:rPr>
          <w:b/>
        </w:rPr>
        <w:t>NY DFS Part 500</w:t>
      </w:r>
      <w:r>
        <w:t xml:space="preserve"> cybersecurity regulation and the </w:t>
      </w:r>
      <w:r>
        <w:rPr>
          <w:b/>
        </w:rPr>
        <w:t>CCPA/CPRA</w:t>
      </w:r>
      <w:r>
        <w:t xml:space="preserve"> may also apply. The current application satisfies none of these, because it transmits over cleartext HTTP.</w:t>
      </w:r>
    </w:p>
    <w:p>
      <w:pPr>
        <w:pStyle w:val="Heading3"/>
      </w:pPr>
      <w:r>
        <w:t>International transactions</w:t>
      </w:r>
    </w:p>
    <w:p>
      <w:pPr>
        <w:spacing w:after="160"/>
      </w:pPr>
      <w:r>
        <w:t>Yes, and the assessment must assume so. Global Rain builds software for "entrepreneurs, businesses, and government agencies around the world," and Artemis Financial's modernization goal is a public-facing REST API, an architecture that is, by default, reachable from any jurisdiction unless deliberately restricted. Cross-border exposure should therefore be treated as in scope now, not deferred:</w:t>
      </w:r>
    </w:p>
    <w:p>
      <w:pPr>
        <w:pStyle w:val="ListParagraph"/>
        <w:spacing w:after="80"/>
        <w:ind w:left="504" w:hanging="288"/>
      </w:pPr>
      <w:r>
        <w:t xml:space="preserve">• </w:t>
      </w:r>
      <w:r>
        <w:rPr>
          <w:b/>
        </w:rPr>
        <w:t>GDPR</w:t>
      </w:r>
      <w:r>
        <w:t xml:space="preserve"> applies to any EU or UK data subject regardless of where Artemis Financial is incorporated, and Article 32 explicitly names encryption as an expected technical measure (European Parliament &amp; Council of the European Union, 2016). Breach notification is required within 72 hours.</w:t>
      </w:r>
    </w:p>
    <w:p>
      <w:pPr>
        <w:pStyle w:val="ListParagraph"/>
        <w:spacing w:after="80"/>
        <w:ind w:left="504" w:hanging="288"/>
      </w:pPr>
      <w:r>
        <w:t xml:space="preserve">• </w:t>
      </w:r>
      <w:r>
        <w:rPr>
          <w:b/>
        </w:rPr>
        <w:t>Cross-border transfer mechanisms</w:t>
      </w:r>
      <w:r>
        <w:t xml:space="preserve"> (Standard Contractual Clauses, transfer impact assessments in the wake of </w:t>
      </w:r>
      <w:r>
        <w:rPr>
          <w:i/>
        </w:rPr>
        <w:t>Schrems II</w:t>
      </w:r>
      <w:r>
        <w:t>) are required to move EU personal data to US infrastructure (Court of Justice of the European Union, 2020).</w:t>
      </w:r>
    </w:p>
    <w:p>
      <w:pPr>
        <w:pStyle w:val="ListParagraph"/>
        <w:spacing w:after="80"/>
        <w:ind w:left="504" w:hanging="288"/>
      </w:pPr>
      <w:r>
        <w:t xml:space="preserve">• </w:t>
      </w:r>
      <w:r>
        <w:rPr>
          <w:b/>
        </w:rPr>
        <w:t>Data residency</w:t>
      </w:r>
      <w:r>
        <w:t xml:space="preserve"> rules in several jurisdictions may require that certain customer records never leave the country of origin, which is an architectural constraint, not a configuration flag.</w:t>
      </w:r>
    </w:p>
    <w:p>
      <w:pPr>
        <w:pStyle w:val="ListParagraph"/>
        <w:spacing w:after="80"/>
        <w:ind w:left="504" w:hanging="288"/>
      </w:pPr>
      <w:r>
        <w:t xml:space="preserve">• </w:t>
      </w:r>
      <w:r>
        <w:rPr>
          <w:b/>
        </w:rPr>
        <w:t>PIPEDA</w:t>
      </w:r>
      <w:r>
        <w:t xml:space="preserve"> (Canada) and comparable regimes impose their own consent and safeguarding duties.</w:t>
      </w:r>
    </w:p>
    <w:p>
      <w:pPr>
        <w:pStyle w:val="Heading3"/>
      </w:pPr>
      <w:r>
        <w:t>Governmental restrictions on secure communications</w:t>
      </w:r>
    </w:p>
    <w:p>
      <w:pPr>
        <w:spacing w:after="160"/>
      </w:pPr>
      <w:r>
        <w:t>Cryptography is a regulated technology, and shipping it internationally carries obligations that are easy to overlook in a development team:</w:t>
      </w:r>
    </w:p>
    <w:p>
      <w:pPr>
        <w:pStyle w:val="ListParagraph"/>
        <w:spacing w:after="80"/>
        <w:ind w:left="504" w:hanging="288"/>
      </w:pPr>
      <w:r>
        <w:t xml:space="preserve">• </w:t>
      </w:r>
      <w:r>
        <w:rPr>
          <w:b/>
        </w:rPr>
        <w:t>US export control.</w:t>
      </w:r>
      <w:r>
        <w:t xml:space="preserve"> Encryption software is controlled under the </w:t>
      </w:r>
      <w:r>
        <w:rPr>
          <w:b/>
        </w:rPr>
        <w:t>Export Administration Regulations (EAR), Category 5 Part 2</w:t>
      </w:r>
      <w:r>
        <w:t>, administered by the Bureau of Industry and Security (15 C.F.R. §§ 730–774). Even mass-market software using standard TLS typically requires self-classification (ECCN 5D992.c) and an annual self-classification report. Because the firm's dependency list already includes the Bouncy Castle cryptographic provider, the product is squarely in scope.</w:t>
      </w:r>
    </w:p>
    <w:p>
      <w:pPr>
        <w:pStyle w:val="ListParagraph"/>
        <w:spacing w:after="80"/>
        <w:ind w:left="504" w:hanging="288"/>
      </w:pPr>
      <w:r>
        <w:t xml:space="preserve">• </w:t>
      </w:r>
      <w:r>
        <w:rPr>
          <w:b/>
        </w:rPr>
        <w:t>Sanctions.</w:t>
      </w:r>
      <w:r>
        <w:t xml:space="preserve"> OFAC embargoes prohibit distributing the software to, or operating it in, certain destinations. This is an access-control and geofencing requirement, not just a legal one.</w:t>
      </w:r>
    </w:p>
    <w:p>
      <w:pPr>
        <w:pStyle w:val="ListParagraph"/>
        <w:spacing w:after="80"/>
        <w:ind w:left="504" w:hanging="288"/>
      </w:pPr>
      <w:r>
        <w:t>• Federal customers. Global Rain sells to government agencies. Serving US federal customers triggers FIPS 140-2/140-3 validated cryptographic modules (National Institute of Standards and Technology [NIST], 2019b), adherence to NIST SP 800-52 Rev. 2 for TLS configuration (NIST, 2019a), and potentially FedRAMP authorization. A validated module is a specific build of a library, not merely a strong algorithm; Bouncy Castle 1.46 is not a validated module.</w:t>
      </w:r>
    </w:p>
    <w:p>
      <w:pPr>
        <w:pStyle w:val="ListParagraph"/>
        <w:spacing w:after="80"/>
        <w:ind w:left="504" w:hanging="288"/>
      </w:pPr>
      <w:r>
        <w:t xml:space="preserve">• </w:t>
      </w:r>
      <w:r>
        <w:rPr>
          <w:b/>
        </w:rPr>
        <w:t>Import restrictions.</w:t>
      </w:r>
      <w:r>
        <w:t xml:space="preserve"> Some countries, notably China and Russia, restrict the import or domestic use of strong cryptography, which can constrain where the product may be deployed.</w:t>
      </w:r>
    </w:p>
    <w:p>
      <w:pPr>
        <w:pStyle w:val="Heading3"/>
      </w:pPr>
      <w:r>
        <w:t>External threats, now and in the immediate future</w:t>
      </w:r>
    </w:p>
    <w:p>
      <w:pPr>
        <w:spacing w:after="160"/>
      </w:pPr>
      <w:r>
        <w:t>The current threat model for an internet-facing financial API is dominated by automated, opportunistic attacks that find exposed endpoints within hours of deployment:</w:t>
      </w:r>
    </w:p>
    <w:p>
      <w:pPr>
        <w:pStyle w:val="ListParagraph"/>
        <w:spacing w:after="80"/>
        <w:ind w:left="504" w:hanging="288"/>
      </w:pPr>
      <w:r>
        <w:t xml:space="preserve">• </w:t>
      </w:r>
      <w:r>
        <w:rPr>
          <w:b/>
        </w:rPr>
        <w:t>Injection (OWASP A03; OWASP Foundation, 2021).</w:t>
      </w:r>
      <w:r>
        <w:t xml:space="preserve"> The data access layer constructs a raw JDBC connection and the read path accepts caller-supplied key/value input. This is the classic setup for SQL injection.</w:t>
      </w:r>
    </w:p>
    <w:p>
      <w:pPr>
        <w:pStyle w:val="ListParagraph"/>
        <w:spacing w:after="80"/>
        <w:ind w:left="504" w:hanging="288"/>
      </w:pPr>
      <w:r>
        <w:t xml:space="preserve">• </w:t>
      </w:r>
      <w:r>
        <w:rPr>
          <w:b/>
        </w:rPr>
        <w:t>Broken access control (OWASP A01) and BOLA (API Top 10 #1; OWASP Foundation, 2023).</w:t>
      </w:r>
      <w:r>
        <w:t xml:space="preserve"> No endpoint in the application requires authentication, so every function is anonymously reachable.</w:t>
      </w:r>
    </w:p>
    <w:p>
      <w:pPr>
        <w:pStyle w:val="ListParagraph"/>
        <w:spacing w:after="80"/>
        <w:ind w:left="504" w:hanging="288"/>
      </w:pPr>
      <w:r>
        <w:t xml:space="preserve">• </w:t>
      </w:r>
      <w:r>
        <w:rPr>
          <w:b/>
        </w:rPr>
        <w:t>Cryptographic failures (OWASP A02).</w:t>
      </w:r>
      <w:r>
        <w:t xml:space="preserve"> Cleartext HTTP transport allows passive interception and active manipulation by anyone on the network path.</w:t>
      </w:r>
    </w:p>
    <w:p>
      <w:pPr>
        <w:pStyle w:val="ListParagraph"/>
        <w:spacing w:after="80"/>
        <w:ind w:left="504" w:hanging="288"/>
      </w:pPr>
      <w:r>
        <w:t xml:space="preserve">• </w:t>
      </w:r>
      <w:r>
        <w:rPr>
          <w:b/>
        </w:rPr>
        <w:t>Vulnerable and outdated components (OWASP A06).</w:t>
      </w:r>
      <w:r>
        <w:t xml:space="preserve"> The dependency tree is five-plus years stale. Spring Boot 2.2.4 predates the fixes for </w:t>
      </w:r>
      <w:r>
        <w:rPr>
          <w:b/>
        </w:rPr>
        <w:t>Spring4Shell (CVE-2022-22965)</w:t>
      </w:r>
      <w:r>
        <w:t xml:space="preserve"> and the Spring Cloud Function expression injection issues, and its transitive Tomcat and Jackson versions carry their own advisories.</w:t>
      </w:r>
    </w:p>
    <w:p>
      <w:pPr>
        <w:pStyle w:val="ListParagraph"/>
        <w:spacing w:after="80"/>
        <w:ind w:left="504" w:hanging="288"/>
      </w:pPr>
      <w:r>
        <w:t xml:space="preserve">• </w:t>
      </w:r>
      <w:r>
        <w:rPr>
          <w:b/>
        </w:rPr>
        <w:t>Supply chain attacks.</w:t>
      </w:r>
      <w:r>
        <w:t xml:space="preserve"> Log4Shell demonstrated that a single transitive dependency can expose an entire industry simultaneously. Without a software bill of materials and continuous scanning, Artemis Financial cannot answer "are we affected?" quickly enough to matter.</w:t>
      </w:r>
    </w:p>
    <w:p>
      <w:pPr>
        <w:pStyle w:val="ListParagraph"/>
        <w:spacing w:after="80"/>
        <w:ind w:left="504" w:hanging="288"/>
      </w:pPr>
      <w:r>
        <w:t xml:space="preserve">• </w:t>
      </w:r>
      <w:r>
        <w:rPr>
          <w:b/>
        </w:rPr>
        <w:t>Credential stuffing and account takeover.</w:t>
      </w:r>
      <w:r>
        <w:t xml:space="preserve"> Financial accounts are among the highest-value targets for reused-password attacks, which demands MFA, rate limiting, and anomaly detection.</w:t>
      </w:r>
    </w:p>
    <w:p>
      <w:pPr>
        <w:pStyle w:val="ListParagraph"/>
        <w:spacing w:after="80"/>
        <w:ind w:left="504" w:hanging="288"/>
      </w:pPr>
      <w:r>
        <w:t xml:space="preserve">• </w:t>
      </w:r>
      <w:r>
        <w:rPr>
          <w:b/>
        </w:rPr>
        <w:t>Denial of service.</w:t>
      </w:r>
      <w:r>
        <w:t xml:space="preserve"> The upload configuration permits very large unauthenticated requests, which is a cheap resource-exhaustion vector.</w:t>
      </w:r>
    </w:p>
    <w:p>
      <w:pPr>
        <w:pStyle w:val="ListParagraph"/>
        <w:spacing w:after="80"/>
        <w:ind w:left="504" w:hanging="288"/>
      </w:pPr>
      <w:r>
        <w:t xml:space="preserve">• </w:t>
      </w:r>
      <w:r>
        <w:rPr>
          <w:b/>
        </w:rPr>
        <w:t>Harvest-now, decrypt-later.</w:t>
      </w:r>
      <w:r>
        <w:t xml:space="preserve"> Retirement and insurance records stay sensitive for decades. Traffic captured today can be decrypted once cryptanalytically relevant quantum computing arrives, which makes </w:t>
      </w:r>
      <w:r>
        <w:rPr>
          <w:b/>
        </w:rPr>
        <w:t>post-quantum readiness</w:t>
      </w:r>
      <w:r>
        <w:t xml:space="preserve"> (NIST ML-KEM/ML-DSA; NIST, 2024) a planning item for long-lived financial data rather than a distant curiosity.</w:t>
      </w:r>
    </w:p>
    <w:p>
      <w:pPr>
        <w:pStyle w:val="Heading3"/>
      </w:pPr>
      <w:r>
        <w:t>Modernization requirements</w:t>
      </w:r>
    </w:p>
    <w:p>
      <w:pPr>
        <w:pStyle w:val="Heading4"/>
      </w:pPr>
      <w:r>
        <w:t>The role of open-source libraries</w:t>
      </w:r>
    </w:p>
    <w:p>
      <w:pPr>
        <w:spacing w:after="160"/>
      </w:pPr>
      <w:r>
        <w:t xml:space="preserve">Open-source components let a small team ship quickly, but they transfer the maintenance burden of that code onto Artemis Financial without transferring the visibility. This application is a precise illustration of the risk: it depends on </w:t>
      </w:r>
      <w:r>
        <w:rPr>
          <w:b/>
        </w:rPr>
        <w:t>Bouncy Castle 1.46</w:t>
      </w:r>
      <w:r>
        <w:t xml:space="preserve">, released in 2011, and </w:t>
      </w:r>
      <w:r>
        <w:rPr>
          <w:b/>
        </w:rPr>
        <w:t>Spring Boot 2.2.4.RELEASE</w:t>
      </w:r>
      <w:r>
        <w:t>, released in February 2020 and long past end of open-source support. The modernization program must therefore include:</w:t>
      </w:r>
    </w:p>
    <w:p>
      <w:pPr>
        <w:pStyle w:val="ListParagraph"/>
        <w:spacing w:after="80"/>
        <w:ind w:left="504" w:hanging="288"/>
      </w:pPr>
      <w:r>
        <w:t xml:space="preserve">• </w:t>
      </w:r>
      <w:r>
        <w:t xml:space="preserve">Automated </w:t>
      </w:r>
      <w:r>
        <w:rPr>
          <w:b/>
        </w:rPr>
        <w:t>software composition analysis</w:t>
      </w:r>
      <w:r>
        <w:t xml:space="preserve"> (the OWASP dependency-check plug-in integrated here; OWASP Foundation, n.d.) running on every build, with the build failing above an agreed CVSS threshold.</w:t>
      </w:r>
    </w:p>
    <w:p>
      <w:pPr>
        <w:pStyle w:val="ListParagraph"/>
        <w:spacing w:after="80"/>
        <w:ind w:left="504" w:hanging="288"/>
      </w:pPr>
      <w:r>
        <w:t xml:space="preserve">• </w:t>
      </w:r>
      <w:r>
        <w:t xml:space="preserve">A generated </w:t>
      </w:r>
      <w:r>
        <w:rPr>
          <w:b/>
        </w:rPr>
        <w:t>software bill of materials</w:t>
      </w:r>
      <w:r>
        <w:t xml:space="preserve"> (CycloneDX or SPDX) so exposure questions can be answered in minutes.</w:t>
      </w:r>
    </w:p>
    <w:p>
      <w:pPr>
        <w:pStyle w:val="ListParagraph"/>
        <w:spacing w:after="80"/>
        <w:ind w:left="504" w:hanging="288"/>
      </w:pPr>
      <w:r>
        <w:t xml:space="preserve">• </w:t>
      </w:r>
      <w:r>
        <w:t xml:space="preserve">A defined </w:t>
      </w:r>
      <w:r>
        <w:rPr>
          <w:b/>
        </w:rPr>
        <w:t>patch cadence and upgrade policy</w:t>
      </w:r>
      <w:r>
        <w:t>, with pinned, explicitly versioned dependencies rather than inherited defaults.</w:t>
      </w:r>
    </w:p>
    <w:p>
      <w:pPr>
        <w:pStyle w:val="ListParagraph"/>
        <w:spacing w:after="80"/>
        <w:ind w:left="504" w:hanging="288"/>
      </w:pPr>
      <w:r>
        <w:t xml:space="preserve">• </w:t>
      </w:r>
      <w:r>
        <w:rPr>
          <w:b/>
        </w:rPr>
        <w:t>License compliance review</w:t>
      </w:r>
      <w:r>
        <w:t>, since copyleft obligations can be as disruptive commercially as a vulnerability is technically.</w:t>
      </w:r>
    </w:p>
    <w:p>
      <w:pPr>
        <w:pStyle w:val="ListParagraph"/>
        <w:spacing w:after="80"/>
        <w:ind w:left="504" w:hanging="288"/>
      </w:pPr>
      <w:r>
        <w:t xml:space="preserve">• </w:t>
      </w:r>
      <w:r>
        <w:rPr>
          <w:b/>
        </w:rPr>
        <w:t>Artifact verification: checksums</w:t>
      </w:r>
      <w:r>
        <w:t xml:space="preserve"> and signatures on downloaded dependencies, to defend against typosquatting and repository compromise.</w:t>
      </w:r>
    </w:p>
    <w:p>
      <w:pPr>
        <w:pStyle w:val="Heading4"/>
      </w:pPr>
      <w:r>
        <w:t>Evolving web application technologies</w:t>
      </w:r>
    </w:p>
    <w:p>
      <w:pPr>
        <w:pStyle w:val="ListParagraph"/>
        <w:spacing w:after="80"/>
        <w:ind w:left="504" w:hanging="288"/>
      </w:pPr>
      <w:r>
        <w:t xml:space="preserve">• </w:t>
      </w:r>
      <w:r>
        <w:rPr>
          <w:b/>
        </w:rPr>
        <w:t>TLS 1.3 everywhere</w:t>
      </w:r>
      <w:r>
        <w:t>, with HSTS, modern cipher suites, and automated certificate rotation.</w:t>
      </w:r>
    </w:p>
    <w:p>
      <w:pPr>
        <w:pStyle w:val="ListParagraph"/>
        <w:spacing w:after="80"/>
        <w:ind w:left="504" w:hanging="288"/>
      </w:pPr>
      <w:r>
        <w:t xml:space="preserve">• </w:t>
      </w:r>
      <w:r>
        <w:rPr>
          <w:b/>
        </w:rPr>
        <w:t>Standards-based authorization</w:t>
      </w:r>
      <w:r>
        <w:t>: OAuth 2.0 / OpenID Connect issuing short-lived JWTs, enforced by Spring Security, with MFA on customer-facing flows.</w:t>
      </w:r>
    </w:p>
    <w:p>
      <w:pPr>
        <w:pStyle w:val="ListParagraph"/>
        <w:spacing w:after="80"/>
        <w:ind w:left="504" w:hanging="288"/>
      </w:pPr>
      <w:r>
        <w:t xml:space="preserve">• </w:t>
      </w:r>
      <w:r>
        <w:rPr>
          <w:b/>
        </w:rPr>
        <w:t>An API gateway</w:t>
      </w:r>
      <w:r>
        <w:t xml:space="preserve"> in front of the service for rate limiting, schema validation, WAF rules, and centralized authentication.</w:t>
      </w:r>
    </w:p>
    <w:p>
      <w:pPr>
        <w:pStyle w:val="ListParagraph"/>
        <w:spacing w:after="80"/>
        <w:ind w:left="504" w:hanging="288"/>
      </w:pPr>
      <w:r>
        <w:t xml:space="preserve">• </w:t>
      </w:r>
      <w:r>
        <w:rPr>
          <w:b/>
        </w:rPr>
        <w:t>Secrets management: HashiCorp</w:t>
      </w:r>
      <w:r>
        <w:t xml:space="preserve"> Vault, AWS Secrets Manager, or at minimum externalized environment configuration, to eliminate credentials committed to source control.</w:t>
      </w:r>
    </w:p>
    <w:p>
      <w:pPr>
        <w:pStyle w:val="ListParagraph"/>
        <w:spacing w:after="80"/>
        <w:ind w:left="504" w:hanging="288"/>
      </w:pPr>
      <w:r>
        <w:t xml:space="preserve">• </w:t>
      </w:r>
      <w:r>
        <w:rPr>
          <w:b/>
        </w:rPr>
        <w:t>Data integrity verification</w:t>
      </w:r>
      <w:r>
        <w:t xml:space="preserve"> using SHA-256 or stronger checksums on transmitted financial documents, which is the specific capability Artemis Financial has asked Global Rain to add.</w:t>
      </w:r>
    </w:p>
    <w:p>
      <w:pPr>
        <w:pStyle w:val="ListParagraph"/>
        <w:spacing w:after="80"/>
        <w:ind w:left="504" w:hanging="288"/>
      </w:pPr>
      <w:r>
        <w:t xml:space="preserve">• </w:t>
      </w:r>
      <w:r>
        <w:rPr>
          <w:b/>
        </w:rPr>
        <w:t>Encryption at rest</w:t>
      </w:r>
      <w:r>
        <w:t xml:space="preserve"> for the database, plus field-level encryption for the most sensitive attributes.</w:t>
      </w:r>
    </w:p>
    <w:p>
      <w:pPr>
        <w:pStyle w:val="ListParagraph"/>
        <w:spacing w:after="80"/>
        <w:ind w:left="504" w:hanging="288"/>
      </w:pPr>
      <w:r>
        <w:t xml:space="preserve">• </w:t>
      </w:r>
      <w:r>
        <w:rPr>
          <w:b/>
        </w:rPr>
        <w:t>Containerized, reproducible deployment</w:t>
      </w:r>
      <w:r>
        <w:t xml:space="preserve"> with a hardened base image and a CI/CD pipeline that gates on SAST, SCA, and secret-scanning results.</w:t>
      </w:r>
    </w:p>
    <w:p>
      <w:pPr>
        <w:pStyle w:val="ListParagraph"/>
        <w:spacing w:after="80"/>
        <w:ind w:left="504" w:hanging="288"/>
      </w:pPr>
      <w:r>
        <w:t xml:space="preserve">• </w:t>
      </w:r>
      <w:r>
        <w:rPr>
          <w:b/>
        </w:rPr>
        <w:t>Structured logging, monitoring, and alerting</w:t>
      </w:r>
      <w:r>
        <w:t xml:space="preserve"> that captures security-relevant events without writing sensitive data into logs.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pPr>
        <w:spacing w:after="160"/>
      </w:pPr>
      <w:r>
        <w:t>The vulnerability assessment process flow diagram defines seven areas of security to evaluate after the initial architecture review. Working from the architecture review of this code base (a single Spring Boot 2.x monolith exposing two REST controllers, one thin data-access class, two plain data models, and no view layer), six of the seven</w:t>
      </w:r>
      <w:r>
        <w:rPr>
          <w:b/>
        </w:rPr>
        <w:t xml:space="preserve"> areas are directly applicable and one has only limited applicability.</w:t>
      </w:r>
      <w:r>
        <w:t xml:space="preserve"> Each judgment below is tied to specific evidence in the code.</w:t>
      </w:r>
    </w:p>
    <w:p>
      <w:pPr>
        <w:pStyle w:val="Heading3"/>
      </w:pPr>
      <w:r>
        <w:t>Architecture review (entry step)</w:t>
      </w:r>
    </w:p>
    <w:p>
      <w:pPr>
        <w:spacing w:after="160"/>
      </w:pPr>
      <w:r>
        <w:t xml:space="preserve">The application is a Spring Boot 2.2.4 REST service listening on plain HTTP port 8081. It contains eight Java classes: an application entry point, two </w:t>
      </w:r>
      <w:r>
        <w:rPr>
          <w:rFonts w:ascii="Consolas" w:hAnsi="Consolas"/>
          <w:sz w:val="19"/>
        </w:rPr>
        <w:t>@RestController</w:t>
      </w:r>
      <w:r>
        <w:t xml:space="preserve"> classes, two immutable response models, one mutable domain object, one data-access class, and one date-time stub. The </w:t>
      </w:r>
      <w:r>
        <w:rPr>
          <w:rFonts w:ascii="Consolas" w:hAnsi="Consolas"/>
          <w:sz w:val="19"/>
        </w:rPr>
        <w:t>static/</w:t>
      </w:r>
      <w:r>
        <w:t xml:space="preserve"> and </w:t>
      </w:r>
      <w:r>
        <w:rPr>
          <w:rFonts w:ascii="Consolas" w:hAnsi="Consolas"/>
          <w:sz w:val="19"/>
        </w:rPr>
        <w:t>templates/</w:t>
      </w:r>
      <w:r>
        <w:t xml:space="preserve"> resource directories are empty, so the service returns JSON only. There is no security configuration, no persistence framework, and no test coverage beyond an empty context-load test. This shape determines which areas below matter.</w:t>
      </w:r>
    </w:p>
    <w:p>
      <w:pPr>
        <w:pStyle w:val="Heading3"/>
      </w:pPr>
      <w:r>
        <w:t>1. Input Validation: APPLIES (High relevance)</w:t>
      </w:r>
    </w:p>
    <w:p>
      <w:pPr>
        <w:spacing w:after="160"/>
      </w:pPr>
      <w:r>
        <w:t xml:space="preserve">Every externally reachable entry point accepts data from an untrusted caller and performs no validation of any kind. </w:t>
      </w:r>
      <w:r>
        <w:rPr>
          <w:rFonts w:ascii="Consolas" w:hAnsi="Consolas"/>
          <w:sz w:val="19"/>
        </w:rPr>
        <w:t>CRUDController.CRUD()</w:t>
      </w:r>
      <w:r>
        <w:t xml:space="preserve"> binds a required </w:t>
      </w:r>
      <w:r>
        <w:rPr>
          <w:rFonts w:ascii="Consolas" w:hAnsi="Consolas"/>
          <w:sz w:val="19"/>
        </w:rPr>
        <w:t>business_name</w:t>
      </w:r>
      <w:r>
        <w:t xml:space="preserve"> request parameter with no type, length, format, or allow-list checking. </w:t>
      </w:r>
      <w:r>
        <w:rPr>
          <w:rFonts w:ascii="Consolas" w:hAnsi="Consolas"/>
          <w:sz w:val="19"/>
        </w:rPr>
        <w:t>GreetingController.greeting()</w:t>
      </w:r>
      <w:r>
        <w:t xml:space="preserve"> accepts an arbitrary </w:t>
      </w:r>
      <w:r>
        <w:rPr>
          <w:rFonts w:ascii="Consolas" w:hAnsi="Consolas"/>
          <w:sz w:val="19"/>
        </w:rPr>
        <w:t>name</w:t>
      </w:r>
      <w:r>
        <w:t xml:space="preserve"> string and reflects it directly into the response. </w:t>
      </w:r>
      <w:r>
        <w:rPr>
          <w:rFonts w:ascii="Consolas" w:hAnsi="Consolas"/>
          <w:sz w:val="19"/>
        </w:rPr>
        <w:t>DocData.read_document()</w:t>
      </w:r>
      <w:r>
        <w:t xml:space="preserve"> accepts </w:t>
      </w:r>
      <w:r>
        <w:rPr>
          <w:rFonts w:ascii="Consolas" w:hAnsi="Consolas"/>
          <w:sz w:val="19"/>
        </w:rPr>
        <w:t>key</w:t>
      </w:r>
      <w:r>
        <w:t xml:space="preserve"> and </w:t>
      </w:r>
      <w:r>
        <w:rPr>
          <w:rFonts w:ascii="Consolas" w:hAnsi="Consolas"/>
          <w:sz w:val="19"/>
        </w:rPr>
        <w:t>value</w:t>
      </w:r>
      <w:r>
        <w:t xml:space="preserve"> parameters intended to reach a SQL query. For a financial API, unvalidated input is the single highest-yield attack surface, feeding injection, XSS, and resource-exhaustion attacks alike.</w:t>
      </w:r>
    </w:p>
    <w:p>
      <w:pPr>
        <w:pStyle w:val="Heading3"/>
      </w:pPr>
      <w:r>
        <w:t>2. APIs: APPLIES (High relevance)</w:t>
      </w:r>
    </w:p>
    <w:p>
      <w:pPr>
        <w:spacing w:after="160"/>
      </w:pPr>
      <w:r>
        <w:t xml:space="preserve">The application is nothing </w:t>
      </w:r>
      <w:r>
        <w:rPr>
          <w:i/>
        </w:rPr>
        <w:t>but</w:t>
      </w:r>
      <w:r>
        <w:t xml:space="preserve"> an API; this area is unavoidable. Both controllers publish anonymous endpoints (</w:t>
      </w:r>
      <w:r>
        <w:rPr>
          <w:rFonts w:ascii="Consolas" w:hAnsi="Consolas"/>
          <w:sz w:val="19"/>
        </w:rPr>
        <w:t>/read</w:t>
      </w:r>
      <w:r>
        <w:t xml:space="preserve"> and </w:t>
      </w:r>
      <w:r>
        <w:rPr>
          <w:rFonts w:ascii="Consolas" w:hAnsi="Consolas"/>
          <w:sz w:val="19"/>
        </w:rPr>
        <w:t>/greeting</w:t>
      </w:r>
      <w:r>
        <w:t xml:space="preserve">) with no authentication, no authorization, no rate limiting, no API versioning, and no output schema discipline. </w:t>
      </w:r>
      <w:r>
        <w:rPr>
          <w:rFonts w:ascii="Consolas" w:hAnsi="Consolas"/>
          <w:sz w:val="19"/>
        </w:rPr>
        <w:t>/read</w:t>
      </w:r>
      <w:r>
        <w:t xml:space="preserve"> is mapped with a bare </w:t>
      </w:r>
      <w:r>
        <w:rPr>
          <w:rFonts w:ascii="Consolas" w:hAnsi="Consolas"/>
          <w:sz w:val="19"/>
        </w:rPr>
        <w:t>@RequestMapping</w:t>
      </w:r>
      <w:r>
        <w:t>, which binds every HTTP verb rather than the single verb the operation is meant to support. Securing API interactions is the central task of this engagement.</w:t>
      </w:r>
    </w:p>
    <w:p>
      <w:pPr>
        <w:pStyle w:val="Heading3"/>
      </w:pPr>
      <w:r>
        <w:t>3. Cryptography: APPLIES (Critical relevance)</w:t>
      </w:r>
    </w:p>
    <w:p>
      <w:pPr>
        <w:spacing w:after="160"/>
      </w:pPr>
      <w:r>
        <w:t xml:space="preserve">This is the area Artemis Financial explicitly asked about, and the code base fails it in three distinct ways. Transport is unencrypted: </w:t>
      </w:r>
      <w:r>
        <w:rPr>
          <w:rFonts w:ascii="Consolas" w:hAnsi="Consolas"/>
          <w:sz w:val="19"/>
        </w:rPr>
        <w:t>application.properties</w:t>
      </w:r>
      <w:r>
        <w:t xml:space="preserve"> sets </w:t>
      </w:r>
      <w:r>
        <w:rPr>
          <w:rFonts w:ascii="Consolas" w:hAnsi="Consolas"/>
          <w:sz w:val="19"/>
        </w:rPr>
        <w:t>server.port=8081</w:t>
      </w:r>
      <w:r>
        <w:t xml:space="preserve"> with no </w:t>
      </w:r>
      <w:r>
        <w:rPr>
          <w:rFonts w:ascii="Consolas" w:hAnsi="Consolas"/>
          <w:sz w:val="19"/>
        </w:rPr>
        <w:t>server.ssl.*</w:t>
      </w:r>
      <w:r>
        <w:t xml:space="preserve"> configuration, so all traffic is cleartext HTTP. The database connection string in </w:t>
      </w:r>
      <w:r>
        <w:rPr>
          <w:rFonts w:ascii="Consolas" w:hAnsi="Consolas"/>
          <w:sz w:val="19"/>
        </w:rPr>
        <w:t>DocData</w:t>
      </w:r>
      <w:r>
        <w:t xml:space="preserve"> likewise negotiates no TLS. And while the project declares a dependency on the Bouncy Castle provider, it pulls </w:t>
      </w:r>
      <w:r>
        <w:rPr>
          <w:b/>
        </w:rPr>
        <w:t>version 1.46 from 2011</w:t>
      </w:r>
      <w:r>
        <w:t xml:space="preserve"> and never actually uses it: there is no hashing, no encryption, and no integrity checksum anywhere in the source. Given that the firm transmits financial plans and needs verifiable data integrity, this area is the highest priority.</w:t>
      </w:r>
    </w:p>
    <w:p>
      <w:pPr>
        <w:pStyle w:val="Heading3"/>
      </w:pPr>
      <w:r>
        <w:t>4. Code Error: APPLIES (Medium-High relevance)</w:t>
      </w:r>
    </w:p>
    <w:p>
      <w:pPr>
        <w:spacing w:after="160"/>
      </w:pPr>
      <w:r>
        <w:t xml:space="preserve">Error handling is both incorrect and dangerous. </w:t>
      </w:r>
      <w:r>
        <w:rPr>
          <w:rFonts w:ascii="Consolas" w:hAnsi="Consolas"/>
          <w:sz w:val="19"/>
        </w:rPr>
        <w:t>DocData.read_document()</w:t>
      </w:r>
      <w:r>
        <w:t xml:space="preserve"> wraps its connection attempt in a </w:t>
      </w:r>
      <w:r>
        <w:rPr>
          <w:rFonts w:ascii="Consolas" w:hAnsi="Consolas"/>
          <w:sz w:val="19"/>
        </w:rPr>
        <w:t>try/catch</w:t>
      </w:r>
      <w:r>
        <w:t xml:space="preserve"> that calls </w:t>
      </w:r>
      <w:r>
        <w:rPr>
          <w:rFonts w:ascii="Consolas" w:hAnsi="Consolas"/>
          <w:sz w:val="19"/>
        </w:rPr>
        <w:t>e.printStackTrace()</w:t>
      </w:r>
      <w:r>
        <w:t xml:space="preserve"> and then continues executing as though nothing failed. This swallows the error, leaves the method in an inconsistent state, and risks emitting internal stack traces (driver versions, class names, file paths, SQL fragments) into output reachable by an attacker. There is no global exception handler, so unhandled exceptions fall through to Spring's default error response.</w:t>
      </w:r>
    </w:p>
    <w:p>
      <w:pPr>
        <w:pStyle w:val="Heading3"/>
      </w:pPr>
      <w:r>
        <w:t>5. Code Quality: APPLIES (Medium relevance)</w:t>
      </w:r>
    </w:p>
    <w:p>
      <w:pPr>
        <w:spacing w:after="160"/>
      </w:pPr>
      <w:r>
        <w:t>Poor code quality is the substrate the other vulnerabilities grow in. The code base contains unused parameters (</w:t>
      </w:r>
      <w:r>
        <w:rPr>
          <w:rFonts w:ascii="Consolas" w:hAnsi="Consolas"/>
          <w:sz w:val="19"/>
        </w:rPr>
        <w:t>read_document</w:t>
      </w:r>
      <w:r>
        <w:t xml:space="preserve"> ignores both </w:t>
      </w:r>
      <w:r>
        <w:rPr>
          <w:rFonts w:ascii="Consolas" w:hAnsi="Consolas"/>
          <w:sz w:val="19"/>
        </w:rPr>
        <w:t>key</w:t>
      </w:r>
      <w:r>
        <w:t xml:space="preserve"> and </w:t>
      </w:r>
      <w:r>
        <w:rPr>
          <w:rFonts w:ascii="Consolas" w:hAnsi="Consolas"/>
          <w:sz w:val="19"/>
        </w:rPr>
        <w:t>value</w:t>
      </w:r>
      <w:r>
        <w:t xml:space="preserve">), a field that is never assigned and therefore always returns </w:t>
      </w:r>
      <w:r>
        <w:rPr>
          <w:rFonts w:ascii="Consolas" w:hAnsi="Consolas"/>
          <w:sz w:val="19"/>
        </w:rPr>
        <w:t>null</w:t>
      </w:r>
      <w:r>
        <w:t xml:space="preserve"> (</w:t>
      </w:r>
      <w:r>
        <w:rPr>
          <w:rFonts w:ascii="Consolas" w:hAnsi="Consolas"/>
          <w:sz w:val="19"/>
        </w:rPr>
        <w:t>DocData.id</w:t>
      </w:r>
      <w:r>
        <w:t xml:space="preserve">), an unclosed JDBC </w:t>
      </w:r>
      <w:r>
        <w:rPr>
          <w:rFonts w:ascii="Consolas" w:hAnsi="Consolas"/>
          <w:sz w:val="19"/>
        </w:rPr>
        <w:t>Connection</w:t>
      </w:r>
      <w:r>
        <w:t>, stub methods returning meaningless placeholder data (</w:t>
      </w:r>
      <w:r>
        <w:rPr>
          <w:rFonts w:ascii="Consolas" w:hAnsi="Consolas"/>
          <w:sz w:val="19"/>
        </w:rPr>
        <w:t>myDateTime.retrieveDateTime()</w:t>
      </w:r>
      <w:r>
        <w:t xml:space="preserve"> returns </w:t>
      </w:r>
      <w:r>
        <w:rPr>
          <w:rFonts w:ascii="Consolas" w:hAnsi="Consolas"/>
          <w:sz w:val="19"/>
        </w:rPr>
        <w:t>new int[3]</w:t>
      </w:r>
      <w:r>
        <w:t>), a constructor that assigns the same value to two different fields (</w:t>
      </w:r>
      <w:r>
        <w:rPr>
          <w:rFonts w:ascii="Consolas" w:hAnsi="Consolas"/>
          <w:sz w:val="19"/>
        </w:rPr>
        <w:t>CRUD</w:t>
      </w:r>
      <w:r>
        <w:t>), a local variable that is constructed and then never meaningfully used (</w:t>
      </w:r>
      <w:r>
        <w:rPr>
          <w:rFonts w:ascii="Consolas" w:hAnsi="Consolas"/>
          <w:sz w:val="19"/>
        </w:rPr>
        <w:t>CRUDController</w:t>
      </w:r>
      <w:r>
        <w:t>), and class names violating Java conventions (</w:t>
      </w:r>
      <w:r>
        <w:rPr>
          <w:rFonts w:ascii="Consolas" w:hAnsi="Consolas"/>
          <w:sz w:val="19"/>
        </w:rPr>
        <w:t>customer</w:t>
      </w:r>
      <w:r>
        <w:t xml:space="preserve">, </w:t>
      </w:r>
      <w:r>
        <w:rPr>
          <w:rFonts w:ascii="Consolas" w:hAnsi="Consolas"/>
          <w:sz w:val="19"/>
        </w:rPr>
        <w:t>myDateTime</w:t>
      </w:r>
      <w:r>
        <w:t>). Each of these makes defects harder to see during review.</w:t>
      </w:r>
    </w:p>
    <w:p>
      <w:pPr>
        <w:pStyle w:val="Heading3"/>
      </w:pPr>
      <w:r>
        <w:t>6. Encapsulation: APPLIES (Medium-High relevance)</w:t>
      </w:r>
    </w:p>
    <w:p>
      <w:pPr>
        <w:spacing w:after="160"/>
      </w:pPr>
      <w:r>
        <w:t xml:space="preserve">The </w:t>
      </w:r>
      <w:r>
        <w:rPr>
          <w:rFonts w:ascii="Consolas" w:hAnsi="Consolas"/>
          <w:sz w:val="19"/>
        </w:rPr>
        <w:t>customer</w:t>
      </w:r>
      <w:r>
        <w:t xml:space="preserve"> class stores </w:t>
      </w:r>
      <w:r>
        <w:rPr>
          <w:rFonts w:ascii="Consolas" w:hAnsi="Consolas"/>
          <w:sz w:val="19"/>
        </w:rPr>
        <w:t>account_balance</w:t>
      </w:r>
      <w:r>
        <w:t xml:space="preserve"> with default package-private access, so any class in </w:t>
      </w:r>
      <w:r>
        <w:rPr>
          <w:rFonts w:ascii="Consolas" w:hAnsi="Consolas"/>
          <w:sz w:val="19"/>
        </w:rPr>
        <w:t>com.twk.restservice</w:t>
      </w:r>
      <w:r>
        <w:t xml:space="preserve"> can read or overwrite a customer's balance directly, with no accessor, no validation, and no audit trail. Its </w:t>
      </w:r>
      <w:r>
        <w:rPr>
          <w:rFonts w:ascii="Consolas" w:hAnsi="Consolas"/>
          <w:sz w:val="19"/>
        </w:rPr>
        <w:t>deposit(int a)</w:t>
      </w:r>
      <w:r>
        <w:t xml:space="preserve"> method mutates that balance with no bounds check and no authorization check. For a firm whose core asset is financial account data, failure to enforce data hiding on monetary fields is a material weakness rather than a style complaint.</w:t>
      </w:r>
    </w:p>
    <w:p>
      <w:pPr>
        <w:pStyle w:val="Heading3"/>
      </w:pPr>
      <w:r>
        <w:t>7. Client/Server: LIMITED APPLICABILITY (Low relevance)</w:t>
      </w:r>
    </w:p>
    <w:p>
      <w:pPr>
        <w:spacing w:after="160"/>
      </w:pPr>
      <w:r>
        <w:t xml:space="preserve">This is the one area I am scoping out as not materially applicable. "Secure distributed computing" addresses risks that arise from distributing computation and state across trust boundaries: session replication, object serialization across a network, remote method invocation, and inter-service trust in a multi-node deployment. This application is a </w:t>
      </w:r>
      <w:r>
        <w:rPr>
          <w:b/>
        </w:rPr>
        <w:t>single-process monolith</w:t>
      </w:r>
      <w:r>
        <w:t xml:space="preserve">: it holds no server-side session state (the only state is a per-instance </w:t>
      </w:r>
      <w:r>
        <w:rPr>
          <w:rFonts w:ascii="Consolas" w:hAnsi="Consolas"/>
          <w:sz w:val="19"/>
        </w:rPr>
        <w:t>AtomicLong</w:t>
      </w:r>
      <w:r>
        <w:t xml:space="preserve"> counter), it performs no Java serialization across a trust boundary, it exposes no RMI or messaging interface, and it has no second service to trust. The transport-layer concerns that </w:t>
      </w:r>
      <w:r>
        <w:rPr>
          <w:i/>
        </w:rPr>
        <w:t>are</w:t>
      </w:r>
      <w:r>
        <w:t xml:space="preserve"> real here (absent TLS between client and server, and absent TLS between the service and its database) are assessed under </w:t>
      </w:r>
      <w:r>
        <w:rPr>
          <w:b/>
        </w:rPr>
        <w:t>Cryptography</w:t>
      </w:r>
      <w:r>
        <w:t xml:space="preserve"> above, and the authentication concerns under </w:t>
      </w:r>
      <w:r>
        <w:rPr>
          <w:b/>
        </w:rPr>
        <w:t>APIs</w:t>
      </w:r>
      <w:r>
        <w:t>, so recording Client/Server separately would double-count findings rather than surface new ones. This area should be re-opened the moment the modernization effort introduces horizontal scaling, a shared session store, or a second cooperating service.</w:t>
      </w:r>
    </w:p>
    <w:p>
      <w:pPr>
        <w:pStyle w:val="Heading3"/>
      </w:pPr>
      <w:r>
        <w:t>Note on the code review fan-out</w:t>
      </w:r>
    </w:p>
    <w:p>
      <w:pPr>
        <w:spacing w:after="160"/>
      </w:pPr>
      <w:r>
        <w:t xml:space="preserve">The diagram branches into seven parallel code reviews. Only four have corresponding code in this project: </w:t>
      </w:r>
      <w:r>
        <w:rPr>
          <w:b/>
        </w:rPr>
        <w:t>Controllers</w:t>
      </w:r>
      <w:r>
        <w:t xml:space="preserve"> (</w:t>
      </w:r>
      <w:r>
        <w:rPr>
          <w:rFonts w:ascii="Consolas" w:hAnsi="Consolas"/>
          <w:sz w:val="19"/>
        </w:rPr>
        <w:t>CRUDController</w:t>
      </w:r>
      <w:r>
        <w:t xml:space="preserve">, </w:t>
      </w:r>
      <w:r>
        <w:rPr>
          <w:rFonts w:ascii="Consolas" w:hAnsi="Consolas"/>
          <w:sz w:val="19"/>
        </w:rPr>
        <w:t>GreetingController</w:t>
      </w:r>
      <w:r>
        <w:t xml:space="preserve">), </w:t>
      </w:r>
      <w:r>
        <w:rPr>
          <w:b/>
        </w:rPr>
        <w:t>Models</w:t>
      </w:r>
      <w:r>
        <w:t xml:space="preserve"> (</w:t>
      </w:r>
      <w:r>
        <w:rPr>
          <w:rFonts w:ascii="Consolas" w:hAnsi="Consolas"/>
          <w:sz w:val="19"/>
        </w:rPr>
        <w:t>CRUD</w:t>
      </w:r>
      <w:r>
        <w:t xml:space="preserve">, </w:t>
      </w:r>
      <w:r>
        <w:rPr>
          <w:rFonts w:ascii="Consolas" w:hAnsi="Consolas"/>
          <w:sz w:val="19"/>
        </w:rPr>
        <w:t>Greeting</w:t>
      </w:r>
      <w:r>
        <w:t xml:space="preserve">, </w:t>
      </w:r>
      <w:r>
        <w:rPr>
          <w:rFonts w:ascii="Consolas" w:hAnsi="Consolas"/>
          <w:sz w:val="19"/>
        </w:rPr>
        <w:t>customer</w:t>
      </w:r>
      <w:r>
        <w:t xml:space="preserve">, </w:t>
      </w:r>
      <w:r>
        <w:rPr>
          <w:rFonts w:ascii="Consolas" w:hAnsi="Consolas"/>
          <w:sz w:val="19"/>
        </w:rPr>
        <w:t>myDateTime</w:t>
      </w:r>
      <w:r>
        <w:t xml:space="preserve">), </w:t>
      </w:r>
      <w:r>
        <w:rPr>
          <w:b/>
        </w:rPr>
        <w:t>Data Access</w:t>
      </w:r>
      <w:r>
        <w:t xml:space="preserve"> (</w:t>
      </w:r>
      <w:r>
        <w:rPr>
          <w:rFonts w:ascii="Consolas" w:hAnsi="Consolas"/>
          <w:sz w:val="19"/>
        </w:rPr>
        <w:t>DocData</w:t>
      </w:r>
      <w:r>
        <w:t xml:space="preserve">), and </w:t>
      </w:r>
      <w:r>
        <w:rPr>
          <w:b/>
        </w:rPr>
        <w:t>APIs</w:t>
      </w:r>
      <w:r>
        <w:t xml:space="preserve"> (the REST surface as a whole). There is no </w:t>
      </w:r>
      <w:r>
        <w:rPr>
          <w:b/>
        </w:rPr>
        <w:t>Views</w:t>
      </w:r>
      <w:r>
        <w:t xml:space="preserve"> layer (</w:t>
      </w:r>
      <w:r>
        <w:rPr>
          <w:rFonts w:ascii="Consolas" w:hAnsi="Consolas"/>
          <w:sz w:val="19"/>
        </w:rPr>
        <w:t>static/</w:t>
      </w:r>
      <w:r>
        <w:t xml:space="preserve"> and </w:t>
      </w:r>
      <w:r>
        <w:rPr>
          <w:rFonts w:ascii="Consolas" w:hAnsi="Consolas"/>
          <w:sz w:val="19"/>
        </w:rPr>
        <w:t>templates/</w:t>
      </w:r>
      <w:r>
        <w:t xml:space="preserve"> are empty), no </w:t>
      </w:r>
      <w:r>
        <w:rPr>
          <w:b/>
        </w:rPr>
        <w:t>Services</w:t>
      </w:r>
      <w:r>
        <w:t xml:space="preserve"> layer (the controllers call the data-access class directly, which is itself an architectural finding), and no </w:t>
      </w:r>
      <w:r>
        <w:rPr>
          <w:b/>
        </w:rPr>
        <w:t>Plug-Ins</w:t>
      </w:r>
      <w:r>
        <w:t xml:space="preserve"> beyond the build-time Maven plug-ins reviewed under static testing.</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pPr>
        <w:spacing w:after="160"/>
      </w:pPr>
      <w:r>
        <w:t xml:space="preserve">The following ten findings were identified by manual inspection of every source file in the </w:t>
      </w:r>
      <w:r>
        <w:rPr>
          <w:rFonts w:ascii="Consolas" w:hAnsi="Consolas"/>
          <w:sz w:val="19"/>
        </w:rPr>
        <w:t>rest-service</w:t>
      </w:r>
      <w:r>
        <w:t xml:space="preserve"> project. Each entry gives the specific class file and line numbers, the mapped Common Weakness Enumeration identifier, the relevant area from the process flow diagram, and the concrete impact to Artemis Financial. Severity uses a Critical / High / Medium / Low scale.</w:t>
      </w:r>
    </w:p>
    <w:p>
      <w:pPr>
        <w:pStyle w:val="Heading3"/>
      </w:pPr>
      <w:r>
        <w:t>Finding 1: Hardcoded database credentials in source code</w:t>
      </w:r>
    </w:p>
    <w:p>
      <w:pPr>
        <w:pStyle w:val="ListParagraph"/>
        <w:spacing w:after="80"/>
        <w:ind w:left="504" w:hanging="288"/>
      </w:pPr>
      <w:r>
        <w:t xml:space="preserve">• </w:t>
      </w:r>
      <w:r>
        <w:rPr>
          <w:b/>
        </w:rPr>
        <w:t>Severity:</w:t>
      </w:r>
      <w:r>
        <w:t xml:space="preserve"> Critical</w:t>
      </w:r>
    </w:p>
    <w:p>
      <w:pPr>
        <w:pStyle w:val="ListParagraph"/>
        <w:spacing w:after="80"/>
        <w:ind w:left="504" w:hanging="288"/>
      </w:pPr>
      <w:r>
        <w:t xml:space="preserve">• </w:t>
      </w:r>
      <w:r>
        <w:rPr>
          <w:b/>
        </w:rPr>
        <w:t>Location:</w:t>
      </w:r>
      <w:r>
        <w:t xml:space="preserve"> </w:t>
      </w:r>
      <w:r>
        <w:rPr>
          <w:rFonts w:ascii="Consolas" w:hAnsi="Consolas"/>
          <w:sz w:val="19"/>
        </w:rPr>
        <w:t>DocData.java</w:t>
      </w:r>
      <w:r>
        <w:t>, lines 26-27</w:t>
      </w:r>
    </w:p>
    <w:p>
      <w:pPr>
        <w:pStyle w:val="ListParagraph"/>
        <w:spacing w:after="80"/>
        <w:ind w:left="504" w:hanging="288"/>
      </w:pPr>
      <w:r>
        <w:t xml:space="preserve">• </w:t>
      </w:r>
      <w:r>
        <w:rPr>
          <w:b/>
        </w:rPr>
        <w:t>Area:</w:t>
      </w:r>
      <w:r>
        <w:t xml:space="preserve"> Cryptography / Code Quality</w:t>
      </w:r>
    </w:p>
    <w:p>
      <w:pPr>
        <w:pStyle w:val="ListParagraph"/>
        <w:spacing w:after="80"/>
        <w:ind w:left="504" w:hanging="288"/>
      </w:pPr>
      <w:r>
        <w:t xml:space="preserve">• </w:t>
      </w:r>
      <w:r>
        <w:rPr>
          <w:b/>
        </w:rPr>
        <w:t>CWE:</w:t>
      </w:r>
      <w:r>
        <w:t xml:space="preserve"> CWE-798 Use of Hard-coded Credentials; CWE-259 Use of Hard-coded Password</w:t>
      </w:r>
    </w:p>
    <w:p>
      <w:pPr>
        <w:pStyle w:val="ListParagraph"/>
        <w:spacing w:after="80"/>
        <w:ind w:left="504" w:hanging="288"/>
      </w:pPr>
      <w:r>
        <w:t xml:space="preserve">• </w:t>
      </w:r>
      <w:r>
        <w:rPr>
          <w:b/>
        </w:rPr>
        <w:t>Detail:</w:t>
      </w:r>
      <w:r>
        <w:t xml:space="preserve"> The connection is opened with </w:t>
      </w:r>
      <w:r>
        <w:rPr>
          <w:rFonts w:ascii="Consolas" w:hAnsi="Consolas"/>
          <w:sz w:val="19"/>
        </w:rPr>
        <w:t>DriverManager.getConnection("jdbc:mysql://localhost:3306/test", "root", "root")</w:t>
      </w:r>
      <w:r>
        <w:t xml:space="preserve">. The database username and password are literal strings compiled into the application. They are additionally the </w:t>
      </w:r>
      <w:r>
        <w:rPr>
          <w:rFonts w:ascii="Consolas" w:hAnsi="Consolas"/>
          <w:sz w:val="19"/>
        </w:rPr>
        <w:t>root</w:t>
      </w:r>
      <w:r>
        <w:t xml:space="preserve"> superuser account with a trivially guessable password, granting full administrative rights to the database.</w:t>
      </w:r>
    </w:p>
    <w:p>
      <w:pPr>
        <w:pStyle w:val="ListParagraph"/>
        <w:spacing w:after="80"/>
        <w:ind w:left="504" w:hanging="288"/>
      </w:pPr>
      <w:r>
        <w:t xml:space="preserve">• </w:t>
      </w:r>
      <w:r>
        <w:rPr>
          <w:b/>
        </w:rPr>
        <w:t>Impact:</w:t>
      </w:r>
      <w:r>
        <w:t xml:space="preserve"> Anyone with access to the source repository, the built JAR, or a decompiler obtains full administrative database credentials. Because the credentials are compiled in, they cannot be rotated without rebuilding and redeploying. This also violates least privilege: the application needs read access to one table, not superuser rights over the whole instance.</w:t>
      </w:r>
    </w:p>
    <w:p>
      <w:pPr>
        <w:pStyle w:val="Heading3"/>
      </w:pPr>
      <w:r>
        <w:t>Finding 2: No transport encryption on the REST API</w:t>
      </w:r>
    </w:p>
    <w:p>
      <w:pPr>
        <w:pStyle w:val="ListParagraph"/>
        <w:spacing w:after="80"/>
        <w:ind w:left="504" w:hanging="288"/>
      </w:pPr>
      <w:r>
        <w:t xml:space="preserve">• </w:t>
      </w:r>
      <w:r>
        <w:rPr>
          <w:b/>
        </w:rPr>
        <w:t>Severity:</w:t>
      </w:r>
      <w:r>
        <w:t xml:space="preserve"> Critical</w:t>
      </w:r>
    </w:p>
    <w:p>
      <w:pPr>
        <w:pStyle w:val="ListParagraph"/>
        <w:spacing w:after="80"/>
        <w:ind w:left="504" w:hanging="288"/>
      </w:pPr>
      <w:r>
        <w:t>• Location: application.properties, line 14 (server.port=8081); absence of any server.ssl.* properties</w:t>
      </w:r>
    </w:p>
    <w:p>
      <w:pPr>
        <w:pStyle w:val="ListParagraph"/>
        <w:spacing w:after="80"/>
        <w:ind w:left="504" w:hanging="288"/>
      </w:pPr>
      <w:r>
        <w:t xml:space="preserve">• </w:t>
      </w:r>
      <w:r>
        <w:rPr>
          <w:b/>
        </w:rPr>
        <w:t>Area:</w:t>
      </w:r>
      <w:r>
        <w:t xml:space="preserve"> Cryptography / APIs</w:t>
      </w:r>
    </w:p>
    <w:p>
      <w:pPr>
        <w:pStyle w:val="ListParagraph"/>
        <w:spacing w:after="80"/>
        <w:ind w:left="504" w:hanging="288"/>
      </w:pPr>
      <w:r>
        <w:t xml:space="preserve">• </w:t>
      </w:r>
      <w:r>
        <w:rPr>
          <w:b/>
        </w:rPr>
        <w:t>CWE:</w:t>
      </w:r>
      <w:r>
        <w:t xml:space="preserve"> CWE-319 Cleartext Transmission of Sensitive Information</w:t>
      </w:r>
    </w:p>
    <w:p>
      <w:pPr>
        <w:pStyle w:val="ListParagraph"/>
        <w:spacing w:after="80"/>
        <w:ind w:left="504" w:hanging="288"/>
      </w:pPr>
      <w:r>
        <w:t xml:space="preserve">• </w:t>
      </w:r>
      <w:r>
        <w:rPr>
          <w:b/>
        </w:rPr>
        <w:t>Detail:</w:t>
      </w:r>
      <w:r>
        <w:t xml:space="preserve"> The service is configured to listen on plain HTTP. No keystore, certificate, TLS protocol version, or cipher suite is configured anywhere in the project, and there is no HTTP-to-HTTPS redirect or HSTS policy.</w:t>
      </w:r>
    </w:p>
    <w:p>
      <w:pPr>
        <w:pStyle w:val="ListParagraph"/>
        <w:spacing w:after="80"/>
        <w:ind w:left="504" w:hanging="288"/>
      </w:pPr>
      <w:r>
        <w:t xml:space="preserve">• </w:t>
      </w:r>
      <w:r>
        <w:rPr>
          <w:b/>
        </w:rPr>
        <w:t>Impact:</w:t>
      </w:r>
      <w:r>
        <w:t xml:space="preserve"> All API traffic (request parameters, financial data in responses, and any credentials once authentication is added) crosses the network in cleartext. Any party on the network path can passively read it or actively modify it in a machine-in-the-middle attack. This alone puts Artemis Financial out of compliance with the GLBA Safeguards Rule and GDPR Article 32.</w:t>
      </w:r>
    </w:p>
    <w:p>
      <w:pPr>
        <w:pStyle w:val="Heading3"/>
      </w:pPr>
      <w:r>
        <w:t>Finding 3: Unencrypted and unvalidated database connection</w:t>
      </w:r>
    </w:p>
    <w:p>
      <w:pPr>
        <w:pStyle w:val="ListParagraph"/>
        <w:spacing w:after="80"/>
        <w:ind w:left="504" w:hanging="288"/>
      </w:pPr>
      <w:r>
        <w:t xml:space="preserve">• </w:t>
      </w:r>
      <w:r>
        <w:rPr>
          <w:b/>
        </w:rPr>
        <w:t>Severity:</w:t>
      </w:r>
      <w:r>
        <w:t xml:space="preserve"> High</w:t>
      </w:r>
    </w:p>
    <w:p>
      <w:pPr>
        <w:pStyle w:val="ListParagraph"/>
        <w:spacing w:after="80"/>
        <w:ind w:left="504" w:hanging="288"/>
      </w:pPr>
      <w:r>
        <w:t xml:space="preserve">• </w:t>
      </w:r>
      <w:r>
        <w:rPr>
          <w:b/>
        </w:rPr>
        <w:t>Location:</w:t>
      </w:r>
      <w:r>
        <w:t xml:space="preserve"> </w:t>
      </w:r>
      <w:r>
        <w:rPr>
          <w:rFonts w:ascii="Consolas" w:hAnsi="Consolas"/>
          <w:sz w:val="19"/>
        </w:rPr>
        <w:t>DocData.java</w:t>
      </w:r>
      <w:r>
        <w:t>, lines 26-27</w:t>
      </w:r>
    </w:p>
    <w:p>
      <w:pPr>
        <w:pStyle w:val="ListParagraph"/>
        <w:spacing w:after="80"/>
        <w:ind w:left="504" w:hanging="288"/>
      </w:pPr>
      <w:r>
        <w:t xml:space="preserve">• </w:t>
      </w:r>
      <w:r>
        <w:rPr>
          <w:b/>
        </w:rPr>
        <w:t>Area:</w:t>
      </w:r>
      <w:r>
        <w:t xml:space="preserve"> Cryptography</w:t>
      </w:r>
    </w:p>
    <w:p>
      <w:pPr>
        <w:pStyle w:val="ListParagraph"/>
        <w:spacing w:after="80"/>
        <w:ind w:left="504" w:hanging="288"/>
      </w:pPr>
      <w:r>
        <w:t xml:space="preserve">• </w:t>
      </w:r>
      <w:r>
        <w:rPr>
          <w:b/>
        </w:rPr>
        <w:t>CWE:</w:t>
      </w:r>
      <w:r>
        <w:t xml:space="preserve"> CWE-319 Cleartext Transmission of Sensitive Information</w:t>
      </w:r>
    </w:p>
    <w:p>
      <w:pPr>
        <w:pStyle w:val="ListParagraph"/>
        <w:spacing w:after="80"/>
        <w:ind w:left="504" w:hanging="288"/>
      </w:pPr>
      <w:r>
        <w:t xml:space="preserve">• </w:t>
      </w:r>
      <w:r>
        <w:rPr>
          <w:b/>
        </w:rPr>
        <w:t>Detail:</w:t>
      </w:r>
      <w:r>
        <w:t xml:space="preserve"> The JDBC URL specifies no TLS parameters (</w:t>
      </w:r>
      <w:r>
        <w:rPr>
          <w:rFonts w:ascii="Consolas" w:hAnsi="Consolas"/>
          <w:sz w:val="19"/>
        </w:rPr>
        <w:t>useSSL</w:t>
      </w:r>
      <w:r>
        <w:t xml:space="preserve">, </w:t>
      </w:r>
      <w:r>
        <w:rPr>
          <w:rFonts w:ascii="Consolas" w:hAnsi="Consolas"/>
          <w:sz w:val="19"/>
        </w:rPr>
        <w:t>requireSSL</w:t>
      </w:r>
      <w:r>
        <w:t xml:space="preserve">, </w:t>
      </w:r>
      <w:r>
        <w:rPr>
          <w:rFonts w:ascii="Consolas" w:hAnsi="Consolas"/>
          <w:sz w:val="19"/>
        </w:rPr>
        <w:t>verifyServerCertificate</w:t>
      </w:r>
      <w:r>
        <w:t xml:space="preserve">, or the modern </w:t>
      </w:r>
      <w:r>
        <w:rPr>
          <w:rFonts w:ascii="Consolas" w:hAnsi="Consolas"/>
          <w:sz w:val="19"/>
        </w:rPr>
        <w:t>sslMode</w:t>
      </w:r>
      <w:r>
        <w:t>). MySQL Connector/J versions of this era default to either no TLS or unverified TLS, meaning the connection is unencrypted or trivially intercepted. No connection pooling or timeout is configured either.</w:t>
      </w:r>
    </w:p>
    <w:p>
      <w:pPr>
        <w:pStyle w:val="ListParagraph"/>
        <w:spacing w:after="80"/>
        <w:ind w:left="504" w:hanging="288"/>
      </w:pPr>
      <w:r>
        <w:t xml:space="preserve">• </w:t>
      </w:r>
      <w:r>
        <w:rPr>
          <w:b/>
        </w:rPr>
        <w:t>Impact:</w:t>
      </w:r>
      <w:r>
        <w:t xml:space="preserve"> Customer financial records move between the application tier and the database tier in cleartext, and the client never verifies the server's identity, permitting a machine-in-the-middle to impersonate the database.</w:t>
      </w:r>
    </w:p>
    <w:p>
      <w:pPr>
        <w:pStyle w:val="Heading3"/>
      </w:pPr>
      <w:r>
        <w:t>Finding 4: Complete absence of authentication and authorization</w:t>
      </w:r>
    </w:p>
    <w:p>
      <w:pPr>
        <w:pStyle w:val="ListParagraph"/>
        <w:spacing w:after="80"/>
        <w:ind w:left="504" w:hanging="288"/>
      </w:pPr>
      <w:r>
        <w:t xml:space="preserve">• </w:t>
      </w:r>
      <w:r>
        <w:rPr>
          <w:b/>
        </w:rPr>
        <w:t>Severity:</w:t>
      </w:r>
      <w:r>
        <w:t xml:space="preserve"> Critical</w:t>
      </w:r>
    </w:p>
    <w:p>
      <w:pPr>
        <w:pStyle w:val="ListParagraph"/>
        <w:spacing w:after="80"/>
        <w:ind w:left="504" w:hanging="288"/>
      </w:pPr>
      <w:r>
        <w:t xml:space="preserve">• </w:t>
      </w:r>
      <w:r>
        <w:rPr>
          <w:b/>
        </w:rPr>
        <w:t>Location:</w:t>
      </w:r>
      <w:r>
        <w:t xml:space="preserve"> </w:t>
      </w:r>
      <w:r>
        <w:rPr>
          <w:rFonts w:ascii="Consolas" w:hAnsi="Consolas"/>
          <w:sz w:val="19"/>
        </w:rPr>
        <w:t>CRUDController.java</w:t>
      </w:r>
      <w:r>
        <w:t xml:space="preserve">, line 12; </w:t>
      </w:r>
      <w:r>
        <w:rPr>
          <w:rFonts w:ascii="Consolas" w:hAnsi="Consolas"/>
          <w:sz w:val="19"/>
        </w:rPr>
        <w:t>GreetingController.java</w:t>
      </w:r>
      <w:r>
        <w:t xml:space="preserve">, line 15; </w:t>
      </w:r>
      <w:r>
        <w:rPr>
          <w:rFonts w:ascii="Consolas" w:hAnsi="Consolas"/>
          <w:sz w:val="19"/>
        </w:rPr>
        <w:t>pom.xml</w:t>
      </w:r>
      <w:r>
        <w:t xml:space="preserve">, lines 21-49 (no </w:t>
      </w:r>
      <w:r>
        <w:rPr>
          <w:rFonts w:ascii="Consolas" w:hAnsi="Consolas"/>
          <w:sz w:val="19"/>
        </w:rPr>
        <w:t>spring-boot-starter-security</w:t>
      </w:r>
      <w:r>
        <w:t xml:space="preserve"> dependency); no </w:t>
      </w:r>
      <w:r>
        <w:rPr>
          <w:rFonts w:ascii="Consolas" w:hAnsi="Consolas"/>
          <w:sz w:val="19"/>
        </w:rPr>
        <w:t>SecurityConfig</w:t>
      </w:r>
      <w:r>
        <w:t xml:space="preserve"> class anywhere in the project</w:t>
      </w:r>
    </w:p>
    <w:p>
      <w:pPr>
        <w:pStyle w:val="ListParagraph"/>
        <w:spacing w:after="80"/>
        <w:ind w:left="504" w:hanging="288"/>
      </w:pPr>
      <w:r>
        <w:t xml:space="preserve">• </w:t>
      </w:r>
      <w:r>
        <w:rPr>
          <w:b/>
        </w:rPr>
        <w:t>Area:</w:t>
      </w:r>
      <w:r>
        <w:t xml:space="preserve"> APIs</w:t>
      </w:r>
    </w:p>
    <w:p>
      <w:pPr>
        <w:pStyle w:val="ListParagraph"/>
        <w:spacing w:after="80"/>
        <w:ind w:left="504" w:hanging="288"/>
      </w:pPr>
      <w:r>
        <w:t xml:space="preserve">• </w:t>
      </w:r>
      <w:r>
        <w:rPr>
          <w:b/>
        </w:rPr>
        <w:t>CWE:</w:t>
      </w:r>
      <w:r>
        <w:t xml:space="preserve"> CWE-306 Missing Authentication for Critical Function; CWE-862 Missing Authorization</w:t>
      </w:r>
    </w:p>
    <w:p>
      <w:pPr>
        <w:pStyle w:val="ListParagraph"/>
        <w:spacing w:after="80"/>
        <w:ind w:left="504" w:hanging="288"/>
      </w:pPr>
      <w:r>
        <w:t xml:space="preserve">• </w:t>
      </w:r>
      <w:r>
        <w:rPr>
          <w:b/>
        </w:rPr>
        <w:t>Detail:</w:t>
      </w:r>
      <w:r>
        <w:t xml:space="preserve"> Neither controller declares any security constraint, the project has no security dependency, and there is no filter chain, no </w:t>
      </w:r>
      <w:r>
        <w:rPr>
          <w:rFonts w:ascii="Consolas" w:hAnsi="Consolas"/>
          <w:sz w:val="19"/>
        </w:rPr>
        <w:t>@PreAuthorize</w:t>
      </w:r>
      <w:r>
        <w:t>, and no identity concept in the code at all. Every endpoint is anonymously reachable by any caller who can route to port 8081.</w:t>
      </w:r>
    </w:p>
    <w:p>
      <w:pPr>
        <w:pStyle w:val="ListParagraph"/>
        <w:spacing w:after="80"/>
        <w:ind w:left="504" w:hanging="288"/>
      </w:pPr>
      <w:r>
        <w:t xml:space="preserve">• </w:t>
      </w:r>
      <w:r>
        <w:rPr>
          <w:b/>
        </w:rPr>
        <w:t>Impact:</w:t>
      </w:r>
      <w:r>
        <w:t xml:space="preserve"> For an application intended to serve individualized financial plans, this is the most severe architectural gap. There is no way to scope a request to a customer, so any data the </w:t>
      </w:r>
      <w:r>
        <w:rPr>
          <w:rFonts w:ascii="Consolas" w:hAnsi="Consolas"/>
          <w:sz w:val="19"/>
        </w:rPr>
        <w:t>/read</w:t>
      </w:r>
      <w:r>
        <w:t xml:space="preserve"> endpoint eventually returns is returned to everyone. This is also the precondition for Broken Object Level Authorization, the top entry in the OWASP API Security Top 10.</w:t>
      </w:r>
    </w:p>
    <w:p>
      <w:pPr>
        <w:pStyle w:val="Heading3"/>
      </w:pPr>
      <w:r>
        <w:t>Finding 5: Missing input validation on all request parameters</w:t>
      </w:r>
    </w:p>
    <w:p>
      <w:pPr>
        <w:pStyle w:val="ListParagraph"/>
        <w:spacing w:after="80"/>
        <w:ind w:left="504" w:hanging="288"/>
      </w:pPr>
      <w:r>
        <w:t xml:space="preserve">• </w:t>
      </w:r>
      <w:r>
        <w:rPr>
          <w:b/>
        </w:rPr>
        <w:t>Severity:</w:t>
      </w:r>
      <w:r>
        <w:t xml:space="preserve"> High</w:t>
      </w:r>
    </w:p>
    <w:p>
      <w:pPr>
        <w:pStyle w:val="ListParagraph"/>
        <w:spacing w:after="80"/>
        <w:ind w:left="504" w:hanging="288"/>
      </w:pPr>
      <w:r>
        <w:t xml:space="preserve">• </w:t>
      </w:r>
      <w:r>
        <w:rPr>
          <w:b/>
        </w:rPr>
        <w:t>Location:</w:t>
      </w:r>
      <w:r>
        <w:t xml:space="preserve"> </w:t>
      </w:r>
      <w:r>
        <w:rPr>
          <w:rFonts w:ascii="Consolas" w:hAnsi="Consolas"/>
          <w:sz w:val="19"/>
        </w:rPr>
        <w:t>CRUDController.java</w:t>
      </w:r>
      <w:r>
        <w:t>, line 13 (</w:t>
      </w:r>
      <w:r>
        <w:rPr>
          <w:rFonts w:ascii="Consolas" w:hAnsi="Consolas"/>
          <w:sz w:val="19"/>
        </w:rPr>
        <w:t>@RequestParam(value="business_name") String name</w:t>
      </w:r>
      <w:r>
        <w:t xml:space="preserve">); </w:t>
      </w:r>
      <w:r>
        <w:rPr>
          <w:rFonts w:ascii="Consolas" w:hAnsi="Consolas"/>
          <w:sz w:val="19"/>
        </w:rPr>
        <w:t>GreetingController.java</w:t>
      </w:r>
      <w:r>
        <w:t>, line 16 (</w:t>
      </w:r>
      <w:r>
        <w:rPr>
          <w:rFonts w:ascii="Consolas" w:hAnsi="Consolas"/>
          <w:sz w:val="19"/>
        </w:rPr>
        <w:t>@RequestParam(value = "name", ...) String name</w:t>
      </w:r>
      <w:r>
        <w:t xml:space="preserve">); </w:t>
      </w:r>
      <w:r>
        <w:rPr>
          <w:rFonts w:ascii="Consolas" w:hAnsi="Consolas"/>
          <w:sz w:val="19"/>
        </w:rPr>
        <w:t>DocData.java</w:t>
      </w:r>
      <w:r>
        <w:t>, line 21 (</w:t>
      </w:r>
      <w:r>
        <w:rPr>
          <w:rFonts w:ascii="Consolas" w:hAnsi="Consolas"/>
          <w:sz w:val="19"/>
        </w:rPr>
        <w:t>read_document(String key, String value)</w:t>
      </w:r>
      <w:r>
        <w:t>)</w:t>
      </w:r>
    </w:p>
    <w:p>
      <w:pPr>
        <w:pStyle w:val="ListParagraph"/>
        <w:spacing w:after="80"/>
        <w:ind w:left="504" w:hanging="288"/>
      </w:pPr>
      <w:r>
        <w:t xml:space="preserve">• </w:t>
      </w:r>
      <w:r>
        <w:rPr>
          <w:b/>
        </w:rPr>
        <w:t>Area:</w:t>
      </w:r>
      <w:r>
        <w:t xml:space="preserve"> Input Validation</w:t>
      </w:r>
    </w:p>
    <w:p>
      <w:pPr>
        <w:pStyle w:val="ListParagraph"/>
        <w:spacing w:after="80"/>
        <w:ind w:left="504" w:hanging="288"/>
      </w:pPr>
      <w:r>
        <w:t xml:space="preserve">• </w:t>
      </w:r>
      <w:r>
        <w:rPr>
          <w:b/>
        </w:rPr>
        <w:t>CWE:</w:t>
      </w:r>
      <w:r>
        <w:t xml:space="preserve"> CWE-20 Improper Input Validation</w:t>
      </w:r>
    </w:p>
    <w:p>
      <w:pPr>
        <w:pStyle w:val="ListParagraph"/>
        <w:spacing w:after="80"/>
        <w:ind w:left="504" w:hanging="288"/>
      </w:pPr>
      <w:r>
        <w:t xml:space="preserve">• </w:t>
      </w:r>
      <w:r>
        <w:rPr>
          <w:b/>
        </w:rPr>
        <w:t>Detail:</w:t>
      </w:r>
      <w:r>
        <w:t xml:space="preserve"> No parameter in the application is validated. There is no Bean Validation annotation (</w:t>
      </w:r>
      <w:r>
        <w:rPr>
          <w:rFonts w:ascii="Consolas" w:hAnsi="Consolas"/>
          <w:sz w:val="19"/>
        </w:rPr>
        <w:t>@Valid</w:t>
      </w:r>
      <w:r>
        <w:t xml:space="preserve">, </w:t>
      </w:r>
      <w:r>
        <w:rPr>
          <w:rFonts w:ascii="Consolas" w:hAnsi="Consolas"/>
          <w:sz w:val="19"/>
        </w:rPr>
        <w:t>@NotBlank</w:t>
      </w:r>
      <w:r>
        <w:t xml:space="preserve">, </w:t>
      </w:r>
      <w:r>
        <w:rPr>
          <w:rFonts w:ascii="Consolas" w:hAnsi="Consolas"/>
          <w:sz w:val="19"/>
        </w:rPr>
        <w:t>@Size</w:t>
      </w:r>
      <w:r>
        <w:t xml:space="preserve">, </w:t>
      </w:r>
      <w:r>
        <w:rPr>
          <w:rFonts w:ascii="Consolas" w:hAnsi="Consolas"/>
          <w:sz w:val="19"/>
        </w:rPr>
        <w:t>@Pattern</w:t>
      </w:r>
      <w:r>
        <w:t xml:space="preserve">), no length bound, no character allow-list, and no type constraint beyond </w:t>
      </w:r>
      <w:r>
        <w:rPr>
          <w:rFonts w:ascii="Consolas" w:hAnsi="Consolas"/>
          <w:sz w:val="19"/>
        </w:rPr>
        <w:t>String</w:t>
      </w:r>
      <w:r>
        <w:t xml:space="preserve">. </w:t>
      </w:r>
      <w:r>
        <w:rPr>
          <w:rFonts w:ascii="Consolas" w:hAnsi="Consolas"/>
          <w:sz w:val="19"/>
        </w:rPr>
        <w:t>DocData.read_document()</w:t>
      </w:r>
      <w:r>
        <w:t xml:space="preserve"> is the intended query path and accepts a raw key and value that are destined for a SQL statement.</w:t>
      </w:r>
    </w:p>
    <w:p>
      <w:pPr>
        <w:pStyle w:val="ListParagraph"/>
        <w:spacing w:after="80"/>
        <w:ind w:left="504" w:hanging="288"/>
      </w:pPr>
      <w:r>
        <w:t xml:space="preserve">• </w:t>
      </w:r>
      <w:r>
        <w:rPr>
          <w:b/>
        </w:rPr>
        <w:t>Impact:</w:t>
      </w:r>
      <w:r>
        <w:t xml:space="preserve"> Unvalidated input is the entry condition for SQL injection, cross-site scripting, and resource-exhaustion attacks. As </w:t>
      </w:r>
      <w:r>
        <w:rPr>
          <w:rFonts w:ascii="Consolas" w:hAnsi="Consolas"/>
          <w:sz w:val="19"/>
        </w:rPr>
        <w:t>read_document()</w:t>
      </w:r>
      <w:r>
        <w:t xml:space="preserve"> is fleshed out, string concatenation into a </w:t>
      </w:r>
      <w:r>
        <w:rPr>
          <w:rFonts w:ascii="Consolas" w:hAnsi="Consolas"/>
          <w:sz w:val="19"/>
        </w:rPr>
        <w:t>Statement</w:t>
      </w:r>
      <w:r>
        <w:t xml:space="preserve"> is the natural next step for a developer following the existing style, which would yield a directly exploitable SQL injection against customer financial records.</w:t>
      </w:r>
    </w:p>
    <w:p>
      <w:pPr>
        <w:pStyle w:val="Heading3"/>
      </w:pPr>
      <w:r>
        <w:t>Finding 6: Overly permissive HTTP method mapping</w:t>
      </w:r>
    </w:p>
    <w:p>
      <w:pPr>
        <w:pStyle w:val="ListParagraph"/>
        <w:spacing w:after="80"/>
        <w:ind w:left="504" w:hanging="288"/>
      </w:pPr>
      <w:r>
        <w:t xml:space="preserve">• </w:t>
      </w:r>
      <w:r>
        <w:rPr>
          <w:b/>
        </w:rPr>
        <w:t>Severity:</w:t>
      </w:r>
      <w:r>
        <w:t xml:space="preserve"> Medium</w:t>
      </w:r>
    </w:p>
    <w:p>
      <w:pPr>
        <w:pStyle w:val="ListParagraph"/>
        <w:spacing w:after="80"/>
        <w:ind w:left="504" w:hanging="288"/>
      </w:pPr>
      <w:r>
        <w:t xml:space="preserve">• </w:t>
      </w:r>
      <w:r>
        <w:rPr>
          <w:b/>
        </w:rPr>
        <w:t>Location:</w:t>
      </w:r>
      <w:r>
        <w:t xml:space="preserve"> </w:t>
      </w:r>
      <w:r>
        <w:rPr>
          <w:rFonts w:ascii="Consolas" w:hAnsi="Consolas"/>
          <w:sz w:val="19"/>
        </w:rPr>
        <w:t>CRUDController.java</w:t>
      </w:r>
      <w:r>
        <w:t>, line 12 (</w:t>
      </w:r>
      <w:r>
        <w:rPr>
          <w:rFonts w:ascii="Consolas" w:hAnsi="Consolas"/>
          <w:sz w:val="19"/>
        </w:rPr>
        <w:t>@RequestMapping("/read")</w:t>
      </w:r>
      <w:r>
        <w:t>)</w:t>
      </w:r>
    </w:p>
    <w:p>
      <w:pPr>
        <w:pStyle w:val="ListParagraph"/>
        <w:spacing w:after="80"/>
        <w:ind w:left="504" w:hanging="288"/>
      </w:pPr>
      <w:r>
        <w:t xml:space="preserve">• </w:t>
      </w:r>
      <w:r>
        <w:rPr>
          <w:b/>
        </w:rPr>
        <w:t>Area:</w:t>
      </w:r>
      <w:r>
        <w:t xml:space="preserve"> APIs / Input Validation</w:t>
      </w:r>
    </w:p>
    <w:p>
      <w:pPr>
        <w:pStyle w:val="ListParagraph"/>
        <w:spacing w:after="80"/>
        <w:ind w:left="504" w:hanging="288"/>
      </w:pPr>
      <w:r>
        <w:t xml:space="preserve">• </w:t>
      </w:r>
      <w:r>
        <w:rPr>
          <w:b/>
        </w:rPr>
        <w:t>CWE:</w:t>
      </w:r>
      <w:r>
        <w:t xml:space="preserve"> CWE-650 Trusting HTTP Permission Methods on the Server Side; CWE-352 Cross-Site Request Forgery</w:t>
      </w:r>
    </w:p>
    <w:p>
      <w:pPr>
        <w:pStyle w:val="ListParagraph"/>
        <w:spacing w:after="80"/>
        <w:ind w:left="504" w:hanging="288"/>
      </w:pPr>
      <w:r>
        <w:t xml:space="preserve">• </w:t>
      </w:r>
      <w:r>
        <w:rPr>
          <w:b/>
        </w:rPr>
        <w:t>Detail:</w:t>
      </w:r>
      <w:r>
        <w:t xml:space="preserve"> A bare </w:t>
      </w:r>
      <w:r>
        <w:rPr>
          <w:rFonts w:ascii="Consolas" w:hAnsi="Consolas"/>
          <w:sz w:val="19"/>
        </w:rPr>
        <w:t>@RequestMapping</w:t>
      </w:r>
      <w:r>
        <w:t xml:space="preserve"> with no </w:t>
      </w:r>
      <w:r>
        <w:rPr>
          <w:rFonts w:ascii="Consolas" w:hAnsi="Consolas"/>
          <w:sz w:val="19"/>
        </w:rPr>
        <w:t>method</w:t>
      </w:r>
      <w:r>
        <w:t xml:space="preserve"> attribute binds the handler to </w:t>
      </w:r>
      <w:r>
        <w:rPr>
          <w:b/>
        </w:rPr>
        <w:t>every HTTP verb: GET</w:t>
      </w:r>
      <w:r>
        <w:t xml:space="preserve">, POST, PUT, DELETE, PATCH, HEAD, OPTIONS, and TRACE. An operation named </w:t>
      </w:r>
      <w:r>
        <w:rPr>
          <w:rFonts w:ascii="Consolas" w:hAnsi="Consolas"/>
          <w:sz w:val="19"/>
        </w:rPr>
        <w:t>read</w:t>
      </w:r>
      <w:r>
        <w:t xml:space="preserve"> should be reachable by GET only, as </w:t>
      </w:r>
      <w:r>
        <w:rPr>
          <w:rFonts w:ascii="Consolas" w:hAnsi="Consolas"/>
          <w:sz w:val="19"/>
        </w:rPr>
        <w:t>GreetingController</w:t>
      </w:r>
      <w:r>
        <w:t xml:space="preserve"> correctly does with </w:t>
      </w:r>
      <w:r>
        <w:rPr>
          <w:rFonts w:ascii="Consolas" w:hAnsi="Consolas"/>
          <w:sz w:val="19"/>
        </w:rPr>
        <w:t>@GetMapping</w:t>
      </w:r>
      <w:r>
        <w:t>.</w:t>
      </w:r>
    </w:p>
    <w:p>
      <w:pPr>
        <w:pStyle w:val="ListParagraph"/>
        <w:spacing w:after="80"/>
        <w:ind w:left="504" w:hanging="288"/>
      </w:pPr>
      <w:r>
        <w:t xml:space="preserve">• </w:t>
      </w:r>
      <w:r>
        <w:rPr>
          <w:b/>
        </w:rPr>
        <w:t>Impact:</w:t>
      </w:r>
      <w:r>
        <w:t xml:space="preserve"> State-changing verbs are accepted by a read operation, which widens the attack surface and undermines CSRF defenses that rely on verb semantics. It also misrepresents the API contract to clients and to any gateway or WAF enforcing method policy.</w:t>
      </w:r>
    </w:p>
    <w:p>
      <w:pPr>
        <w:pStyle w:val="Heading3"/>
      </w:pPr>
      <w:r>
        <w:t>Finding 7: Improper error handling with stack trace exposure and resource leak</w:t>
      </w:r>
    </w:p>
    <w:p>
      <w:pPr>
        <w:pStyle w:val="ListParagraph"/>
        <w:spacing w:after="80"/>
        <w:ind w:left="504" w:hanging="288"/>
      </w:pPr>
      <w:r>
        <w:t xml:space="preserve">• </w:t>
      </w:r>
      <w:r>
        <w:rPr>
          <w:b/>
        </w:rPr>
        <w:t>Severity:</w:t>
      </w:r>
      <w:r>
        <w:t xml:space="preserve"> Medium</w:t>
      </w:r>
    </w:p>
    <w:p>
      <w:pPr>
        <w:pStyle w:val="ListParagraph"/>
        <w:spacing w:after="80"/>
        <w:ind w:left="504" w:hanging="288"/>
      </w:pPr>
      <w:r>
        <w:t xml:space="preserve">• </w:t>
      </w:r>
      <w:r>
        <w:rPr>
          <w:b/>
        </w:rPr>
        <w:t>Location:</w:t>
      </w:r>
      <w:r>
        <w:t xml:space="preserve"> </w:t>
      </w:r>
      <w:r>
        <w:rPr>
          <w:rFonts w:ascii="Consolas" w:hAnsi="Consolas"/>
          <w:sz w:val="19"/>
        </w:rPr>
        <w:t>DocData.java</w:t>
      </w:r>
      <w:r>
        <w:t>, lines 25-31</w:t>
      </w:r>
    </w:p>
    <w:p>
      <w:pPr>
        <w:pStyle w:val="ListParagraph"/>
        <w:spacing w:after="80"/>
        <w:ind w:left="504" w:hanging="288"/>
      </w:pPr>
      <w:r>
        <w:t xml:space="preserve">• </w:t>
      </w:r>
      <w:r>
        <w:rPr>
          <w:b/>
        </w:rPr>
        <w:t>Area:</w:t>
      </w:r>
      <w:r>
        <w:t xml:space="preserve"> Code Error / Code Quality</w:t>
      </w:r>
    </w:p>
    <w:p>
      <w:pPr>
        <w:pStyle w:val="ListParagraph"/>
        <w:spacing w:after="80"/>
        <w:ind w:left="504" w:hanging="288"/>
      </w:pPr>
      <w:r>
        <w:t xml:space="preserve">• </w:t>
      </w:r>
      <w:r>
        <w:rPr>
          <w:b/>
        </w:rPr>
        <w:t>CWE:</w:t>
      </w:r>
      <w:r>
        <w:t xml:space="preserve"> CWE-209 Generation of Error Message Containing Sensitive Information; CWE-390 Detection of Error Condition Without Action; CWE-772 Missing Release of Resource after Effective Lifetime</w:t>
      </w:r>
    </w:p>
    <w:p>
      <w:pPr>
        <w:pStyle w:val="ListParagraph"/>
        <w:spacing w:after="80"/>
        <w:ind w:left="504" w:hanging="288"/>
      </w:pPr>
      <w:r>
        <w:t xml:space="preserve">• </w:t>
      </w:r>
      <w:r>
        <w:rPr>
          <w:b/>
        </w:rPr>
        <w:t>Detail:</w:t>
      </w:r>
      <w:r>
        <w:t xml:space="preserve"> Three defects occur in the same seven lines. First, the </w:t>
      </w:r>
      <w:r>
        <w:rPr>
          <w:rFonts w:ascii="Consolas" w:hAnsi="Consolas"/>
          <w:sz w:val="19"/>
        </w:rPr>
        <w:t>catch</w:t>
      </w:r>
      <w:r>
        <w:t xml:space="preserve"> block calls </w:t>
      </w:r>
      <w:r>
        <w:rPr>
          <w:rFonts w:ascii="Consolas" w:hAnsi="Consolas"/>
          <w:sz w:val="19"/>
        </w:rPr>
        <w:t>e.printStackTrace()</w:t>
      </w:r>
      <w:r>
        <w:t xml:space="preserve">, writing driver internals, class names, file paths, and potentially SQL fragments to standard error. Second, the block takes no corrective action and execution continues as if the connection had succeeded, leaving the auto-generated </w:t>
      </w:r>
      <w:r>
        <w:rPr>
          <w:rFonts w:ascii="Consolas" w:hAnsi="Consolas"/>
          <w:sz w:val="19"/>
        </w:rPr>
        <w:t>// TODO</w:t>
      </w:r>
      <w:r>
        <w:t xml:space="preserve"> comment in shipped code. Third, the </w:t>
      </w:r>
      <w:r>
        <w:rPr>
          <w:rFonts w:ascii="Consolas" w:hAnsi="Consolas"/>
          <w:sz w:val="19"/>
        </w:rPr>
        <w:t>Connection</w:t>
      </w:r>
      <w:r>
        <w:t xml:space="preserve"> is assigned to a local variable that goes out of scope immediately and is never closed; there is no finally</w:t>
      </w:r>
      <w:r>
        <w:rPr>
          <w:rFonts w:ascii="Consolas" w:hAnsi="Consolas"/>
          <w:sz w:val="19"/>
        </w:rPr>
      </w:r>
      <w:r>
        <w:t xml:space="preserve"> block and no try-with-resources.</w:t>
      </w:r>
    </w:p>
    <w:p>
      <w:pPr>
        <w:pStyle w:val="ListParagraph"/>
        <w:spacing w:after="80"/>
        <w:ind w:left="504" w:hanging="288"/>
      </w:pPr>
      <w:r>
        <w:t xml:space="preserve">• </w:t>
      </w:r>
      <w:r>
        <w:rPr>
          <w:b/>
        </w:rPr>
        <w:t>Impact:</w:t>
      </w:r>
      <w:r>
        <w:t xml:space="preserve"> Stack traces are a reconnaissance gift to an attacker, revealing the exact component versions to target. The silent failure means a broken database connection produces a falsely successful response. The unclosed connection exhausts the database connection pool under load, which is a self-inflicted denial of service.</w:t>
      </w:r>
    </w:p>
    <w:p>
      <w:pPr>
        <w:pStyle w:val="Heading3"/>
      </w:pPr>
      <w:r>
        <w:t xml:space="preserve">Finding 8: Information disclosure through default </w:t>
      </w:r>
      <w:r>
        <w:rPr>
          <w:rFonts w:ascii="Consolas" w:hAnsi="Consolas"/>
          <w:sz w:val="19"/>
        </w:rPr>
        <w:t>toString()</w:t>
      </w:r>
      <w:r>
        <w:t xml:space="preserve"> in an API response</w:t>
      </w:r>
    </w:p>
    <w:p>
      <w:pPr>
        <w:pStyle w:val="ListParagraph"/>
        <w:spacing w:after="80"/>
        <w:ind w:left="504" w:hanging="288"/>
      </w:pPr>
      <w:r>
        <w:t xml:space="preserve">• </w:t>
      </w:r>
      <w:r>
        <w:rPr>
          <w:b/>
        </w:rPr>
        <w:t>Severity:</w:t>
      </w:r>
      <w:r>
        <w:t xml:space="preserve"> Medium</w:t>
      </w:r>
    </w:p>
    <w:p>
      <w:pPr>
        <w:pStyle w:val="ListParagraph"/>
        <w:spacing w:after="80"/>
        <w:ind w:left="504" w:hanging="288"/>
      </w:pPr>
      <w:r>
        <w:t xml:space="preserve">• </w:t>
      </w:r>
      <w:r>
        <w:rPr>
          <w:b/>
        </w:rPr>
        <w:t>Location:</w:t>
      </w:r>
      <w:r>
        <w:t xml:space="preserve"> </w:t>
      </w:r>
      <w:r>
        <w:rPr>
          <w:rFonts w:ascii="Consolas" w:hAnsi="Consolas"/>
          <w:sz w:val="19"/>
        </w:rPr>
        <w:t>CRUDController.java</w:t>
      </w:r>
      <w:r>
        <w:t>, lines 14-16</w:t>
      </w:r>
    </w:p>
    <w:p>
      <w:pPr>
        <w:pStyle w:val="ListParagraph"/>
        <w:spacing w:after="80"/>
        <w:ind w:left="504" w:hanging="288"/>
      </w:pPr>
      <w:r>
        <w:t xml:space="preserve">• </w:t>
      </w:r>
      <w:r>
        <w:rPr>
          <w:b/>
        </w:rPr>
        <w:t>Area:</w:t>
      </w:r>
      <w:r>
        <w:t xml:space="preserve"> APIs / Code Quality</w:t>
      </w:r>
    </w:p>
    <w:p>
      <w:pPr>
        <w:pStyle w:val="ListParagraph"/>
        <w:spacing w:after="80"/>
        <w:ind w:left="504" w:hanging="288"/>
      </w:pPr>
      <w:r>
        <w:t xml:space="preserve">• </w:t>
      </w:r>
      <w:r>
        <w:rPr>
          <w:b/>
        </w:rPr>
        <w:t>CWE:</w:t>
      </w:r>
      <w:r>
        <w:t xml:space="preserve"> CWE-200 Exposure of Sensitive Information to an Unauthorized Actor</w:t>
      </w:r>
    </w:p>
    <w:p>
      <w:pPr>
        <w:pStyle w:val="ListParagraph"/>
        <w:spacing w:after="80"/>
        <w:ind w:left="504" w:hanging="288"/>
      </w:pPr>
      <w:r>
        <w:t xml:space="preserve">• </w:t>
      </w:r>
      <w:r>
        <w:rPr>
          <w:b/>
        </w:rPr>
        <w:t>Detail:</w:t>
      </w:r>
      <w:r>
        <w:t xml:space="preserve"> The handler constructs </w:t>
      </w:r>
      <w:r>
        <w:rPr>
          <w:rFonts w:ascii="Consolas" w:hAnsi="Consolas"/>
          <w:sz w:val="19"/>
        </w:rPr>
        <w:t>DocData doc = new DocData();</w:t>
      </w:r>
      <w:r>
        <w:t xml:space="preserve"> and returns </w:t>
      </w:r>
      <w:r>
        <w:rPr>
          <w:rFonts w:ascii="Consolas" w:hAnsi="Consolas"/>
          <w:sz w:val="19"/>
        </w:rPr>
        <w:t>new CRUD(doc.toString())</w:t>
      </w:r>
      <w:r>
        <w:t xml:space="preserve">. </w:t>
      </w:r>
      <w:r>
        <w:rPr>
          <w:rFonts w:ascii="Consolas" w:hAnsi="Consolas"/>
          <w:sz w:val="19"/>
        </w:rPr>
        <w:t>DocData</w:t>
      </w:r>
      <w:r>
        <w:t xml:space="preserve"> does not override </w:t>
      </w:r>
      <w:r>
        <w:rPr>
          <w:rFonts w:ascii="Consolas" w:hAnsi="Consolas"/>
          <w:sz w:val="19"/>
        </w:rPr>
        <w:t>toString()</w:t>
      </w:r>
      <w:r>
        <w:t xml:space="preserve">, so this invokes </w:t>
      </w:r>
      <w:r>
        <w:rPr>
          <w:rFonts w:ascii="Consolas" w:hAnsi="Consolas"/>
          <w:sz w:val="19"/>
        </w:rPr>
        <w:t>Object.toString()</w:t>
      </w:r>
      <w:r>
        <w:t xml:space="preserve"> and serializes a string of the form </w:t>
      </w:r>
      <w:r>
        <w:rPr>
          <w:rFonts w:ascii="Consolas" w:hAnsi="Consolas"/>
          <w:sz w:val="19"/>
        </w:rPr>
        <w:t>com.twk.restservice.DocData@1b6d3586</w:t>
      </w:r>
      <w:r>
        <w:t xml:space="preserve"> into the API response. The </w:t>
      </w:r>
      <w:r>
        <w:rPr>
          <w:rFonts w:ascii="Consolas" w:hAnsi="Consolas"/>
          <w:sz w:val="19"/>
        </w:rPr>
        <w:t>business_name</w:t>
      </w:r>
      <w:r>
        <w:t xml:space="preserve"> parameter the caller supplied is never used, and </w:t>
      </w:r>
      <w:r>
        <w:rPr>
          <w:rFonts w:ascii="Consolas" w:hAnsi="Consolas"/>
          <w:sz w:val="19"/>
        </w:rPr>
        <w:t>read_document()</w:t>
      </w:r>
      <w:r>
        <w:t xml:space="preserve"> is never called, so the endpoint does not perform the function its name advertises.</w:t>
      </w:r>
    </w:p>
    <w:p>
      <w:pPr>
        <w:pStyle w:val="ListParagraph"/>
        <w:spacing w:after="80"/>
        <w:ind w:left="504" w:hanging="288"/>
      </w:pPr>
      <w:r>
        <w:t xml:space="preserve">• </w:t>
      </w:r>
      <w:r>
        <w:rPr>
          <w:b/>
        </w:rPr>
        <w:t>Impact:</w:t>
      </w:r>
      <w:r>
        <w:t xml:space="preserve"> The response leaks the internal package structure and class name, which aids an attacker in fingerprinting the application, and exposes an identity hash code that can leak information about JVM memory layout. The endpoint is also functionally broken.</w:t>
      </w:r>
    </w:p>
    <w:p>
      <w:pPr>
        <w:pStyle w:val="Heading3"/>
      </w:pPr>
      <w:r>
        <w:t>Finding 9: Broken encapsulation and unsafe arithmetic on financial data</w:t>
      </w:r>
    </w:p>
    <w:p>
      <w:pPr>
        <w:pStyle w:val="ListParagraph"/>
        <w:spacing w:after="80"/>
        <w:ind w:left="504" w:hanging="288"/>
      </w:pPr>
      <w:r>
        <w:t xml:space="preserve">• </w:t>
      </w:r>
      <w:r>
        <w:rPr>
          <w:b/>
        </w:rPr>
        <w:t>Severity:</w:t>
      </w:r>
      <w:r>
        <w:t xml:space="preserve"> High</w:t>
      </w:r>
    </w:p>
    <w:p>
      <w:pPr>
        <w:pStyle w:val="ListParagraph"/>
        <w:spacing w:after="80"/>
        <w:ind w:left="504" w:hanging="288"/>
      </w:pPr>
      <w:r>
        <w:t xml:space="preserve">• </w:t>
      </w:r>
      <w:r>
        <w:rPr>
          <w:b/>
        </w:rPr>
        <w:t>Location:</w:t>
      </w:r>
      <w:r>
        <w:t xml:space="preserve"> </w:t>
      </w:r>
      <w:r>
        <w:rPr>
          <w:rFonts w:ascii="Consolas" w:hAnsi="Consolas"/>
          <w:sz w:val="19"/>
        </w:rPr>
        <w:t>customer.java</w:t>
      </w:r>
      <w:r>
        <w:t>, line 5 (</w:t>
      </w:r>
      <w:r>
        <w:rPr>
          <w:rFonts w:ascii="Consolas" w:hAnsi="Consolas"/>
          <w:sz w:val="19"/>
        </w:rPr>
        <w:t>int account_balance</w:t>
      </w:r>
      <w:r>
        <w:t>), lines 12-14 (</w:t>
      </w:r>
      <w:r>
        <w:rPr>
          <w:rFonts w:ascii="Consolas" w:hAnsi="Consolas"/>
          <w:sz w:val="19"/>
        </w:rPr>
        <w:t>deposit(int a)</w:t>
      </w:r>
      <w:r>
        <w:t>), lines 7-10 (</w:t>
      </w:r>
      <w:r>
        <w:rPr>
          <w:rFonts w:ascii="Consolas" w:hAnsi="Consolas"/>
          <w:sz w:val="19"/>
        </w:rPr>
        <w:t>showInfo()</w:t>
      </w:r>
      <w:r>
        <w:t>)</w:t>
      </w:r>
    </w:p>
    <w:p>
      <w:pPr>
        <w:pStyle w:val="ListParagraph"/>
        <w:spacing w:after="80"/>
        <w:ind w:left="504" w:hanging="288"/>
      </w:pPr>
      <w:r>
        <w:t xml:space="preserve">• </w:t>
      </w:r>
      <w:r>
        <w:rPr>
          <w:b/>
        </w:rPr>
        <w:t>Area:</w:t>
      </w:r>
      <w:r>
        <w:t xml:space="preserve"> Encapsulation / Input Validation</w:t>
      </w:r>
    </w:p>
    <w:p>
      <w:pPr>
        <w:pStyle w:val="ListParagraph"/>
        <w:spacing w:after="80"/>
        <w:ind w:left="504" w:hanging="288"/>
      </w:pPr>
      <w:r>
        <w:t xml:space="preserve">• </w:t>
      </w:r>
      <w:r>
        <w:rPr>
          <w:b/>
        </w:rPr>
        <w:t>CWE:</w:t>
      </w:r>
      <w:r>
        <w:t xml:space="preserve"> CWE-766 Critical Data Element Declared Public; CWE-190 Integer Overflow or Wraparound; CWE-20 Improper Input Validation</w:t>
      </w:r>
    </w:p>
    <w:p>
      <w:pPr>
        <w:pStyle w:val="ListParagraph"/>
        <w:spacing w:after="80"/>
        <w:ind w:left="504" w:hanging="288"/>
      </w:pPr>
      <w:r>
        <w:t xml:space="preserve">• </w:t>
      </w:r>
      <w:r>
        <w:rPr>
          <w:b/>
        </w:rPr>
        <w:t>Detail:</w:t>
      </w:r>
      <w:r>
        <w:t xml:space="preserve"> </w:t>
      </w:r>
      <w:r>
        <w:rPr>
          <w:rFonts w:ascii="Consolas" w:hAnsi="Consolas"/>
          <w:sz w:val="19"/>
        </w:rPr>
        <w:t>account_balance</w:t>
      </w:r>
      <w:r>
        <w:t xml:space="preserve"> is declared with default package-private access rather than </w:t>
      </w:r>
      <w:r>
        <w:rPr>
          <w:rFonts w:ascii="Consolas" w:hAnsi="Consolas"/>
          <w:sz w:val="19"/>
        </w:rPr>
        <w:t>private</w:t>
      </w:r>
      <w:r>
        <w:t xml:space="preserve">, so any class in </w:t>
      </w:r>
      <w:r>
        <w:rPr>
          <w:rFonts w:ascii="Consolas" w:hAnsi="Consolas"/>
          <w:sz w:val="19"/>
        </w:rPr>
        <w:t>com.twk.restservice</w:t>
      </w:r>
      <w:r>
        <w:t xml:space="preserve"> can read or overwrite a balance directly, bypassing every accessor. </w:t>
      </w:r>
      <w:r>
        <w:rPr>
          <w:rFonts w:ascii="Consolas" w:hAnsi="Consolas"/>
          <w:sz w:val="19"/>
        </w:rPr>
        <w:t>deposit(int a)</w:t>
      </w:r>
      <w:r>
        <w:t xml:space="preserve"> adds the caller's value with no validation: a negative argument silently withdraws funds, and a large argument overflows </w:t>
      </w:r>
      <w:r>
        <w:rPr>
          <w:rFonts w:ascii="Consolas" w:hAnsi="Consolas"/>
          <w:sz w:val="19"/>
        </w:rPr>
        <w:t>int</w:t>
      </w:r>
      <w:r>
        <w:t xml:space="preserve"> and wraps to a negative balance. Monetary values are modeled as </w:t>
      </w:r>
      <w:r>
        <w:rPr>
          <w:rFonts w:ascii="Consolas" w:hAnsi="Consolas"/>
          <w:sz w:val="19"/>
        </w:rPr>
        <w:t>int</w:t>
      </w:r>
      <w:r>
        <w:t xml:space="preserve"> rather than </w:t>
      </w:r>
      <w:r>
        <w:rPr>
          <w:rFonts w:ascii="Consolas" w:hAnsi="Consolas"/>
          <w:sz w:val="19"/>
        </w:rPr>
        <w:t>BigDecimal</w:t>
      </w:r>
      <w:r>
        <w:t xml:space="preserve">, which cannot represent currency correctly. </w:t>
      </w:r>
      <w:r>
        <w:rPr>
          <w:rFonts w:ascii="Consolas" w:hAnsi="Consolas"/>
          <w:sz w:val="19"/>
        </w:rPr>
        <w:t>showInfo()</w:t>
      </w:r>
      <w:r>
        <w:t xml:space="preserve"> returns the account number rather than the information its name implies, and </w:t>
      </w:r>
      <w:r>
        <w:rPr>
          <w:rFonts w:ascii="Consolas" w:hAnsi="Consolas"/>
          <w:sz w:val="19"/>
        </w:rPr>
        <w:t>account_number</w:t>
      </w:r>
      <w:r>
        <w:t xml:space="preserve"> is never initialized.</w:t>
      </w:r>
    </w:p>
    <w:p>
      <w:pPr>
        <w:pStyle w:val="ListParagraph"/>
        <w:spacing w:after="80"/>
        <w:ind w:left="504" w:hanging="288"/>
      </w:pPr>
      <w:r>
        <w:t xml:space="preserve">• </w:t>
      </w:r>
      <w:r>
        <w:rPr>
          <w:b/>
        </w:rPr>
        <w:t>Impact:</w:t>
      </w:r>
      <w:r>
        <w:t xml:space="preserve"> For a financial services firm this is a direct financial-integrity defect. Balances can be modified without validation, without authorization, and without an audit record, and the arithmetic itself is unsound.</w:t>
      </w:r>
    </w:p>
    <w:p>
      <w:pPr>
        <w:pStyle w:val="Heading3"/>
      </w:pPr>
      <w:r>
        <w:t>Finding 10: Unbounded, unauthenticated file upload configuration</w:t>
      </w:r>
    </w:p>
    <w:p>
      <w:pPr>
        <w:pStyle w:val="ListParagraph"/>
        <w:spacing w:after="80"/>
        <w:ind w:left="504" w:hanging="288"/>
      </w:pPr>
      <w:r>
        <w:t xml:space="preserve">• </w:t>
      </w:r>
      <w:r>
        <w:rPr>
          <w:b/>
        </w:rPr>
        <w:t>Severity:</w:t>
      </w:r>
      <w:r>
        <w:t xml:space="preserve"> High</w:t>
      </w:r>
    </w:p>
    <w:p>
      <w:pPr>
        <w:pStyle w:val="ListParagraph"/>
        <w:spacing w:after="80"/>
        <w:ind w:left="504" w:hanging="288"/>
      </w:pPr>
      <w:r>
        <w:t>• Location: application.properties, lines 1–9 and line 12 (spring.servlet.multipart.enabled=true, max-file-size=200MB, max-request-size=215MB, file.upload-dir=./uploads)</w:t>
      </w:r>
    </w:p>
    <w:p>
      <w:pPr>
        <w:pStyle w:val="ListParagraph"/>
        <w:spacing w:after="80"/>
        <w:ind w:left="504" w:hanging="288"/>
      </w:pPr>
      <w:r>
        <w:t xml:space="preserve">• </w:t>
      </w:r>
      <w:r>
        <w:rPr>
          <w:b/>
        </w:rPr>
        <w:t>Area:</w:t>
      </w:r>
      <w:r>
        <w:t xml:space="preserve"> Input Validation / APIs</w:t>
      </w:r>
    </w:p>
    <w:p>
      <w:pPr>
        <w:pStyle w:val="ListParagraph"/>
        <w:spacing w:after="80"/>
        <w:ind w:left="504" w:hanging="288"/>
      </w:pPr>
      <w:r>
        <w:t xml:space="preserve">• </w:t>
      </w:r>
      <w:r>
        <w:rPr>
          <w:b/>
        </w:rPr>
        <w:t>CWE:</w:t>
      </w:r>
      <w:r>
        <w:t xml:space="preserve"> CWE-400 Uncontrolled Resource Consumption; CWE-434 Unrestricted Upload of File with Dangerous Type</w:t>
      </w:r>
    </w:p>
    <w:p>
      <w:pPr>
        <w:pStyle w:val="ListParagraph"/>
        <w:spacing w:after="80"/>
        <w:ind w:left="504" w:hanging="288"/>
      </w:pPr>
      <w:r>
        <w:t xml:space="preserve">• </w:t>
      </w:r>
      <w:r>
        <w:rPr>
          <w:b/>
        </w:rPr>
        <w:t>Detail:</w:t>
      </w:r>
      <w:r>
        <w:t xml:space="preserve"> Multipart uploads are enabled with a 200 MB per-file and 215 MB per-request ceiling, yet no controller in the application implements an upload handler, no file type or content validation exists, no virus scanning is configured, and the destination </w:t>
      </w:r>
      <w:r>
        <w:rPr>
          <w:rFonts w:ascii="Consolas" w:hAnsi="Consolas"/>
          <w:sz w:val="19"/>
        </w:rPr>
        <w:t>./uploads</w:t>
      </w:r>
      <w:r>
        <w:t xml:space="preserve"> is a relative path inside the application's working directory. Combined with Finding 4, any upload endpoint built on this configuration would be anonymous.</w:t>
      </w:r>
    </w:p>
    <w:p>
      <w:pPr>
        <w:pStyle w:val="ListParagraph"/>
        <w:spacing w:after="80"/>
        <w:ind w:left="504" w:hanging="288"/>
      </w:pPr>
      <w:r>
        <w:t xml:space="preserve">• </w:t>
      </w:r>
      <w:r>
        <w:rPr>
          <w:b/>
        </w:rPr>
        <w:t>Impact:</w:t>
      </w:r>
      <w:r>
        <w:t xml:space="preserve"> An unauthenticated attacker can exhaust disk and heap by repeatedly posting large requests, a cheap denial of service. Because the target directory is relative to the deployment directory and filenames are unvalidated, a future upload handler is exposed to path traversal and to writing executable content into a served location.</w:t>
      </w:r>
    </w:p>
    <w:p>
      <w:pPr>
        <w:pStyle w:val="Heading3"/>
      </w:pPr>
      <w:r>
        <w:t>Additional observations</w:t>
      </w:r>
    </w:p>
    <w:p>
      <w:pPr>
        <w:spacing w:after="160"/>
      </w:pPr>
      <w:r>
        <w:t xml:space="preserve">Three lower-severity issues were noted and are folded into the mitigation plan rather than given full findings: </w:t>
      </w:r>
      <w:r>
        <w:rPr>
          <w:b/>
        </w:rPr>
        <w:t>(a)</w:t>
      </w:r>
      <w:r>
        <w:t xml:space="preserve"> </w:t>
      </w:r>
      <w:r>
        <w:rPr>
          <w:rFonts w:ascii="Consolas" w:hAnsi="Consolas"/>
          <w:sz w:val="19"/>
        </w:rPr>
        <w:t>DocData.id</w:t>
      </w:r>
      <w:r>
        <w:t xml:space="preserve"> is declared and exposed via </w:t>
      </w:r>
      <w:r>
        <w:rPr>
          <w:rFonts w:ascii="Consolas" w:hAnsi="Consolas"/>
          <w:sz w:val="19"/>
        </w:rPr>
        <w:t>getId()</w:t>
      </w:r>
      <w:r>
        <w:t xml:space="preserve"> but never assigned, so the getter always returns </w:t>
      </w:r>
      <w:r>
        <w:rPr>
          <w:rFonts w:ascii="Consolas" w:hAnsi="Consolas"/>
          <w:sz w:val="19"/>
        </w:rPr>
        <w:t>null</w:t>
      </w:r>
      <w:r>
        <w:t xml:space="preserve">; </w:t>
      </w:r>
      <w:r>
        <w:rPr>
          <w:b/>
        </w:rPr>
        <w:t>(b)</w:t>
      </w:r>
      <w:r>
        <w:t xml:space="preserve"> </w:t>
      </w:r>
      <w:r>
        <w:rPr>
          <w:rFonts w:ascii="Consolas" w:hAnsi="Consolas"/>
          <w:sz w:val="19"/>
        </w:rPr>
        <w:t>myDateTime.retrieveDateTime()</w:t>
      </w:r>
      <w:r>
        <w:t xml:space="preserve"> returns </w:t>
      </w:r>
      <w:r>
        <w:rPr>
          <w:rFonts w:ascii="Consolas" w:hAnsi="Consolas"/>
          <w:sz w:val="19"/>
        </w:rPr>
        <w:t>new int[3]</w:t>
      </w:r>
      <w:r>
        <w:t xml:space="preserve"> and </w:t>
      </w:r>
      <w:r>
        <w:rPr>
          <w:rFonts w:ascii="Consolas" w:hAnsi="Consolas"/>
          <w:sz w:val="19"/>
        </w:rPr>
        <w:t>setMyDateTime()</w:t>
      </w:r>
      <w:r>
        <w:t xml:space="preserve"> has an empty body, leaving stub code in a shipping build; and </w:t>
      </w:r>
      <w:r>
        <w:rPr>
          <w:b/>
        </w:rPr>
        <w:t>(c)</w:t>
      </w:r>
      <w:r>
        <w:t xml:space="preserve"> the </w:t>
      </w:r>
      <w:r>
        <w:rPr>
          <w:rFonts w:ascii="Consolas" w:hAnsi="Consolas"/>
          <w:sz w:val="19"/>
        </w:rPr>
        <w:t>CRUD</w:t>
      </w:r>
      <w:r>
        <w:t xml:space="preserve"> single-argument constructor assigns the same value to both </w:t>
      </w:r>
      <w:r>
        <w:rPr>
          <w:rFonts w:ascii="Consolas" w:hAnsi="Consolas"/>
          <w:sz w:val="19"/>
        </w:rPr>
        <w:t>content</w:t>
      </w:r>
      <w:r>
        <w:t xml:space="preserve"> and </w:t>
      </w:r>
      <w:r>
        <w:rPr>
          <w:rFonts w:ascii="Consolas" w:hAnsi="Consolas"/>
          <w:sz w:val="19"/>
        </w:rPr>
        <w:t>content2</w:t>
      </w:r>
      <w:r>
        <w:t xml:space="preserve">, which is almost certainly a copy-paste defect. Outdated dependencies were also identified during manual review of </w:t>
      </w:r>
      <w:r>
        <w:rPr>
          <w:rFonts w:ascii="Consolas" w:hAnsi="Consolas"/>
          <w:sz w:val="19"/>
        </w:rPr>
        <w:t>pom.xml</w:t>
      </w:r>
      <w:r>
        <w:t xml:space="preserve"> and are documented in full under Static Testing below.</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pPr>
        <w:pStyle w:val="Heading3"/>
      </w:pPr>
      <w:r>
        <w:t>Integrating and running the plug-in</w:t>
      </w:r>
    </w:p>
    <w:p>
      <w:pPr>
        <w:spacing w:after="160"/>
      </w:pPr>
      <w:r>
        <w:t xml:space="preserve">The OWASP dependency-check Maven plug-in was already present in the supplied </w:t>
      </w:r>
      <w:r>
        <w:rPr>
          <w:rFonts w:ascii="Consolas" w:hAnsi="Consolas"/>
          <w:sz w:val="19"/>
        </w:rPr>
        <w:t>pom.xml</w:t>
      </w:r>
      <w:r>
        <w:t xml:space="preserve"> at lines 57-68, bound to the </w:t>
      </w:r>
      <w:r>
        <w:rPr>
          <w:rFonts w:ascii="Consolas" w:hAnsi="Consolas"/>
          <w:sz w:val="19"/>
        </w:rPr>
        <w:t>check</w:t>
      </w:r>
      <w:r>
        <w:t xml:space="preserve"> goal at </w:t>
      </w:r>
      <w:r>
        <w:rPr>
          <w:b/>
        </w:rPr>
        <w:t>version 5.3.0</w:t>
      </w:r>
      <w:r>
        <w:t>, the version specified in the course tutorial. Running it as supplied fails, and the failure is itself a finding worth recording:</w:t>
      </w:r>
    </w:p>
    <w:p>
      <w:pPr>
        <w:pStyle w:val="ListParagraph"/>
        <w:spacing w:after="80"/>
        <w:ind w:left="504" w:hanging="288"/>
      </w:pPr>
      <w:r>
        <w:t xml:space="preserve">• </w:t>
      </w:r>
      <w:r>
        <w:rPr>
          <w:rFonts w:ascii="Consolas" w:hAnsi="Consolas"/>
          <w:sz w:val="19"/>
        </w:rPr>
        <w:t>Error retrieving https://nvd.nist.gov/feeds/json/cve/1.1/nvdcve-1.1-modified.meta; received response code 403</w:t>
      </w:r>
    </w:p>
    <w:p>
      <w:pPr>
        <w:pStyle w:val="ListParagraph"/>
        <w:spacing w:after="80"/>
        <w:ind w:left="504" w:hanging="288"/>
      </w:pPr>
      <w:r>
        <w:t xml:space="preserve">• </w:t>
      </w:r>
      <w:r>
        <w:rPr>
          <w:rFonts w:ascii="Consolas" w:hAnsi="Consolas"/>
          <w:sz w:val="19"/>
        </w:rPr>
        <w:t>[ERROR] Unable to continue dependency-check analysis.</w:t>
      </w:r>
    </w:p>
    <w:p>
      <w:pPr>
        <w:spacing w:after="160"/>
      </w:pPr>
      <w:r>
        <w:t xml:space="preserve">The cause is external to this project. NIST </w:t>
      </w:r>
      <w:r>
        <w:rPr>
          <w:b/>
        </w:rPr>
        <w:t>retired the legacy NVD JSON 1.1 data feeds</w:t>
      </w:r>
      <w:r>
        <w:t xml:space="preserve"> that dependency-check 5.x depends on, and requests to them now return HTTP 403. Every 5.3.0 run will fail this way regardless of local configuration. The tool itself reported the remedy: </w:t>
      </w:r>
      <w:r>
        <w:rPr>
          <w:rFonts w:ascii="Consolas" w:hAnsi="Consolas"/>
          <w:sz w:val="19"/>
        </w:rPr>
        <w:t>A new version of dependency-check is available. Consider updating to version 12.1.0.</w:t>
      </w:r>
    </w:p>
    <w:p>
      <w:pPr>
        <w:spacing w:after="160"/>
      </w:pPr>
      <w:r>
        <w:t xml:space="preserve">The scan was therefore re-run with </w:t>
      </w:r>
      <w:r>
        <w:rPr>
          <w:b/>
        </w:rPr>
        <w:t>dependency-check 12.1.0</w:t>
      </w:r>
      <w:r>
        <w:t xml:space="preserve">, which uses the </w:t>
      </w:r>
      <w:r>
        <w:rPr>
          <w:b/>
        </w:rPr>
        <w:t>NVD 2.0 REST API</w:t>
      </w:r>
      <w:r>
        <w:t xml:space="preserve"> and requires an API key issued by NIST. One further adjustment was needed: the Sonatype OSS Index analyzer returned </w:t>
      </w:r>
      <w:r>
        <w:rPr>
          <w:rFonts w:ascii="Consolas" w:hAnsi="Consolas"/>
          <w:sz w:val="19"/>
        </w:rPr>
        <w:t>Server status: 401 - Server reason: Unauthorized</w:t>
      </w:r>
      <w:r>
        <w:t xml:space="preserve"> because it requires its own separate account credentials, so it was disabled. With those two changes the scan completed with </w:t>
      </w:r>
      <w:r>
        <w:rPr>
          <w:rFonts w:ascii="Consolas" w:hAnsi="Consolas"/>
          <w:sz w:val="19"/>
        </w:rPr>
        <w:t>BUILD SUCCESS</w:t>
      </w:r>
      <w:r>
        <w:t xml:space="preserve"> and produced reports in HTML, JSON, XML, CSV, SARIF, and JUnit formats under </w:t>
      </w:r>
      <w:r>
        <w:rPr>
          <w:rFonts w:ascii="Consolas" w:hAnsi="Consolas"/>
          <w:sz w:val="19"/>
        </w:rPr>
        <w:t>rest-service/target/</w:t>
      </w:r>
      <w:r>
        <w:t>.</w:t>
      </w:r>
    </w:p>
    <w:p>
      <w:pPr>
        <w:pStyle w:val="ListParagraph"/>
        <w:spacing w:after="80"/>
        <w:ind w:left="504" w:hanging="288"/>
      </w:pPr>
      <w:r>
        <w:t xml:space="preserve">• </w:t>
      </w:r>
      <w:r>
        <w:rPr>
          <w:b/>
        </w:rPr>
        <w:t>Engine version:</w:t>
      </w:r>
      <w:r>
        <w:t xml:space="preserve"> dependency-check 12.1.0</w:t>
      </w:r>
    </w:p>
    <w:p>
      <w:pPr>
        <w:pStyle w:val="ListParagraph"/>
        <w:spacing w:after="80"/>
        <w:ind w:left="504" w:hanging="288"/>
      </w:pPr>
      <w:r>
        <w:t xml:space="preserve">• </w:t>
      </w:r>
      <w:r>
        <w:rPr>
          <w:b/>
        </w:rPr>
        <w:t>Data source:</w:t>
      </w:r>
      <w:r>
        <w:t xml:space="preserve"> NVD API, last modified 2026-09-02</w:t>
      </w:r>
    </w:p>
    <w:p>
      <w:pPr>
        <w:pStyle w:val="ListParagraph"/>
        <w:spacing w:after="80"/>
        <w:ind w:left="504" w:hanging="288"/>
      </w:pPr>
      <w:r>
        <w:t xml:space="preserve">• </w:t>
      </w:r>
      <w:r>
        <w:rPr>
          <w:b/>
        </w:rPr>
        <w:t>Scan date:</w:t>
      </w:r>
      <w:r>
        <w:t xml:space="preserve"> September 2, 2026</w:t>
      </w:r>
    </w:p>
    <w:p>
      <w:pPr>
        <w:pStyle w:val="Heading3"/>
      </w:pPr>
      <w:r>
        <w:t>Scan results at a glance</w:t>
      </w:r>
    </w:p>
    <w:p>
      <w:pPr>
        <w:spacing w:after="160"/>
      </w:pPr>
      <w:r>
        <w:t xml:space="preserve">The scan examined </w:t>
      </w:r>
      <w:r>
        <w:rPr>
          <w:b/>
        </w:rPr>
        <w:t>23 dependencies</w:t>
      </w:r>
      <w:r>
        <w:t xml:space="preserve"> and found </w:t>
      </w:r>
      <w:r>
        <w:rPr>
          <w:b/>
        </w:rPr>
        <w:t>13 of them carrying known vulnerabilities</w:t>
      </w:r>
      <w:r>
        <w:t xml:space="preserve">, for a total of </w:t>
      </w:r>
      <w:r>
        <w:rPr>
          <w:b/>
        </w:rPr>
        <w:t>270 vulnerability findings</w:t>
      </w:r>
      <w:r>
        <w:t>:</w:t>
      </w:r>
    </w:p>
    <w:p>
      <w:pPr>
        <w:pStyle w:val="ListParagraph"/>
        <w:spacing w:after="80"/>
        <w:ind w:left="504" w:hanging="288"/>
      </w:pPr>
      <w:r>
        <w:t xml:space="preserve">• </w:t>
      </w:r>
      <w:r>
        <w:rPr>
          <w:b/>
        </w:rPr>
        <w:t>Critical:</w:t>
      </w:r>
      <w:r>
        <w:t xml:space="preserve"> 42</w:t>
      </w:r>
    </w:p>
    <w:p>
      <w:pPr>
        <w:pStyle w:val="ListParagraph"/>
        <w:spacing w:after="80"/>
        <w:ind w:left="504" w:hanging="288"/>
      </w:pPr>
      <w:r>
        <w:t xml:space="preserve">• </w:t>
      </w:r>
      <w:r>
        <w:rPr>
          <w:b/>
        </w:rPr>
        <w:t>High:</w:t>
      </w:r>
      <w:r>
        <w:t xml:space="preserve"> 105</w:t>
      </w:r>
    </w:p>
    <w:p>
      <w:pPr>
        <w:pStyle w:val="ListParagraph"/>
        <w:spacing w:after="80"/>
        <w:ind w:left="504" w:hanging="288"/>
      </w:pPr>
      <w:r>
        <w:t xml:space="preserve">• </w:t>
      </w:r>
      <w:r>
        <w:rPr>
          <w:b/>
        </w:rPr>
        <w:t>Medium:</w:t>
      </w:r>
      <w:r>
        <w:t xml:space="preserve"> 107</w:t>
      </w:r>
    </w:p>
    <w:p>
      <w:pPr>
        <w:pStyle w:val="ListParagraph"/>
        <w:spacing w:after="80"/>
        <w:ind w:left="504" w:hanging="288"/>
      </w:pPr>
      <w:r>
        <w:t xml:space="preserve">• </w:t>
      </w:r>
      <w:r>
        <w:rPr>
          <w:b/>
        </w:rPr>
        <w:t>Low:</w:t>
      </w:r>
      <w:r>
        <w:t xml:space="preserve"> 16</w:t>
      </w:r>
    </w:p>
    <w:p>
      <w:pPr>
        <w:spacing w:after="160"/>
      </w:pPr>
      <w:r>
        <w:t>Findings by dependency, highest count first:</w:t>
      </w:r>
    </w:p>
    <w:p>
      <w:pPr>
        <w:pStyle w:val="ListParagraph"/>
        <w:spacing w:after="80"/>
        <w:ind w:left="504" w:hanging="288"/>
      </w:pPr>
      <w:r>
        <w:t xml:space="preserve">• </w:t>
      </w:r>
      <w:r>
        <w:rPr>
          <w:rFonts w:ascii="Consolas" w:hAnsi="Consolas"/>
          <w:sz w:val="19"/>
        </w:rPr>
        <w:t>tomcat-embed-websocket-9.0.30.jar: 77 findings</w:t>
      </w:r>
      <w:r/>
    </w:p>
    <w:p>
      <w:pPr>
        <w:pStyle w:val="ListParagraph"/>
        <w:spacing w:after="80"/>
        <w:ind w:left="504" w:hanging="288"/>
      </w:pPr>
      <w:r>
        <w:t xml:space="preserve">• </w:t>
      </w:r>
      <w:r>
        <w:rPr>
          <w:rFonts w:ascii="Consolas" w:hAnsi="Consolas"/>
          <w:sz w:val="19"/>
        </w:rPr>
        <w:t>tomcat-embed-core-9.0.30.jar: 76 findings</w:t>
      </w:r>
      <w:r/>
    </w:p>
    <w:p>
      <w:pPr>
        <w:pStyle w:val="ListParagraph"/>
        <w:spacing w:after="80"/>
        <w:ind w:left="504" w:hanging="288"/>
      </w:pPr>
      <w:r>
        <w:t xml:space="preserve">• </w:t>
      </w:r>
      <w:r>
        <w:rPr>
          <w:rFonts w:ascii="Consolas" w:hAnsi="Consolas"/>
          <w:sz w:val="19"/>
        </w:rPr>
        <w:t>spring-web-5.2.3.RELEASE.jar: 23 findings</w:t>
      </w:r>
      <w:r/>
    </w:p>
    <w:p>
      <w:pPr>
        <w:pStyle w:val="ListParagraph"/>
        <w:spacing w:after="80"/>
        <w:ind w:left="504" w:hanging="288"/>
      </w:pPr>
      <w:r>
        <w:t xml:space="preserve">• </w:t>
      </w:r>
      <w:r>
        <w:rPr>
          <w:rFonts w:ascii="Consolas" w:hAnsi="Consolas"/>
          <w:sz w:val="19"/>
        </w:rPr>
        <w:t>spring-core-5.2.3.RELEASE.jar: 22 findings</w:t>
      </w:r>
      <w:r/>
    </w:p>
    <w:p>
      <w:pPr>
        <w:pStyle w:val="ListParagraph"/>
        <w:spacing w:after="80"/>
        <w:ind w:left="504" w:hanging="288"/>
      </w:pPr>
      <w:r>
        <w:t xml:space="preserve">• </w:t>
      </w:r>
      <w:r>
        <w:rPr>
          <w:rFonts w:ascii="Consolas" w:hAnsi="Consolas"/>
          <w:sz w:val="19"/>
        </w:rPr>
        <w:t>spring-webmvc-5.2.3.RELEASE.jar: 22 findings</w:t>
      </w:r>
      <w:r/>
    </w:p>
    <w:p>
      <w:pPr>
        <w:pStyle w:val="ListParagraph"/>
        <w:spacing w:after="80"/>
        <w:ind w:left="504" w:hanging="288"/>
      </w:pPr>
      <w:r>
        <w:t xml:space="preserve">• </w:t>
      </w:r>
      <w:r>
        <w:rPr>
          <w:rFonts w:ascii="Consolas" w:hAnsi="Consolas"/>
          <w:sz w:val="19"/>
        </w:rPr>
        <w:t>jackson-databind-2.10.2.jar: 11 findings</w:t>
      </w:r>
      <w:r/>
    </w:p>
    <w:p>
      <w:pPr>
        <w:pStyle w:val="ListParagraph"/>
        <w:spacing w:after="80"/>
        <w:ind w:left="504" w:hanging="288"/>
      </w:pPr>
      <w:r>
        <w:t xml:space="preserve">• </w:t>
      </w:r>
      <w:r>
        <w:rPr>
          <w:rFonts w:ascii="Consolas" w:hAnsi="Consolas"/>
          <w:sz w:val="19"/>
        </w:rPr>
        <w:t>snakeyaml-1.25.jar: 8 findings</w:t>
      </w:r>
      <w:r/>
    </w:p>
    <w:p>
      <w:pPr>
        <w:pStyle w:val="ListParagraph"/>
        <w:spacing w:after="80"/>
        <w:ind w:left="504" w:hanging="288"/>
      </w:pPr>
      <w:r>
        <w:t xml:space="preserve">• </w:t>
      </w:r>
      <w:r>
        <w:rPr>
          <w:rFonts w:ascii="Consolas" w:hAnsi="Consolas"/>
          <w:sz w:val="19"/>
        </w:rPr>
        <w:t>spring-boot-2.2.4.RELEASE.jar: 8 findings</w:t>
      </w:r>
      <w:r/>
    </w:p>
    <w:p>
      <w:pPr>
        <w:pStyle w:val="ListParagraph"/>
        <w:spacing w:after="80"/>
        <w:ind w:left="504" w:hanging="288"/>
      </w:pPr>
      <w:r>
        <w:t xml:space="preserve">• </w:t>
      </w:r>
      <w:r>
        <w:rPr>
          <w:rFonts w:ascii="Consolas" w:hAnsi="Consolas"/>
          <w:sz w:val="19"/>
        </w:rPr>
        <w:t>spring-boot-starter-web-2.2.4.RELEASE.jar: 8 findings</w:t>
      </w:r>
      <w:r/>
    </w:p>
    <w:p>
      <w:pPr>
        <w:pStyle w:val="ListParagraph"/>
        <w:spacing w:after="80"/>
        <w:ind w:left="504" w:hanging="288"/>
      </w:pPr>
      <w:r>
        <w:t xml:space="preserve">• </w:t>
      </w:r>
      <w:r>
        <w:rPr>
          <w:rFonts w:ascii="Consolas" w:hAnsi="Consolas"/>
          <w:sz w:val="19"/>
        </w:rPr>
        <w:t>log4j-api-2.12.1.jar: 5 findings</w:t>
      </w:r>
      <w:r/>
    </w:p>
    <w:p>
      <w:pPr>
        <w:pStyle w:val="ListParagraph"/>
        <w:spacing w:after="80"/>
        <w:ind w:left="504" w:hanging="288"/>
      </w:pPr>
      <w:r>
        <w:t xml:space="preserve">• </w:t>
      </w:r>
      <w:r>
        <w:rPr>
          <w:rFonts w:ascii="Consolas" w:hAnsi="Consolas"/>
          <w:sz w:val="19"/>
        </w:rPr>
        <w:t>bcprov-jdk15on-1.46.jar: 4 findings</w:t>
      </w:r>
      <w:r/>
    </w:p>
    <w:p>
      <w:pPr>
        <w:pStyle w:val="ListParagraph"/>
        <w:spacing w:after="80"/>
        <w:ind w:left="504" w:hanging="288"/>
      </w:pPr>
      <w:r>
        <w:t xml:space="preserve">• </w:t>
      </w:r>
      <w:r>
        <w:rPr>
          <w:rFonts w:ascii="Consolas" w:hAnsi="Consolas"/>
          <w:sz w:val="19"/>
        </w:rPr>
        <w:t>hibernate-validator-6.0.18.Final.jar: 4 findings</w:t>
      </w:r>
      <w:r/>
    </w:p>
    <w:p>
      <w:pPr>
        <w:pStyle w:val="ListParagraph"/>
        <w:spacing w:after="80"/>
        <w:ind w:left="504" w:hanging="288"/>
      </w:pPr>
      <w:r>
        <w:t xml:space="preserve">• </w:t>
      </w:r>
      <w:r>
        <w:rPr>
          <w:rFonts w:ascii="Consolas" w:hAnsi="Consolas"/>
          <w:sz w:val="19"/>
        </w:rPr>
        <w:t>logback-core-1.2.3.jar: 2 findings</w:t>
      </w:r>
      <w:r/>
    </w:p>
    <w:p>
      <w:pPr>
        <w:spacing w:after="160"/>
      </w:pPr>
      <w:r>
        <w:t xml:space="preserve">Only two dependencies are declared directly in </w:t>
      </w:r>
      <w:r>
        <w:rPr>
          <w:rFonts w:ascii="Consolas" w:hAnsi="Consolas"/>
          <w:sz w:val="19"/>
        </w:rPr>
        <w:t>pom.xml</w:t>
      </w:r>
      <w:r>
        <w:t xml:space="preserve">; everything else arrives transitively through the </w:t>
      </w:r>
      <w:r>
        <w:rPr>
          <w:rFonts w:ascii="Consolas" w:hAnsi="Consolas"/>
          <w:sz w:val="19"/>
        </w:rPr>
        <w:t>spring-boot-starter-parent</w:t>
      </w:r>
      <w:r>
        <w:t xml:space="preserve"> at version 2.2.4.RELEASE. This is the central lesson of the static test: a two-line dependency block pulled in more than 250 known vulnerabilities that no amount of manual code review would have surfaced.</w:t>
      </w:r>
    </w:p>
    <w:p>
      <w:pPr>
        <w:pStyle w:val="Heading3"/>
      </w:pPr>
      <w:r>
        <w:t>Named vulnerabilities, descriptions, and recommended solutions</w:t>
      </w:r>
    </w:p>
    <w:p>
      <w:pPr>
        <w:pStyle w:val="Heading4"/>
      </w:pPr>
      <w:r>
        <w:t>Bouncy Castle: bcprov</w:t>
      </w:r>
      <w:r>
        <w:rPr>
          <w:rFonts w:ascii="Consolas" w:hAnsi="Consolas"/>
          <w:sz w:val="19"/>
        </w:rPr>
        <w:t>-jdk15on:1.46</w:t>
      </w:r>
      <w:r>
        <w:t xml:space="preserve"> (declared directly in pom.xml, line 30)</w:t>
      </w:r>
    </w:p>
    <w:p>
      <w:pPr>
        <w:spacing w:after="160"/>
      </w:pPr>
      <w:r>
        <w:t>This is the dependency Artemis Financial's developers chose explicitly, which makes it the most important entry in the report. All four findings are defects in the cryptographic provider itself:</w:t>
      </w:r>
    </w:p>
    <w:p>
      <w:pPr>
        <w:pStyle w:val="ListParagraph"/>
        <w:spacing w:after="80"/>
        <w:ind w:left="504" w:hanging="288"/>
      </w:pPr>
      <w:r>
        <w:t xml:space="preserve">• </w:t>
      </w:r>
      <w:r>
        <w:rPr>
          <w:b/>
        </w:rPr>
        <w:t>CVE-2016-1000338</w:t>
      </w:r>
      <w:r>
        <w:t>: Severity High, CVSS 7.5, CWE-347 Improper Verification of Cryptographic Signature. In Bouncy Castle 1.55 and earlier, DSA does not fully validate the ASN.1 encoding of a signature during verification. Extra elements can be injected into the signature sequence and the signature will still validate, permitting "invisible data" to travel inside a signed message. For a firm that needs verifiable integrity on financial documents, a signature-verification bypass in the signing library defeats the exact control being relied upon.</w:t>
      </w:r>
    </w:p>
    <w:p>
      <w:pPr>
        <w:pStyle w:val="ListParagraph"/>
        <w:spacing w:after="80"/>
        <w:ind w:left="504" w:hanging="288"/>
      </w:pPr>
      <w:r>
        <w:t xml:space="preserve">• </w:t>
      </w:r>
      <w:r>
        <w:rPr>
          <w:b/>
        </w:rPr>
        <w:t>CVE-2020-15522</w:t>
      </w:r>
      <w:r>
        <w:t>: Severity Medium, CVSS 5.9, CWE-362 Race Condition. A timing issue in the elliptic-curve math library can expose information about the private key to an attacker able to observe timing across multiple signature generations.</w:t>
      </w:r>
    </w:p>
    <w:p>
      <w:pPr>
        <w:pStyle w:val="ListParagraph"/>
        <w:spacing w:after="80"/>
        <w:ind w:left="504" w:hanging="288"/>
      </w:pPr>
      <w:r>
        <w:t xml:space="preserve">• </w:t>
      </w:r>
      <w:r>
        <w:rPr>
          <w:b/>
        </w:rPr>
        <w:t>CVE-2023-33202</w:t>
      </w:r>
      <w:r>
        <w:t xml:space="preserve">: Severity Medium, CVSS 5.5, CWE-400 Uncontrolled Resource Consumption. A denial-of-service issue in </w:t>
      </w:r>
      <w:r>
        <w:rPr>
          <w:rFonts w:ascii="Consolas" w:hAnsi="Consolas"/>
          <w:sz w:val="19"/>
        </w:rPr>
        <w:t>org.bouncycastle.openssl.PEMParser</w:t>
      </w:r>
      <w:r>
        <w:t>; a crafted PEM file can exhaust resources during parsing.</w:t>
      </w:r>
    </w:p>
    <w:p>
      <w:pPr>
        <w:pStyle w:val="ListParagraph"/>
        <w:spacing w:after="80"/>
        <w:ind w:left="504" w:hanging="288"/>
      </w:pPr>
      <w:r>
        <w:t xml:space="preserve">• </w:t>
      </w:r>
      <w:r>
        <w:rPr>
          <w:b/>
        </w:rPr>
        <w:t>CVE-2015-7940</w:t>
      </w:r>
      <w:r>
        <w:t>: Severity Medium, CVSS 5.0, CWE-200/CWE-310. The elliptic-curve implementation permits an invalid-curve attack that allows an attacker to extract private keys.</w:t>
      </w:r>
    </w:p>
    <w:p>
      <w:pPr>
        <w:pStyle w:val="ListParagraph"/>
        <w:spacing w:after="80"/>
        <w:ind w:left="504" w:hanging="288"/>
      </w:pPr>
      <w:r>
        <w:t xml:space="preserve">• </w:t>
      </w:r>
      <w:r>
        <w:rPr>
          <w:b/>
        </w:rPr>
        <w:t>Recommended solution:</w:t>
      </w:r>
      <w:r>
        <w:t xml:space="preserve"> upgrade to the current </w:t>
      </w:r>
      <w:r>
        <w:rPr>
          <w:rFonts w:ascii="Consolas" w:hAnsi="Consolas"/>
          <w:sz w:val="19"/>
        </w:rPr>
        <w:t>bcprov-jdk18on</w:t>
      </w:r>
      <w:r>
        <w:t xml:space="preserve"> artifact (the </w:t>
      </w:r>
      <w:r>
        <w:rPr>
          <w:rFonts w:ascii="Consolas" w:hAnsi="Consolas"/>
          <w:sz w:val="19"/>
        </w:rPr>
        <w:t>jdk15on</w:t>
      </w:r>
      <w:r>
        <w:t xml:space="preserve"> line is discontinued), or remove the dependency entirely; no class in this code base imports Bouncy Castle, so it is currently pure attack surface with no benefit.</w:t>
      </w:r>
    </w:p>
    <w:p>
      <w:pPr>
        <w:pStyle w:val="Heading4"/>
      </w:pPr>
      <w:r>
        <w:t>SnakeYAML: snakeyaml</w:t>
      </w:r>
      <w:r>
        <w:rPr>
          <w:rFonts w:ascii="Consolas" w:hAnsi="Consolas"/>
          <w:sz w:val="19"/>
        </w:rPr>
        <w:t>:1.25</w:t>
      </w:r>
      <w:r>
        <w:t xml:space="preserve"> (transitive)</w:t>
      </w:r>
    </w:p>
    <w:p>
      <w:pPr>
        <w:pStyle w:val="ListParagraph"/>
        <w:spacing w:after="80"/>
        <w:ind w:left="504" w:hanging="288"/>
      </w:pPr>
      <w:r>
        <w:t xml:space="preserve">• </w:t>
      </w:r>
      <w:r>
        <w:rPr>
          <w:b/>
        </w:rPr>
        <w:t>CVE-2022-1471</w:t>
      </w:r>
      <w:r>
        <w:t xml:space="preserve">: Severity </w:t>
      </w:r>
      <w:r>
        <w:rPr>
          <w:b/>
        </w:rPr>
        <w:t>Critical</w:t>
      </w:r>
      <w:r>
        <w:t xml:space="preserve">, CVSS 9.8, CWE-502 Deserialization of Untrusted Data. SnakeYAML's </w:t>
      </w:r>
      <w:r>
        <w:rPr>
          <w:rFonts w:ascii="Consolas" w:hAnsi="Consolas"/>
          <w:sz w:val="19"/>
        </w:rPr>
        <w:t>Constructor()</w:t>
      </w:r>
      <w:r>
        <w:t xml:space="preserve"> class does not restrict which types may be instantiated during deserialization, so parsing attacker-supplied YAML leads to </w:t>
      </w:r>
      <w:r>
        <w:rPr>
          <w:b/>
        </w:rPr>
        <w:t>remote code execution</w:t>
      </w:r>
      <w:r>
        <w:t>.</w:t>
      </w:r>
    </w:p>
    <w:p>
      <w:pPr>
        <w:pStyle w:val="ListParagraph"/>
        <w:spacing w:after="80"/>
        <w:ind w:left="504" w:hanging="288"/>
      </w:pPr>
      <w:r>
        <w:t xml:space="preserve">• </w:t>
      </w:r>
      <w:r>
        <w:rPr>
          <w:b/>
        </w:rPr>
        <w:t>Recommended solution:</w:t>
      </w:r>
      <w:r>
        <w:t xml:space="preserve"> the report cites the upstream guidance directly: use SafeConstructor</w:t>
      </w:r>
      <w:r>
        <w:rPr>
          <w:rFonts w:ascii="Consolas" w:hAnsi="Consolas"/>
          <w:sz w:val="19"/>
        </w:rPr>
      </w:r>
      <w:r>
        <w:t xml:space="preserve"> when parsing untrusted content, and upgrade to SnakeYAML 2.0 or later, where the safe behavior is the default. Upgrading Spring Boot resolves this transitively.</w:t>
      </w:r>
    </w:p>
    <w:p>
      <w:pPr>
        <w:pStyle w:val="Heading4"/>
      </w:pPr>
      <w:r>
        <w:t>Spring Framework: spring-core</w:t>
      </w:r>
      <w:r>
        <w:rPr>
          <w:rFonts w:ascii="Consolas" w:hAnsi="Consolas"/>
          <w:sz w:val="19"/>
        </w:rPr>
      </w:r>
      <w:r>
        <w:t xml:space="preserve"> / </w:t>
      </w:r>
      <w:r>
        <w:rPr>
          <w:rFonts w:ascii="Consolas" w:hAnsi="Consolas"/>
          <w:sz w:val="19"/>
        </w:rPr>
        <w:t>spring-webmvc</w:t>
      </w:r>
      <w:r>
        <w:t xml:space="preserve"> / </w:t>
      </w:r>
      <w:r>
        <w:rPr>
          <w:rFonts w:ascii="Consolas" w:hAnsi="Consolas"/>
          <w:sz w:val="19"/>
        </w:rPr>
        <w:t>spring-web:5.2.3.RELEASE</w:t>
      </w:r>
      <w:r>
        <w:t xml:space="preserve"> (transitive)</w:t>
      </w:r>
    </w:p>
    <w:p>
      <w:pPr>
        <w:pStyle w:val="ListParagraph"/>
        <w:spacing w:after="80"/>
        <w:ind w:left="504" w:hanging="288"/>
      </w:pPr>
      <w:r>
        <w:t xml:space="preserve">• </w:t>
      </w:r>
      <w:r>
        <w:rPr>
          <w:b/>
        </w:rPr>
        <w:t>CVE-2022-22965 ("Spring4Shell")</w:t>
      </w:r>
      <w:r>
        <w:t xml:space="preserve">: Severity </w:t>
      </w:r>
      <w:r>
        <w:rPr>
          <w:b/>
        </w:rPr>
        <w:t>Critical</w:t>
      </w:r>
      <w:r>
        <w:t xml:space="preserve">, CVSS 9.8, CWE-94 Code Injection. A Spring MVC or WebFlux application running on JDK 9+ may be vulnerable to remote code execution via data binding. </w:t>
      </w:r>
      <w:r>
        <w:rPr>
          <w:i/>
        </w:rPr>
        <w:t>Interpretation:</w:t>
      </w:r>
      <w:r>
        <w:t xml:space="preserve"> the report's own description notes the published exploit requires a WAR deployment on Tomcat; this project builds an executable JAR, so it is not directly exploitable as currently packaged. It remains a genuine risk because packaging is a deployment decision that can change, and it is the single most-scanned-for Spring vulnerability on the internet.</w:t>
      </w:r>
    </w:p>
    <w:p>
      <w:pPr>
        <w:pStyle w:val="ListParagraph"/>
        <w:spacing w:after="80"/>
        <w:ind w:left="504" w:hanging="288"/>
      </w:pPr>
      <w:r>
        <w:t xml:space="preserve">• </w:t>
      </w:r>
      <w:r>
        <w:rPr>
          <w:b/>
        </w:rPr>
        <w:t>CVE-2016-1000027</w:t>
      </w:r>
      <w:r>
        <w:t xml:space="preserve">: Severity </w:t>
      </w:r>
      <w:r>
        <w:rPr>
          <w:b/>
        </w:rPr>
        <w:t>Critical</w:t>
      </w:r>
      <w:r>
        <w:t xml:space="preserve">, CVSS 9.8, CWE-502 Deserialization of Untrusted Data. </w:t>
      </w:r>
      <w:r>
        <w:rPr>
          <w:rFonts w:ascii="Consolas" w:hAnsi="Consolas"/>
          <w:sz w:val="19"/>
        </w:rPr>
        <w:t>spring-web</w:t>
      </w:r>
      <w:r>
        <w:t xml:space="preserve"> permits remote code execution when </w:t>
      </w:r>
      <w:r>
        <w:rPr>
          <w:rFonts w:ascii="Consolas" w:hAnsi="Consolas"/>
          <w:sz w:val="19"/>
        </w:rPr>
        <w:t>HttpInvokerServiceExporter</w:t>
      </w:r>
      <w:r>
        <w:t xml:space="preserve"> deserializes untrusted input.</w:t>
      </w:r>
    </w:p>
    <w:p>
      <w:pPr>
        <w:pStyle w:val="ListParagraph"/>
        <w:spacing w:after="80"/>
        <w:ind w:left="504" w:hanging="288"/>
      </w:pPr>
      <w:r>
        <w:t xml:space="preserve">• </w:t>
      </w:r>
      <w:r>
        <w:rPr>
          <w:b/>
        </w:rPr>
        <w:t>CVE-2026-59283</w:t>
      </w:r>
      <w:r>
        <w:t xml:space="preserve">: Severity </w:t>
      </w:r>
      <w:r>
        <w:rPr>
          <w:b/>
        </w:rPr>
        <w:t>Critical</w:t>
      </w:r>
      <w:r>
        <w:t xml:space="preserve">, CVSS 9.1, CWE-913 Improper Control of Dynamically Managed Code Resources, in </w:t>
      </w:r>
      <w:r>
        <w:rPr>
          <w:rFonts w:ascii="Consolas" w:hAnsi="Consolas"/>
          <w:sz w:val="19"/>
        </w:rPr>
        <w:t>spring-webmvc</w:t>
      </w:r>
      <w:r>
        <w:t>.</w:t>
      </w:r>
    </w:p>
    <w:p>
      <w:pPr>
        <w:pStyle w:val="ListParagraph"/>
        <w:spacing w:after="80"/>
        <w:ind w:left="504" w:hanging="288"/>
      </w:pPr>
      <w:r>
        <w:t xml:space="preserve">• </w:t>
      </w:r>
      <w:r>
        <w:rPr>
          <w:b/>
        </w:rPr>
        <w:t>Recommended solution:</w:t>
      </w:r>
      <w:r>
        <w:t xml:space="preserve"> upgrade the Spring Framework to a currently supported release, which is achieved by moving the </w:t>
      </w:r>
      <w:r>
        <w:rPr>
          <w:rFonts w:ascii="Consolas" w:hAnsi="Consolas"/>
          <w:sz w:val="19"/>
        </w:rPr>
        <w:t>spring-boot-starter-parent</w:t>
      </w:r>
      <w:r>
        <w:t xml:space="preserve"> to a supported Spring Boot 3.x version.</w:t>
      </w:r>
    </w:p>
    <w:p>
      <w:pPr>
        <w:pStyle w:val="Heading4"/>
      </w:pPr>
      <w:r>
        <w:t>Apache Tomcat (embedded): tomcat-embed-core</w:t>
      </w:r>
      <w:r>
        <w:rPr>
          <w:rFonts w:ascii="Consolas" w:hAnsi="Consolas"/>
          <w:sz w:val="19"/>
        </w:rPr>
      </w:r>
      <w:r>
        <w:t xml:space="preserve"> / </w:t>
      </w:r>
      <w:r>
        <w:rPr>
          <w:rFonts w:ascii="Consolas" w:hAnsi="Consolas"/>
          <w:sz w:val="19"/>
        </w:rPr>
        <w:t>tomcat-embed-websocket:9.0.30</w:t>
      </w:r>
      <w:r>
        <w:t xml:space="preserve"> (transitive)</w:t>
      </w:r>
    </w:p>
    <w:p>
      <w:pPr>
        <w:spacing w:after="160"/>
      </w:pPr>
      <w:r>
        <w:t>These two artifacts account for 153 of the 270 findings. Representative critical entries:</w:t>
      </w:r>
    </w:p>
    <w:p>
      <w:pPr>
        <w:pStyle w:val="ListParagraph"/>
        <w:spacing w:after="80"/>
        <w:ind w:left="504" w:hanging="288"/>
      </w:pPr>
      <w:r>
        <w:t xml:space="preserve">• </w:t>
      </w:r>
      <w:r>
        <w:rPr>
          <w:b/>
        </w:rPr>
        <w:t>CVE-2020-1938 ("Ghostcat")</w:t>
      </w:r>
      <w:r>
        <w:t xml:space="preserve">: Severity </w:t>
      </w:r>
      <w:r>
        <w:rPr>
          <w:b/>
        </w:rPr>
        <w:t>Critical</w:t>
      </w:r>
      <w:r>
        <w:t>, CVSS 9.8. A flaw in the AJP connector allows an attacker to read or include arbitrary files from the web application, and in some configurations achieve remote code execution.</w:t>
      </w:r>
    </w:p>
    <w:p>
      <w:pPr>
        <w:pStyle w:val="ListParagraph"/>
        <w:spacing w:after="80"/>
        <w:ind w:left="504" w:hanging="288"/>
      </w:pPr>
      <w:r>
        <w:t xml:space="preserve">• </w:t>
      </w:r>
      <w:r>
        <w:rPr>
          <w:b/>
        </w:rPr>
        <w:t>CVE-2025-24813</w:t>
      </w:r>
      <w:r>
        <w:t xml:space="preserve">: Severity </w:t>
      </w:r>
      <w:r>
        <w:rPr>
          <w:b/>
        </w:rPr>
        <w:t>Critical</w:t>
      </w:r>
      <w:r>
        <w:t>, CVSS 9.8, CWE-502/CWE-44/CWE-706. Path-equivalence and deserialization flaw leading to remote code execution.</w:t>
      </w:r>
    </w:p>
    <w:p>
      <w:pPr>
        <w:pStyle w:val="ListParagraph"/>
        <w:spacing w:after="80"/>
        <w:ind w:left="504" w:hanging="288"/>
      </w:pPr>
      <w:r>
        <w:t xml:space="preserve">• </w:t>
      </w:r>
      <w:r>
        <w:rPr>
          <w:b/>
        </w:rPr>
        <w:t>CVE-2024-50379</w:t>
      </w:r>
      <w:r>
        <w:t xml:space="preserve"> and </w:t>
      </w:r>
      <w:r>
        <w:rPr>
          <w:b/>
        </w:rPr>
        <w:t>CVE-2024-56337</w:t>
      </w:r>
      <w:r>
        <w:t xml:space="preserve">: Severity </w:t>
      </w:r>
      <w:r>
        <w:rPr>
          <w:b/>
        </w:rPr>
        <w:t>Critical</w:t>
      </w:r>
      <w:r>
        <w:t>, CVSS 9.8, CWE-367 Time-of-check Time-of-use race conditions permitting remote code execution on case-insensitive file systems, which includes the Windows host this application was scanned on.</w:t>
      </w:r>
    </w:p>
    <w:p>
      <w:pPr>
        <w:pStyle w:val="ListParagraph"/>
        <w:spacing w:after="80"/>
        <w:ind w:left="504" w:hanging="288"/>
      </w:pPr>
      <w:r>
        <w:t xml:space="preserve">• </w:t>
      </w:r>
      <w:r>
        <w:rPr>
          <w:b/>
        </w:rPr>
        <w:t>CVE-2023-44487: the HTTP/2</w:t>
      </w:r>
      <w:r>
        <w:t xml:space="preserve"> "Rapid Reset" denial-of-service technique used in record-breaking real-world attacks.</w:t>
      </w:r>
    </w:p>
    <w:p>
      <w:pPr>
        <w:pStyle w:val="ListParagraph"/>
        <w:spacing w:after="80"/>
        <w:ind w:left="504" w:hanging="288"/>
      </w:pPr>
      <w:r>
        <w:t xml:space="preserve">• </w:t>
      </w:r>
      <w:r>
        <w:rPr>
          <w:b/>
        </w:rPr>
        <w:t>Recommended solution:</w:t>
      </w:r>
      <w:r>
        <w:t xml:space="preserve"> upgrade the embedded Tomcat, again achieved through the Spring Boot parent upgrade.</w:t>
      </w:r>
    </w:p>
    <w:p>
      <w:pPr>
        <w:pStyle w:val="ListParagraph"/>
        <w:spacing w:after="80"/>
        <w:ind w:left="504" w:hanging="288"/>
      </w:pPr>
      <w:r>
        <w:t xml:space="preserve">• </w:t>
      </w:r>
      <w:r>
        <w:rPr>
          <w:b/>
        </w:rPr>
        <w:t>Analyst note on accuracy:</w:t>
      </w:r>
      <w:r>
        <w:t xml:space="preserve"> </w:t>
      </w:r>
      <w:r>
        <w:rPr>
          <w:rFonts w:ascii="Consolas" w:hAnsi="Consolas"/>
          <w:sz w:val="19"/>
        </w:rPr>
        <w:t>tomcat-embed-websocket</w:t>
      </w:r>
      <w:r>
        <w:t xml:space="preserve"> is credited with essentially the same CVE list as </w:t>
      </w:r>
      <w:r>
        <w:rPr>
          <w:rFonts w:ascii="Consolas" w:hAnsi="Consolas"/>
          <w:sz w:val="19"/>
        </w:rPr>
        <w:t>tomcat-embed-core</w:t>
      </w:r>
      <w:r>
        <w:t xml:space="preserve"> because dependency-check maps both JARs to the same </w:t>
      </w:r>
      <w:r>
        <w:rPr>
          <w:rFonts w:ascii="Consolas" w:hAnsi="Consolas"/>
          <w:sz w:val="19"/>
        </w:rPr>
        <w:t>cpe:2.3:a:apache:tomcat:9.0.30</w:t>
      </w:r>
      <w:r>
        <w:t xml:space="preserve"> platform identifier. Many of those CVEs affect the core container rather than the WebSocket module specifically, so the raw count overstates distinct risk. This is normal CPE-matching behavior and is exactly why scanner output requires human triage and a documented suppression file rather than being accepted verbatim.</w:t>
      </w:r>
    </w:p>
    <w:p>
      <w:pPr>
        <w:pStyle w:val="Heading4"/>
      </w:pPr>
      <w:r>
        <w:t>Jackson Databind: jackson-databind</w:t>
      </w:r>
      <w:r>
        <w:rPr>
          <w:rFonts w:ascii="Consolas" w:hAnsi="Consolas"/>
          <w:sz w:val="19"/>
        </w:rPr>
        <w:t>:2.10.2</w:t>
      </w:r>
      <w:r>
        <w:t xml:space="preserve"> (transitive)</w:t>
      </w:r>
    </w:p>
    <w:p>
      <w:pPr>
        <w:pStyle w:val="ListParagraph"/>
        <w:spacing w:after="80"/>
        <w:ind w:left="504" w:hanging="288"/>
      </w:pPr>
      <w:r>
        <w:t xml:space="preserve">• </w:t>
      </w:r>
      <w:r>
        <w:rPr>
          <w:b/>
        </w:rPr>
        <w:t>CVE-2020-25649</w:t>
      </w:r>
      <w:r>
        <w:t xml:space="preserve">: Severity High, CVSS 7.5. Entity expansion is not secured properly, exposing the application to </w:t>
      </w:r>
      <w:r>
        <w:rPr>
          <w:b/>
        </w:rPr>
        <w:t>XML External Entity (XXE)</w:t>
      </w:r>
      <w:r>
        <w:t xml:space="preserve"> attacks against data integrity.</w:t>
      </w:r>
    </w:p>
    <w:p>
      <w:pPr>
        <w:pStyle w:val="ListParagraph"/>
        <w:spacing w:after="80"/>
        <w:ind w:left="504" w:hanging="288"/>
      </w:pPr>
      <w:r>
        <w:t xml:space="preserve">• </w:t>
      </w:r>
      <w:r>
        <w:rPr>
          <w:b/>
        </w:rPr>
        <w:t>CVE-2026-54512</w:t>
      </w:r>
      <w:r>
        <w:t xml:space="preserve"> and </w:t>
      </w:r>
      <w:r>
        <w:rPr>
          <w:b/>
        </w:rPr>
        <w:t>CVE-2026-54513</w:t>
      </w:r>
      <w:r>
        <w:t xml:space="preserve">: Severity High, CVSS 8.1. Weaknesses in </w:t>
      </w:r>
      <w:r>
        <w:rPr>
          <w:rFonts w:ascii="Consolas" w:hAnsi="Consolas"/>
          <w:sz w:val="19"/>
        </w:rPr>
        <w:t>PolymorphicTypeValidator</w:t>
      </w:r>
      <w:r>
        <w:t>, the primary safety mechanism guarding polymorphic deserialization, allowing that guard to be bypassed.</w:t>
      </w:r>
    </w:p>
    <w:p>
      <w:pPr>
        <w:pStyle w:val="ListParagraph"/>
        <w:spacing w:after="80"/>
        <w:ind w:left="504" w:hanging="288"/>
      </w:pPr>
      <w:r>
        <w:t xml:space="preserve">• </w:t>
      </w:r>
      <w:r>
        <w:rPr>
          <w:b/>
        </w:rPr>
        <w:t>Recommended solution:</w:t>
      </w:r>
      <w:r>
        <w:t xml:space="preserve"> upgrade Jackson via the Spring Boot parent upgrade; avoid enabling default typing on untrusted input.</w:t>
      </w:r>
    </w:p>
    <w:p>
      <w:pPr>
        <w:pStyle w:val="Heading4"/>
      </w:pPr>
      <w:r>
        <w:t>Spring Boot: spring-boot:</w:t>
      </w:r>
      <w:r>
        <w:rPr>
          <w:rFonts w:ascii="Consolas" w:hAnsi="Consolas"/>
          <w:sz w:val="19"/>
        </w:rPr>
        <w:t>2.2.4.RELEASE</w:t>
      </w:r>
      <w:r>
        <w:t xml:space="preserve"> and </w:t>
      </w:r>
      <w:r>
        <w:rPr>
          <w:rFonts w:ascii="Consolas" w:hAnsi="Consolas"/>
          <w:sz w:val="19"/>
        </w:rPr>
        <w:t>spring-boot-starter-web</w:t>
      </w:r>
      <w:r>
        <w:t xml:space="preserve"> (parent declared at pom.xml line 8; spring-boot-starter-web at lines 33–36)</w:t>
      </w:r>
    </w:p>
    <w:p>
      <w:pPr>
        <w:pStyle w:val="ListParagraph"/>
        <w:spacing w:after="80"/>
        <w:ind w:left="504" w:hanging="288"/>
      </w:pPr>
      <w:r>
        <w:t xml:space="preserve">• </w:t>
      </w:r>
      <w:r>
        <w:rPr>
          <w:b/>
        </w:rPr>
        <w:t>CVE-2023-20873</w:t>
      </w:r>
      <w:r>
        <w:t xml:space="preserve">: Severity </w:t>
      </w:r>
      <w:r>
        <w:rPr>
          <w:b/>
        </w:rPr>
        <w:t>Critical</w:t>
      </w:r>
      <w:r>
        <w:t>, CVSS 9.8. A security bypass affecting applications deployed to Cloud Foundry. The report carries the vendor's own remediation text: 2.7.x users should upgrade to 2.7.11+, 3.0.x users to 3.0.6+; older unsupported versions such as 2.2.4 must upgrade to a supported line.</w:t>
      </w:r>
    </w:p>
    <w:p>
      <w:pPr>
        <w:pStyle w:val="ListParagraph"/>
        <w:spacing w:after="80"/>
        <w:ind w:left="504" w:hanging="288"/>
      </w:pPr>
      <w:r>
        <w:t xml:space="preserve">• </w:t>
      </w:r>
      <w:r>
        <w:rPr>
          <w:b/>
        </w:rPr>
        <w:t>CVE-2026-22733</w:t>
      </w:r>
      <w:r>
        <w:t>: Severity High, CVSS 8.1. An authentication bypass when an endpoint requiring authentication is declared under the path used by CloudFoundry Actuator endpoints.</w:t>
      </w:r>
    </w:p>
    <w:p>
      <w:pPr>
        <w:pStyle w:val="ListParagraph"/>
        <w:spacing w:after="80"/>
        <w:ind w:left="504" w:hanging="288"/>
      </w:pPr>
      <w:r>
        <w:t xml:space="preserve">• </w:t>
      </w:r>
      <w:r>
        <w:rPr>
          <w:b/>
        </w:rPr>
        <w:t>CVE-2022-27772</w:t>
      </w:r>
      <w:r>
        <w:t xml:space="preserve">: Severity High, CVSS 7.8. Temporary directory hijacking in </w:t>
      </w:r>
      <w:r>
        <w:rPr>
          <w:rFonts w:ascii="Consolas" w:hAnsi="Consolas"/>
          <w:sz w:val="19"/>
        </w:rPr>
        <w:t>AbstractConfigurableWebServerFactory.createTempDir</w:t>
      </w:r>
      <w:r>
        <w:t>; fixed in 2.2.11.RELEASE.</w:t>
      </w:r>
    </w:p>
    <w:p>
      <w:pPr>
        <w:pStyle w:val="Heading4"/>
      </w:pPr>
      <w:r>
        <w:t>Remaining components</w:t>
      </w:r>
    </w:p>
    <w:p>
      <w:pPr>
        <w:spacing w:after="160"/>
      </w:pPr>
      <w:r>
        <w:rPr>
          <w:rFonts w:ascii="Consolas" w:hAnsi="Consolas"/>
          <w:sz w:val="19"/>
        </w:rPr>
        <w:t>log4j-api:2.12.1</w:t>
      </w:r>
      <w:r>
        <w:t xml:space="preserve"> (5 findings, including CVE-2026-34479 and CVE-2026-34480 concerning unescaped characters in XML layouts), </w:t>
      </w:r>
      <w:r>
        <w:rPr>
          <w:rFonts w:ascii="Consolas" w:hAnsi="Consolas"/>
          <w:sz w:val="19"/>
        </w:rPr>
        <w:t>hibernate-validator:6.0.18.Final</w:t>
      </w:r>
      <w:r>
        <w:t xml:space="preserve"> (4 findings), and </w:t>
      </w:r>
      <w:r>
        <w:rPr>
          <w:rFonts w:ascii="Consolas" w:hAnsi="Consolas"/>
          <w:sz w:val="19"/>
        </w:rPr>
        <w:t>logback-core:1.2.3</w:t>
      </w:r>
      <w:r>
        <w:t xml:space="preserve"> (2 findings) all resolve through the same Spring Boot parent upgrade.</w:t>
      </w:r>
    </w:p>
    <w:p>
      <w:pPr>
        <w:pStyle w:val="Heading3"/>
      </w:pPr>
      <w:r>
        <w:t>Attribution: how these vulnerabilities were identified and previously documented</w:t>
      </w:r>
    </w:p>
    <w:p>
      <w:pPr>
        <w:spacing w:after="160"/>
      </w:pPr>
      <w:r>
        <w:t>Every finding above carries a documented provenance chain, which is what makes a dependency-check report actionable rather than merely alarming:</w:t>
      </w:r>
    </w:p>
    <w:p>
      <w:pPr>
        <w:pStyle w:val="ListParagraph"/>
        <w:spacing w:after="80"/>
        <w:ind w:left="504" w:hanging="288"/>
      </w:pPr>
      <w:r>
        <w:t xml:space="preserve">• </w:t>
      </w:r>
      <w:r>
        <w:rPr>
          <w:b/>
        </w:rPr>
        <w:t>Identification method.</w:t>
      </w:r>
      <w:r>
        <w:t xml:space="preserve"> Dependency-check computes a Common Platform Enumeration (CPE) identifier for each JAR from collected evidence (file name, Maven coordinates, and JAR manifest attributes) and matches it against the vulnerability database. For the Bouncy Castle artifact, for example, the tool recorded version evidence </w:t>
      </w:r>
      <w:r>
        <w:rPr>
          <w:rFonts w:ascii="Consolas" w:hAnsi="Consolas"/>
          <w:sz w:val="19"/>
        </w:rPr>
        <w:t>version=1.46</w:t>
      </w:r>
      <w:r>
        <w:t xml:space="preserve"> and </w:t>
      </w:r>
      <w:r>
        <w:rPr>
          <w:rFonts w:ascii="Consolas" w:hAnsi="Consolas"/>
          <w:sz w:val="19"/>
        </w:rPr>
        <w:t>Bundle-Version=1.46</w:t>
      </w:r>
      <w:r>
        <w:t xml:space="preserve"> from the manifest and matched </w:t>
      </w:r>
      <w:r>
        <w:rPr>
          <w:rFonts w:ascii="Consolas" w:hAnsi="Consolas"/>
          <w:sz w:val="19"/>
        </w:rPr>
        <w:t>cpe:2.3:a:bouncycastle:legion-of-the-bouncy-castle-java-crytography-api</w:t>
      </w:r>
      <w:r>
        <w:t>.</w:t>
      </w:r>
    </w:p>
    <w:p>
      <w:pPr>
        <w:pStyle w:val="ListParagraph"/>
        <w:spacing w:after="80"/>
        <w:ind w:left="504" w:hanging="288"/>
      </w:pPr>
      <w:r>
        <w:t>• Primary source. All 270 findings in this scan are sourced from the NIST National Vulnerability Database (NIST, n.d.), retrieved through the NVD 2.0 API and stamped "NVD API Last Modified 2026-09-02". Each carries a CVE identifier from the MITRE CVE program (MITRE Corporation, n.d.-a), a CVSS base score, and one or more CWE classifications (MITRE Corporation, n.d.-b).</w:t>
      </w:r>
    </w:p>
    <w:p>
      <w:pPr>
        <w:pStyle w:val="ListParagraph"/>
        <w:spacing w:after="80"/>
        <w:ind w:left="504" w:hanging="288"/>
      </w:pPr>
      <w:r>
        <w:t xml:space="preserve">• </w:t>
      </w:r>
      <w:r>
        <w:rPr>
          <w:b/>
        </w:rPr>
        <w:t>Vendor advisories.</w:t>
      </w:r>
      <w:r>
        <w:t xml:space="preserve"> The report links the original disclosures, including </w:t>
      </w:r>
      <w:r>
        <w:rPr>
          <w:rFonts w:ascii="Consolas" w:hAnsi="Consolas"/>
          <w:sz w:val="19"/>
        </w:rPr>
        <w:t>spring.io/security/cve-2022-22965</w:t>
      </w:r>
      <w:r>
        <w:t xml:space="preserve"> and </w:t>
      </w:r>
      <w:r>
        <w:rPr>
          <w:rFonts w:ascii="Consolas" w:hAnsi="Consolas"/>
          <w:sz w:val="19"/>
        </w:rPr>
        <w:t>spring.io/security/cve-2023-20873</w:t>
      </w:r>
      <w:r>
        <w:t xml:space="preserve"> for the Spring issues, the Apache Logging Services security page for the Log4j entries, and the Bouncy Castle project's own release notes and per-CVE wiki pages.</w:t>
      </w:r>
    </w:p>
    <w:p>
      <w:pPr>
        <w:pStyle w:val="ListParagraph"/>
        <w:spacing w:after="80"/>
        <w:ind w:left="504" w:hanging="288"/>
      </w:pPr>
      <w:r>
        <w:t xml:space="preserve">• </w:t>
      </w:r>
      <w:r>
        <w:rPr>
          <w:b/>
        </w:rPr>
        <w:t>Coordinated disclosure records.</w:t>
      </w:r>
      <w:r>
        <w:t xml:space="preserve"> Several entries cite </w:t>
      </w:r>
      <w:r>
        <w:rPr>
          <w:b/>
        </w:rPr>
        <w:t>GitHub Security Advisories (for instance</w:t>
      </w:r>
      <w:r>
        <w:t xml:space="preserve"> </w:t>
      </w:r>
      <w:r>
        <w:rPr>
          <w:rFonts w:ascii="Consolas" w:hAnsi="Consolas"/>
          <w:sz w:val="19"/>
        </w:rPr>
        <w:t>GHSA-mjmj-j48q-9wg2</w:t>
      </w:r>
      <w:r>
        <w:t xml:space="preserve">, filed by Google's security research team for the SnakeYAML deserialization flaw, and </w:t>
      </w:r>
      <w:r>
        <w:rPr>
          <w:rFonts w:ascii="Consolas" w:hAnsi="Consolas"/>
          <w:sz w:val="19"/>
        </w:rPr>
        <w:t>GHSA-j3rv-43j4-c7qm</w:t>
      </w:r>
      <w:r>
        <w:t xml:space="preserve"> for the Jackson </w:t>
      </w:r>
      <w:r>
        <w:rPr>
          <w:rFonts w:ascii="Consolas" w:hAnsi="Consolas"/>
          <w:sz w:val="19"/>
        </w:rPr>
        <w:t>PolymorphicTypeValidator bypass), together with</w:t>
      </w:r>
      <w:r>
        <w:t xml:space="preserve"> links to the specific upstream commits that fixed them.</w:t>
      </w:r>
    </w:p>
    <w:p>
      <w:pPr>
        <w:pStyle w:val="ListParagraph"/>
        <w:spacing w:after="80"/>
        <w:ind w:left="504" w:hanging="288"/>
      </w:pPr>
      <w:r>
        <w:t xml:space="preserve">• </w:t>
      </w:r>
      <w:r>
        <w:rPr>
          <w:b/>
        </w:rPr>
        <w:t>Downstream distributor advisories.</w:t>
      </w:r>
      <w:r>
        <w:t xml:space="preserve"> Red Hat errata (for example RHSA-2018:2669 for the Bouncy Castle DSA issue), NetApp security advisories, Debian LTS announcements, and Apache mailing-list threads document how each issue propagated through the wider ecosystem.</w:t>
      </w:r>
    </w:p>
    <w:p>
      <w:pPr>
        <w:pStyle w:val="ListParagraph"/>
        <w:spacing w:after="80"/>
        <w:ind w:left="504" w:hanging="288"/>
      </w:pPr>
      <w:r>
        <w:t>• National coordination centers. Spring4Shell is additionally documented by CERT/CC as VU#970766 (CERT Coordination Center, 2022), reflecting its industry-wide impact.</w:t>
      </w:r>
    </w:p>
    <w:p>
      <w:pPr>
        <w:spacing w:after="160"/>
      </w:pPr>
      <w:r>
        <w:t xml:space="preserve">The practical takeaway for Artemis Financial is that </w:t>
      </w:r>
      <w:r>
        <w:rPr>
          <w:b/>
        </w:rPr>
        <w:t>the single highest-value remediation in this entire assessment is upgrading the Spring Boot parent version</w:t>
      </w:r>
      <w:r>
        <w:t>. One coordinated dependency upgrade eliminates the overwhelming majority of the 270 findings, because nearly all of them are inherited transitively rather than written by the development team.</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pPr>
        <w:spacing w:after="160"/>
      </w:pPr>
      <w:r>
        <w:t>The action list below is ordered by risk-reduction per unit of effort. Items in Priority 1 address findings that are remotely exploitable today against production financial data and should be completed before the application is exposed to any untrusted network. No code changes were made as part of this assessment; this plan is the remediation backlog.</w:t>
      </w:r>
    </w:p>
    <w:p>
      <w:pPr>
        <w:pStyle w:val="Heading3"/>
      </w:pPr>
      <w:r>
        <w:t>Priority 1: Immediate (before any public deployment)</w:t>
      </w:r>
    </w:p>
    <w:p>
      <w:pPr>
        <w:pStyle w:val="Heading4"/>
      </w:pPr>
      <w:r>
        <w:t>A1. Enable TLS on the REST API (addresses Finding 2)</w:t>
      </w:r>
    </w:p>
    <w:p>
      <w:pPr>
        <w:spacing w:after="160"/>
      </w:pPr>
      <w:r>
        <w:t xml:space="preserve">Obtain a certificate from a trusted CA and configure </w:t>
      </w:r>
      <w:r>
        <w:rPr>
          <w:rFonts w:ascii="Consolas" w:hAnsi="Consolas"/>
          <w:sz w:val="19"/>
        </w:rPr>
        <w:t>server.ssl.key-store</w:t>
      </w:r>
      <w:r>
        <w:t xml:space="preserve">, </w:t>
      </w:r>
      <w:r>
        <w:rPr>
          <w:rFonts w:ascii="Consolas" w:hAnsi="Consolas"/>
          <w:sz w:val="19"/>
        </w:rPr>
        <w:t>server.ssl.key-store-password</w:t>
      </w:r>
      <w:r>
        <w:t xml:space="preserve"> (sourced from the environment, not the file), </w:t>
      </w:r>
      <w:r>
        <w:rPr>
          <w:rFonts w:ascii="Consolas" w:hAnsi="Consolas"/>
          <w:sz w:val="19"/>
        </w:rPr>
        <w:t>server.ssl.key-store-type</w:t>
      </w:r>
      <w:r>
        <w:t xml:space="preserve">, and </w:t>
      </w:r>
      <w:r>
        <w:rPr>
          <w:rFonts w:ascii="Consolas" w:hAnsi="Consolas"/>
          <w:sz w:val="19"/>
        </w:rPr>
        <w:t>server.ssl.enabled-protocols=TLSv1.3,TLSv1.2</w:t>
      </w:r>
      <w:r>
        <w:t xml:space="preserve"> in </w:t>
      </w:r>
      <w:r>
        <w:rPr>
          <w:rFonts w:ascii="Consolas" w:hAnsi="Consolas"/>
          <w:sz w:val="19"/>
        </w:rPr>
        <w:t>application.properties</w:t>
      </w:r>
      <w:r>
        <w:t>. Disable TLS 1.0/1.1 and all export and NULL cipher suites per NIST SP 800-52 Rev. 2. Add an HTTP-to-HTTPS redirect connector and an HSTS response header. Automate certificate renewal so expiry cannot cause an outage.</w:t>
      </w:r>
    </w:p>
    <w:p>
      <w:pPr>
        <w:pStyle w:val="Heading4"/>
      </w:pPr>
      <w:r>
        <w:t>A2. Remove hardcoded credentials and apply least privilege (addresses Finding 1)</w:t>
      </w:r>
    </w:p>
    <w:p>
      <w:pPr>
        <w:spacing w:after="160"/>
      </w:pPr>
      <w:r>
        <w:t xml:space="preserve">Delete the literal </w:t>
      </w:r>
      <w:r>
        <w:rPr>
          <w:rFonts w:ascii="Consolas" w:hAnsi="Consolas"/>
          <w:sz w:val="19"/>
        </w:rPr>
        <w:t>"root", "root"</w:t>
      </w:r>
      <w:r>
        <w:t xml:space="preserve"> arguments from </w:t>
      </w:r>
      <w:r>
        <w:rPr>
          <w:rFonts w:ascii="Consolas" w:hAnsi="Consolas"/>
          <w:sz w:val="19"/>
        </w:rPr>
        <w:t>DocData.java</w:t>
      </w:r>
      <w:r>
        <w:t xml:space="preserve">. Externalize the connection through Spring's </w:t>
      </w:r>
      <w:r>
        <w:rPr>
          <w:rFonts w:ascii="Consolas" w:hAnsi="Consolas"/>
          <w:sz w:val="19"/>
        </w:rPr>
        <w:t>DataSource</w:t>
      </w:r>
      <w:r>
        <w:t xml:space="preserve"> configuration and supply the URL, username, and password from environment variables or a secrets manager (HashiCorp Vault, AWS Secrets Manager, Azure Key Vault). Create a dedicated database service account with only the privileges the application actually needs, not root, and rotate</w:t>
      </w:r>
      <w:r>
        <w:rPr>
          <w:rFonts w:ascii="Consolas" w:hAnsi="Consolas"/>
          <w:sz w:val="19"/>
        </w:rPr>
      </w:r>
      <w:r>
        <w:t xml:space="preserve"> the exposed credentials immediately, treating them as compromised. Add a secret-scanning hook to the repository and audit git history for prior exposure.</w:t>
      </w:r>
    </w:p>
    <w:p>
      <w:pPr>
        <w:pStyle w:val="Heading4"/>
      </w:pPr>
      <w:r>
        <w:t>A3. Introduce authentication and authorization (addresses Findings 4 and 10)</w:t>
      </w:r>
    </w:p>
    <w:p>
      <w:pPr>
        <w:spacing w:after="160"/>
      </w:pPr>
      <w:r>
        <w:t xml:space="preserve">Add </w:t>
      </w:r>
      <w:r>
        <w:rPr>
          <w:rFonts w:ascii="Consolas" w:hAnsi="Consolas"/>
          <w:sz w:val="19"/>
        </w:rPr>
        <w:t>spring-boot-starter-security</w:t>
      </w:r>
      <w:r>
        <w:t xml:space="preserve"> and implement a </w:t>
      </w:r>
      <w:r>
        <w:rPr>
          <w:rFonts w:ascii="Consolas" w:hAnsi="Consolas"/>
          <w:sz w:val="19"/>
        </w:rPr>
        <w:t>SecurityFilterChain</w:t>
      </w:r>
      <w:r>
        <w:t xml:space="preserve"> that denies by default and requires authentication on every endpoint. Adopt OAuth 2.0 / OpenID Connect with short-lived JWT access tokens, and enforce multi-factor authentication for customer-facing flows. Layer role-based access control on top, and add object-level authorization checks so a caller can only retrieve records they own. Enable CSRF protection for any browser-facing, state-changing endpoint.</w:t>
      </w:r>
    </w:p>
    <w:p>
      <w:pPr>
        <w:pStyle w:val="Heading4"/>
      </w:pPr>
      <w:r>
        <w:t>A4. Upgrade the vulnerable dependencies (addresses the static testing findings)</w:t>
      </w:r>
    </w:p>
    <w:p>
      <w:pPr>
        <w:spacing w:after="160"/>
      </w:pPr>
      <w:r>
        <w:t xml:space="preserve">Upgrade the Spring Boot parent from 2.2.4.RELEASE to a currently supported 3.x release, which transitively remediates the Tomcat, Jackson, and spring-web advisories. Replace </w:t>
      </w:r>
      <w:r>
        <w:rPr>
          <w:rFonts w:ascii="Consolas" w:hAnsi="Consolas"/>
          <w:sz w:val="19"/>
        </w:rPr>
        <w:t>bcprov-jdk15on:1.46</w:t>
      </w:r>
      <w:r>
        <w:t xml:space="preserve"> with the current </w:t>
      </w:r>
      <w:r>
        <w:rPr>
          <w:rFonts w:ascii="Consolas" w:hAnsi="Consolas"/>
          <w:sz w:val="19"/>
        </w:rPr>
        <w:t>bcprov-jdk18on</w:t>
      </w:r>
      <w:r>
        <w:t xml:space="preserve"> artifact, or remove the dependency entirely if no Bouncy Castle API is used; at present nothing in the source references it. Move the project from Java 8 to a supported LTS release (17 or 21). Plan this as a dedicated migration task with regression testing, since the Spring Boot 2 to 3 upgrade includes the </w:t>
      </w:r>
      <w:r>
        <w:rPr>
          <w:rFonts w:ascii="Consolas" w:hAnsi="Consolas"/>
          <w:sz w:val="19"/>
        </w:rPr>
        <w:t>javax</w:t>
      </w:r>
      <w:r>
        <w:t xml:space="preserve"> to </w:t>
      </w:r>
      <w:r>
        <w:rPr>
          <w:rFonts w:ascii="Consolas" w:hAnsi="Consolas"/>
          <w:sz w:val="19"/>
        </w:rPr>
        <w:t>jakarta</w:t>
      </w:r>
      <w:r>
        <w:t xml:space="preserve"> namespace change.</w:t>
      </w:r>
    </w:p>
    <w:p>
      <w:pPr>
        <w:pStyle w:val="Heading3"/>
      </w:pPr>
      <w:r>
        <w:t>Priority 2: Short term (next sprint)</w:t>
      </w:r>
    </w:p>
    <w:p>
      <w:pPr>
        <w:pStyle w:val="Heading4"/>
      </w:pPr>
      <w:r>
        <w:t>A5. Implement comprehensive input validation (addresses Findings 5 and 10)</w:t>
      </w:r>
    </w:p>
    <w:p>
      <w:pPr>
        <w:spacing w:after="160"/>
      </w:pPr>
      <w:r>
        <w:t xml:space="preserve">Add </w:t>
      </w:r>
      <w:r>
        <w:rPr>
          <w:rFonts w:ascii="Consolas" w:hAnsi="Consolas"/>
          <w:sz w:val="19"/>
        </w:rPr>
        <w:t>spring-boot-starter-validation</w:t>
      </w:r>
      <w:r>
        <w:t xml:space="preserve"> and annotate every request parameter and DTO with Bean Validation constraints (</w:t>
      </w:r>
      <w:r>
        <w:rPr>
          <w:rFonts w:ascii="Consolas" w:hAnsi="Consolas"/>
          <w:sz w:val="19"/>
        </w:rPr>
        <w:t>@NotBlank</w:t>
      </w:r>
      <w:r>
        <w:t xml:space="preserve">, </w:t>
      </w:r>
      <w:r>
        <w:rPr>
          <w:rFonts w:ascii="Consolas" w:hAnsi="Consolas"/>
          <w:sz w:val="19"/>
        </w:rPr>
        <w:t>@Size</w:t>
      </w:r>
      <w:r>
        <w:t xml:space="preserve">, </w:t>
      </w:r>
      <w:r>
        <w:rPr>
          <w:rFonts w:ascii="Consolas" w:hAnsi="Consolas"/>
          <w:sz w:val="19"/>
        </w:rPr>
        <w:t>@Pattern</w:t>
      </w:r>
      <w:r>
        <w:t xml:space="preserve">, </w:t>
      </w:r>
      <w:r>
        <w:rPr>
          <w:rFonts w:ascii="Consolas" w:hAnsi="Consolas"/>
          <w:sz w:val="19"/>
        </w:rPr>
        <w:t>@Positive</w:t>
      </w:r>
      <w:r>
        <w:t xml:space="preserve">). Validate on an allow-list basis, constraining length, character set, and format rather than attempting to block known-bad input. Centralize rejection in a </w:t>
      </w:r>
      <w:r>
        <w:rPr>
          <w:rFonts w:ascii="Consolas" w:hAnsi="Consolas"/>
          <w:sz w:val="19"/>
        </w:rPr>
        <w:t>@ControllerAdvice</w:t>
      </w:r>
      <w:r>
        <w:t xml:space="preserve"> that returns a generic 400 without echoing the offending value. For uploads, reduce the size limits to what the business actually requires, validate content type by magic bytes rather than by extension, generate server-side filenames, store files outside the web root, and add malware scanning.</w:t>
      </w:r>
    </w:p>
    <w:p>
      <w:pPr>
        <w:pStyle w:val="Heading4"/>
      </w:pPr>
      <w:r>
        <w:t>A6. Rewrite the data access layer safely (addresses Findings 3, 5, and 7)</w:t>
      </w:r>
    </w:p>
    <w:p>
      <w:pPr>
        <w:spacing w:after="160"/>
      </w:pPr>
      <w:r>
        <w:t xml:space="preserve">Replace the manual </w:t>
      </w:r>
      <w:r>
        <w:rPr>
          <w:rFonts w:ascii="Consolas" w:hAnsi="Consolas"/>
          <w:sz w:val="19"/>
        </w:rPr>
        <w:t>DriverManager</w:t>
      </w:r>
      <w:r>
        <w:t xml:space="preserve"> call with a managed </w:t>
      </w:r>
      <w:r>
        <w:rPr>
          <w:rFonts w:ascii="Consolas" w:hAnsi="Consolas"/>
          <w:sz w:val="19"/>
        </w:rPr>
        <w:t>DataSource</w:t>
      </w:r>
      <w:r>
        <w:t xml:space="preserve"> and a connection pool. Use </w:t>
      </w:r>
      <w:r>
        <w:rPr>
          <w:b/>
        </w:rPr>
      </w:r>
      <w:r>
        <w:rPr>
          <w:rFonts w:ascii="Consolas" w:hAnsi="Consolas"/>
          <w:b/>
          <w:sz w:val="19"/>
        </w:rPr>
        <w:t>PreparedStatement</w:t>
      </w:r>
      <w:r>
        <w:rPr>
          <w:b/>
        </w:rPr>
        <w:t xml:space="preserve"> with bound parameters exclusively, never string concatenation, or adopt</w:t>
      </w:r>
      <w:r>
        <w:t xml:space="preserve"> Spring Data JPA so parameterization is enforced by the framework. Wrap all JDBC resources in try-with-resources so connections, statements, and result sets are always released. Append TLS parameters to the JDBC URL (</w:t>
      </w:r>
      <w:r>
        <w:rPr>
          <w:rFonts w:ascii="Consolas" w:hAnsi="Consolas"/>
          <w:sz w:val="19"/>
        </w:rPr>
        <w:t>sslMode=VERIFY_IDENTITY</w:t>
      </w:r>
      <w:r>
        <w:t>) and pin the database's CA certificate.</w:t>
      </w:r>
    </w:p>
    <w:p>
      <w:pPr>
        <w:pStyle w:val="Heading4"/>
      </w:pPr>
      <w:r>
        <w:t>A7. Fix error handling and eliminate information leakage (addresses Findings 7 and 8)</w:t>
      </w:r>
    </w:p>
    <w:p>
      <w:pPr>
        <w:spacing w:after="160"/>
      </w:pPr>
      <w:r>
        <w:t xml:space="preserve">Remove every </w:t>
      </w:r>
      <w:r>
        <w:rPr>
          <w:rFonts w:ascii="Consolas" w:hAnsi="Consolas"/>
          <w:sz w:val="19"/>
        </w:rPr>
        <w:t>e.printStackTrace()</w:t>
      </w:r>
      <w:r>
        <w:t xml:space="preserve"> call and replace it with a logging framework (SLF4J with Logback) writing structured events at an appropriate level, with sensitive fields redacted. Add a global </w:t>
      </w:r>
      <w:r>
        <w:rPr>
          <w:rFonts w:ascii="Consolas" w:hAnsi="Consolas"/>
          <w:sz w:val="19"/>
        </w:rPr>
        <w:t>@ControllerAdvice</w:t>
      </w:r>
      <w:r>
        <w:t xml:space="preserve"> exception handler that returns generic, non-revealing error responses to clients while logging full detail server-side. Never allow a caught exception to be silently swallowed: either recover meaningfully or propagate. In </w:t>
      </w:r>
      <w:r>
        <w:rPr>
          <w:rFonts w:ascii="Consolas" w:hAnsi="Consolas"/>
          <w:sz w:val="19"/>
        </w:rPr>
        <w:t>CRUDController</w:t>
      </w:r>
      <w:r>
        <w:t xml:space="preserve">, stop returning </w:t>
      </w:r>
      <w:r>
        <w:rPr>
          <w:rFonts w:ascii="Consolas" w:hAnsi="Consolas"/>
          <w:sz w:val="19"/>
        </w:rPr>
        <w:t>doc.toString()</w:t>
      </w:r>
      <w:r>
        <w:t>; return an explicit DTO containing only fields intended for the caller. Disable Spring Boot's detailed error output in production (</w:t>
      </w:r>
      <w:r>
        <w:rPr>
          <w:rFonts w:ascii="Consolas" w:hAnsi="Consolas"/>
          <w:sz w:val="19"/>
        </w:rPr>
        <w:t>server.error.include-stacktrace=never</w:t>
      </w:r>
      <w:r>
        <w:t xml:space="preserve">, </w:t>
      </w:r>
      <w:r>
        <w:rPr>
          <w:rFonts w:ascii="Consolas" w:hAnsi="Consolas"/>
          <w:sz w:val="19"/>
        </w:rPr>
        <w:t>server.error.include-message=never</w:t>
      </w:r>
      <w:r>
        <w:t>).</w:t>
      </w:r>
    </w:p>
    <w:p>
      <w:pPr>
        <w:pStyle w:val="Heading4"/>
      </w:pPr>
      <w:r>
        <w:t>A8. Enforce encapsulation and correct financial arithmetic (addresses Finding 9)</w:t>
      </w:r>
    </w:p>
    <w:p>
      <w:pPr>
        <w:spacing w:after="160"/>
      </w:pPr>
      <w:r>
        <w:t xml:space="preserve">Declare </w:t>
      </w:r>
      <w:r>
        <w:rPr>
          <w:rFonts w:ascii="Consolas" w:hAnsi="Consolas"/>
          <w:sz w:val="19"/>
        </w:rPr>
        <w:t>account_balance</w:t>
      </w:r>
      <w:r>
        <w:t xml:space="preserve"> and </w:t>
      </w:r>
      <w:r>
        <w:rPr>
          <w:rFonts w:ascii="Consolas" w:hAnsi="Consolas"/>
          <w:sz w:val="19"/>
        </w:rPr>
        <w:t>account_number</w:t>
      </w:r>
      <w:r>
        <w:t xml:space="preserve"> as </w:t>
      </w:r>
      <w:r>
        <w:rPr>
          <w:rFonts w:ascii="Consolas" w:hAnsi="Consolas"/>
          <w:sz w:val="19"/>
        </w:rPr>
        <w:t>private</w:t>
      </w:r>
      <w:r>
        <w:t xml:space="preserve"> and expose them only through validated accessors. Change monetary fields from </w:t>
      </w:r>
      <w:r>
        <w:rPr>
          <w:rFonts w:ascii="Consolas" w:hAnsi="Consolas"/>
          <w:sz w:val="19"/>
        </w:rPr>
        <w:t>int</w:t>
      </w:r>
      <w:r>
        <w:t xml:space="preserve"> to </w:t>
      </w:r>
      <w:r>
        <w:rPr>
          <w:rFonts w:ascii="Consolas" w:hAnsi="Consolas"/>
          <w:sz w:val="19"/>
        </w:rPr>
        <w:t>BigDecimal</w:t>
      </w:r>
      <w:r>
        <w:t xml:space="preserve"> to eliminate overflow and rounding error. Validate in </w:t>
      </w:r>
      <w:r>
        <w:rPr>
          <w:rFonts w:ascii="Consolas" w:hAnsi="Consolas"/>
          <w:sz w:val="19"/>
        </w:rPr>
        <w:t>deposit()</w:t>
      </w:r>
      <w:r>
        <w:t xml:space="preserve"> that the amount is positive and within business limits, reject negative and zero values explicitly, and add a corresponding </w:t>
      </w:r>
      <w:r>
        <w:rPr>
          <w:rFonts w:ascii="Consolas" w:hAnsi="Consolas"/>
          <w:sz w:val="19"/>
        </w:rPr>
        <w:t>withdraw()</w:t>
      </w:r>
      <w:r>
        <w:t xml:space="preserve"> with a sufficient-funds check. Every balance mutation must be authorized and written to an immutable audit log. Rename the class to </w:t>
      </w:r>
      <w:r>
        <w:rPr>
          <w:rFonts w:ascii="Consolas" w:hAnsi="Consolas"/>
          <w:sz w:val="19"/>
        </w:rPr>
        <w:t>Customer</w:t>
      </w:r>
      <w:r>
        <w:t xml:space="preserve"> and </w:t>
      </w:r>
      <w:r>
        <w:rPr>
          <w:rFonts w:ascii="Consolas" w:hAnsi="Consolas"/>
          <w:sz w:val="19"/>
        </w:rPr>
        <w:t>myDateTime</w:t>
      </w:r>
      <w:r>
        <w:t xml:space="preserve"> to </w:t>
      </w:r>
      <w:r>
        <w:rPr>
          <w:rFonts w:ascii="Consolas" w:hAnsi="Consolas"/>
          <w:sz w:val="19"/>
        </w:rPr>
        <w:t>DateTimeUtil</w:t>
      </w:r>
      <w:r>
        <w:t xml:space="preserve"> to follow Java conventions.</w:t>
      </w:r>
    </w:p>
    <w:p>
      <w:pPr>
        <w:pStyle w:val="Heading4"/>
      </w:pPr>
      <w:r>
        <w:t>A9. Correct the HTTP method mapping (addresses Finding 6)</w:t>
      </w:r>
    </w:p>
    <w:p>
      <w:pPr>
        <w:spacing w:after="160"/>
      </w:pPr>
      <w:r>
        <w:t xml:space="preserve">Replace </w:t>
      </w:r>
      <w:r>
        <w:rPr>
          <w:rFonts w:ascii="Consolas" w:hAnsi="Consolas"/>
          <w:sz w:val="19"/>
        </w:rPr>
        <w:t>@RequestMapping("/read")</w:t>
      </w:r>
      <w:r>
        <w:t xml:space="preserve"> with </w:t>
      </w:r>
      <w:r>
        <w:rPr>
          <w:rFonts w:ascii="Consolas" w:hAnsi="Consolas"/>
          <w:sz w:val="19"/>
        </w:rPr>
        <w:t>@GetMapping("/read")</w:t>
      </w:r>
      <w:r>
        <w:t xml:space="preserve"> so only the intended verb is bound. Audit all handlers to ensure each declares the narrowest verb appropriate to its semantics, and configure the gateway or WAF to reject TRACE and other unused methods at the edge.</w:t>
      </w:r>
    </w:p>
    <w:p>
      <w:pPr>
        <w:pStyle w:val="Heading3"/>
      </w:pPr>
      <w:r>
        <w:t>Priority 3: Ongoing (process and hardening)</w:t>
      </w:r>
    </w:p>
    <w:p>
      <w:pPr>
        <w:pStyle w:val="Heading4"/>
      </w:pPr>
      <w:r>
        <w:t>A10. Institutionalize software composition analysis</w:t>
      </w:r>
    </w:p>
    <w:p>
      <w:pPr>
        <w:spacing w:after="160"/>
      </w:pPr>
      <w:r>
        <w:t xml:space="preserve">Keep the OWASP dependency-check plug-in bound to the build, upgrade it from the tutorial's 5.3.0 to a current 12.x release, and supply an NVD API key so the vulnerability database can update. Set </w:t>
      </w:r>
      <w:r>
        <w:rPr>
          <w:rFonts w:ascii="Consolas" w:hAnsi="Consolas"/>
          <w:sz w:val="19"/>
        </w:rPr>
        <w:t>failBuildOnCVSS</w:t>
      </w:r>
      <w:r>
        <w:t xml:space="preserve"> to an agreed threshold (8 as a starting point) so a critical dependency vulnerability breaks the build rather than shipping. Generate a CycloneDX SBOM on every release, schedule a recurring scan against already-released artifacts so newly disclosed CVEs are caught after the fact, and add a suppression file with documented, time-boxed justifications for accepted findings.</w:t>
      </w:r>
    </w:p>
    <w:p>
      <w:pPr>
        <w:pStyle w:val="Heading4"/>
      </w:pPr>
      <w:r>
        <w:t>A11. Add data integrity verification</w:t>
      </w:r>
    </w:p>
    <w:p>
      <w:pPr>
        <w:spacing w:after="160"/>
      </w:pPr>
      <w:r>
        <w:t>Implement SHA-256 (or SHA-3) checksum generation and verification for financial documents in transit, which is the capability Artemis Financial specifically requested. Use only algorithms from the current NIST-approved set, never MD5 or SHA-1, and where federal customers are in scope, use a FIPS 140-3 validated cryptographic module. Begin tracking NIST post-quantum standards (ML-KEM, ML-DSA) given the multi-decade sensitivity of retirement and insurance records.</w:t>
      </w:r>
    </w:p>
    <w:p>
      <w:pPr>
        <w:pStyle w:val="Heading4"/>
      </w:pPr>
      <w:r>
        <w:t>A12. Remove dead code and raise baseline code quality</w:t>
      </w:r>
    </w:p>
    <w:p>
      <w:pPr>
        <w:spacing w:after="160"/>
      </w:pPr>
      <w:r>
        <w:t xml:space="preserve">Delete or implement the </w:t>
      </w:r>
      <w:r>
        <w:rPr>
          <w:rFonts w:ascii="Consolas" w:hAnsi="Consolas"/>
          <w:sz w:val="19"/>
        </w:rPr>
        <w:t>myDateTime</w:t>
      </w:r>
      <w:r>
        <w:t xml:space="preserve"> stubs, assign or remove the unused </w:t>
      </w:r>
      <w:r>
        <w:rPr>
          <w:rFonts w:ascii="Consolas" w:hAnsi="Consolas"/>
          <w:sz w:val="19"/>
        </w:rPr>
        <w:t>DocData.id</w:t>
      </w:r>
      <w:r>
        <w:t xml:space="preserve"> field, fix the </w:t>
      </w:r>
      <w:r>
        <w:rPr>
          <w:rFonts w:ascii="Consolas" w:hAnsi="Consolas"/>
          <w:sz w:val="19"/>
        </w:rPr>
        <w:t>CRUD</w:t>
      </w:r>
      <w:r>
        <w:t xml:space="preserve"> single-argument constructor that assigns one value to two fields, and remove the unused </w:t>
      </w:r>
      <w:r>
        <w:rPr>
          <w:rFonts w:ascii="Consolas" w:hAnsi="Consolas"/>
          <w:sz w:val="19"/>
        </w:rPr>
        <w:t>business_name</w:t>
      </w:r>
      <w:r>
        <w:t xml:space="preserve"> parameter or wire it to its intended purpose. Introduce a service layer between the controllers and data access rather than having controllers construct data objects directly. Adopt static analysis (SpotBugs with the FindSecBugs plug-in, SonarQube) in CI alongside the dependency check.</w:t>
      </w:r>
    </w:p>
    <w:p>
      <w:pPr>
        <w:pStyle w:val="Heading4"/>
      </w:pPr>
      <w:r>
        <w:t>A13. Establish security testing and monitoring</w:t>
      </w:r>
    </w:p>
    <w:p>
      <w:pPr>
        <w:spacing w:after="160"/>
      </w:pPr>
      <w:r>
        <w:t xml:space="preserve">Build a real test suite (the current </w:t>
      </w:r>
      <w:r>
        <w:rPr>
          <w:rFonts w:ascii="Consolas" w:hAnsi="Consolas"/>
          <w:sz w:val="19"/>
        </w:rPr>
        <w:t>RestServiceApplicationTests.contextLoads()</w:t>
      </w:r>
      <w:r>
        <w:t xml:space="preserve"> asserts nothing), including negative tests that confirm unauthenticated requests are rejected and malformed input is refused. Add rate limiting and an API gateway. Implement centralized security logging with alerting on authentication failures and anomalous access patterns. Commission periodic third-party penetration testing, and formalize an incident response plan that satisfies the GLBA and GDPR notification timelines identified in Section 1.</w:t>
      </w:r>
    </w:p>
    <w:p>
      <w:pPr>
        <w:pStyle w:val="Heading2"/>
      </w:pPr>
      <w:r>
        <w:t>References</w:t>
      </w:r>
    </w:p>
    <w:p>
      <w:pPr>
        <w:spacing w:after="200"/>
        <w:ind w:left="720" w:hanging="720"/>
      </w:pPr>
      <w:r>
        <w:t xml:space="preserve">Bureau of Industry and Security. (n.d.). </w:t>
      </w:r>
      <w:r>
        <w:rPr>
          <w:i/>
        </w:rPr>
        <w:t>Export Administration Regulations</w:t>
      </w:r>
      <w:r>
        <w:t>, 15 C.F.R. §§ 730–774. U.S. Department of Commerce.</w:t>
      </w:r>
    </w:p>
    <w:p>
      <w:pPr>
        <w:spacing w:after="200"/>
        <w:ind w:left="720" w:hanging="720"/>
      </w:pPr>
      <w:r>
        <w:t xml:space="preserve">CERT Coordination Center. (2022). </w:t>
      </w:r>
      <w:r>
        <w:rPr>
          <w:i/>
        </w:rPr>
        <w:t>Spring Framework insecurely handles PropertyDescriptor objects with data binding</w:t>
      </w:r>
      <w:r>
        <w:t xml:space="preserve"> (Vulnerability Note VU#970766). Carnegie Mellon University Software Engineering Institute. https://www.kb.cert.org/vuls/id/970766</w:t>
      </w:r>
    </w:p>
    <w:p>
      <w:pPr>
        <w:spacing w:after="200"/>
        <w:ind w:left="720" w:hanging="720"/>
      </w:pPr>
      <w:r>
        <w:t xml:space="preserve">Court of Justice of the European Union. (2020). </w:t>
      </w:r>
      <w:r>
        <w:rPr>
          <w:i/>
        </w:rPr>
        <w:t>Data Protection Commissioner v. Facebook Ireland Ltd and Maximillian Schrems</w:t>
      </w:r>
      <w:r>
        <w:t xml:space="preserve"> (Case C-311/18).</w:t>
      </w:r>
    </w:p>
    <w:p>
      <w:pPr>
        <w:spacing w:after="200"/>
        <w:ind w:left="720" w:hanging="720"/>
      </w:pPr>
      <w:r>
        <w:t xml:space="preserve">European Parliament &amp; Council of the European Union. (2016). </w:t>
      </w:r>
      <w:r>
        <w:rPr>
          <w:i/>
        </w:rPr>
        <w:t>Regulation (EU) 2016/679 (General Data Protection Regulation)</w:t>
      </w:r>
      <w:r>
        <w:t>. Official Journal of the European Union, L 119, 1–88. https://eur-lex.europa.eu/eli/reg/2016/679/oj</w:t>
      </w:r>
    </w:p>
    <w:p>
      <w:pPr>
        <w:spacing w:after="200"/>
        <w:ind w:left="720" w:hanging="720"/>
      </w:pPr>
      <w:r>
        <w:t xml:space="preserve">Federal Trade Commission. (2021). </w:t>
      </w:r>
      <w:r>
        <w:rPr>
          <w:i/>
        </w:rPr>
        <w:t>Standards for safeguarding customer information</w:t>
      </w:r>
      <w:r>
        <w:t>, 16 C.F.R. Part 314.</w:t>
      </w:r>
    </w:p>
    <w:p>
      <w:pPr>
        <w:spacing w:after="200"/>
        <w:ind w:left="720" w:hanging="720"/>
      </w:pPr>
      <w:r>
        <w:t xml:space="preserve">MITRE Corporation. (n.d.-a). </w:t>
      </w:r>
      <w:r>
        <w:rPr>
          <w:i/>
        </w:rPr>
        <w:t>CVE program</w:t>
      </w:r>
      <w:r>
        <w:t>. https://www.cve.org/</w:t>
      </w:r>
    </w:p>
    <w:p>
      <w:pPr>
        <w:spacing w:after="200"/>
        <w:ind w:left="720" w:hanging="720"/>
      </w:pPr>
      <w:r>
        <w:t xml:space="preserve">MITRE Corporation. (n.d.-b). </w:t>
      </w:r>
      <w:r>
        <w:rPr>
          <w:i/>
        </w:rPr>
        <w:t>Common Weakness Enumeration (CWE)</w:t>
      </w:r>
      <w:r>
        <w:t>. https://cwe.mitre.org/</w:t>
      </w:r>
    </w:p>
    <w:p>
      <w:pPr>
        <w:spacing w:after="200"/>
        <w:ind w:left="720" w:hanging="720"/>
      </w:pPr>
      <w:r>
        <w:t xml:space="preserve">National Institute of Standards and Technology. (n.d.). </w:t>
      </w:r>
      <w:r>
        <w:rPr>
          <w:i/>
        </w:rPr>
        <w:t>National Vulnerability Database</w:t>
      </w:r>
      <w:r>
        <w:t>. U.S. Department of Commerce. https://nvd.nist.gov/</w:t>
      </w:r>
    </w:p>
    <w:p>
      <w:pPr>
        <w:spacing w:after="200"/>
        <w:ind w:left="720" w:hanging="720"/>
      </w:pPr>
      <w:r>
        <w:t xml:space="preserve">National Institute of Standards and Technology. (2019a). </w:t>
      </w:r>
      <w:r>
        <w:rPr>
          <w:i/>
        </w:rPr>
        <w:t>Guidelines for the selection, configuration, and use of Transport Layer Security (TLS) implementations</w:t>
      </w:r>
      <w:r>
        <w:t xml:space="preserve"> (NIST Special Publication 800-52 Rev. 2). https://doi.org/10.6028/NIST.SP.800-52r2</w:t>
      </w:r>
    </w:p>
    <w:p>
      <w:pPr>
        <w:spacing w:after="200"/>
        <w:ind w:left="720" w:hanging="720"/>
      </w:pPr>
      <w:r>
        <w:t xml:space="preserve">National Institute of Standards and Technology. (2019b). </w:t>
      </w:r>
      <w:r>
        <w:rPr>
          <w:i/>
        </w:rPr>
        <w:t>Security requirements for cryptographic modules</w:t>
      </w:r>
      <w:r>
        <w:t xml:space="preserve"> (FIPS PUB 140-3). https://doi.org/10.6028/NIST.FIPS.140-3</w:t>
      </w:r>
    </w:p>
    <w:p>
      <w:pPr>
        <w:spacing w:after="200"/>
        <w:ind w:left="720" w:hanging="720"/>
      </w:pPr>
      <w:r>
        <w:t xml:space="preserve">National Institute of Standards and Technology. (2024). </w:t>
      </w:r>
      <w:r>
        <w:rPr>
          <w:i/>
        </w:rPr>
        <w:t>Module-lattice-based key-encapsulation mechanism standard</w:t>
      </w:r>
      <w:r>
        <w:t xml:space="preserve"> (FIPS PUB 203). https://doi.org/10.6028/NIST.FIPS.203</w:t>
      </w:r>
    </w:p>
    <w:p>
      <w:pPr>
        <w:spacing w:after="200"/>
        <w:ind w:left="720" w:hanging="720"/>
      </w:pPr>
      <w:r>
        <w:t xml:space="preserve">OWASP Foundation. (n.d.). </w:t>
      </w:r>
      <w:r>
        <w:rPr>
          <w:i/>
        </w:rPr>
        <w:t>OWASP Dependency-Check</w:t>
      </w:r>
      <w:r>
        <w:t>. https://owasp.org/www-project-dependency-check/</w:t>
      </w:r>
    </w:p>
    <w:p>
      <w:pPr>
        <w:spacing w:after="200"/>
        <w:ind w:left="720" w:hanging="720"/>
      </w:pPr>
      <w:r>
        <w:t xml:space="preserve">OWASP Foundation. (2021). </w:t>
      </w:r>
      <w:r>
        <w:rPr>
          <w:i/>
        </w:rPr>
        <w:t>OWASP Top 10:2021</w:t>
      </w:r>
      <w:r>
        <w:t>. https://owasp.org/Top10/</w:t>
      </w:r>
    </w:p>
    <w:p>
      <w:pPr>
        <w:spacing w:after="200"/>
        <w:ind w:left="720" w:hanging="720"/>
      </w:pPr>
      <w:r>
        <w:t xml:space="preserve">OWASP Foundation. (2023). </w:t>
      </w:r>
      <w:r>
        <w:rPr>
          <w:i/>
        </w:rPr>
        <w:t>OWASP API Security Top 10 2023</w:t>
      </w:r>
      <w:r>
        <w:t>. https://owasp.org/API-Security/editions/2023/en/0x11-t10/</w:t>
      </w:r>
    </w:p>
    <w:p>
      <w:pPr>
        <w:spacing w:after="200"/>
        <w:ind w:left="720" w:hanging="720"/>
      </w:pPr>
      <w:r>
        <w:t xml:space="preserve">VMware Tanzu. (2022). </w:t>
      </w:r>
      <w:r>
        <w:rPr>
          <w:i/>
        </w:rPr>
        <w:t>CVE-2022-22965: Spring Framework RCE via data binding on JDK 9+</w:t>
      </w:r>
      <w:r>
        <w:t>. Spring. https://spring.io/security/cve-2022-22965</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1330930" cy="41148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930" cy="4114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Properties xmlns="http://schemas.openxmlformats.org/officeDocument/2006/extended-properties" xmlns:vt="http://schemas.openxmlformats.org/officeDocument/2006/docPropsVTypes">
  <Template>Normal</Template>
  <TotalTime>4</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Vulnerability Assessment Report</dc:title>
  <dc:subject>Artemis Financial vulnerability assessment</dc:subject>
  <dc:creator>Draven Chen</dc:creator>
  <cp:keywords/>
  <dc:description/>
  <cp:lastModifiedBy>Draven Chen</cp:lastModifiedBy>
  <cp:revision>4</cp:revision>
  <dcterms:created xsi:type="dcterms:W3CDTF">2024-02-07T05:59:00Z</dcterms:created>
  <dcterms:modified xsi:type="dcterms:W3CDTF">2024-02-07T06:02:00Z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