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sz w:val="44"/>
          <w:szCs w:val="44"/>
        </w:rPr>
      </w:pPr>
      <w:r w:rsidDel="00000000" w:rsidR="00000000" w:rsidRPr="00000000">
        <w:rPr>
          <w:b w:val="1"/>
          <w:sz w:val="44"/>
          <w:szCs w:val="44"/>
          <w:rtl w:val="0"/>
        </w:rPr>
        <w:t xml:space="preserve">Internship Report</w:t>
      </w:r>
    </w:p>
    <w:p w:rsidR="00000000" w:rsidDel="00000000" w:rsidP="00000000" w:rsidRDefault="00000000" w:rsidRPr="00000000" w14:paraId="00000002">
      <w:pPr>
        <w:jc w:val="center"/>
        <w:rPr>
          <w:b w:val="1"/>
          <w:sz w:val="28"/>
          <w:szCs w:val="28"/>
        </w:rPr>
      </w:pPr>
      <w:r w:rsidDel="00000000" w:rsidR="00000000" w:rsidRPr="00000000">
        <w:rPr>
          <w:rtl w:val="0"/>
        </w:rPr>
      </w:r>
    </w:p>
    <w:p w:rsidR="00000000" w:rsidDel="00000000" w:rsidP="00000000" w:rsidRDefault="00000000" w:rsidRPr="00000000" w14:paraId="00000003">
      <w:pPr>
        <w:jc w:val="center"/>
        <w:rPr>
          <w:b w:val="1"/>
          <w:sz w:val="28"/>
          <w:szCs w:val="28"/>
        </w:rPr>
      </w:pPr>
      <w:r w:rsidDel="00000000" w:rsidR="00000000" w:rsidRPr="00000000">
        <w:rPr>
          <w:rtl w:val="0"/>
        </w:rPr>
      </w:r>
    </w:p>
    <w:p w:rsidR="00000000" w:rsidDel="00000000" w:rsidP="00000000" w:rsidRDefault="00000000" w:rsidRPr="00000000" w14:paraId="00000004">
      <w:pPr>
        <w:jc w:val="center"/>
        <w:rPr>
          <w:b w:val="1"/>
          <w:sz w:val="28"/>
          <w:szCs w:val="28"/>
        </w:rPr>
      </w:pPr>
      <w:r w:rsidDel="00000000" w:rsidR="00000000" w:rsidRPr="00000000">
        <w:rPr>
          <w:rtl w:val="0"/>
        </w:rPr>
      </w:r>
    </w:p>
    <w:p w:rsidR="00000000" w:rsidDel="00000000" w:rsidP="00000000" w:rsidRDefault="00000000" w:rsidRPr="00000000" w14:paraId="00000005">
      <w:pPr>
        <w:jc w:val="center"/>
        <w:rPr>
          <w:b w:val="1"/>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581025</wp:posOffset>
            </wp:positionH>
            <wp:positionV relativeFrom="paragraph">
              <wp:posOffset>38100</wp:posOffset>
            </wp:positionV>
            <wp:extent cx="4486275" cy="179070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7"/>
                    <a:srcRect b="0" l="-2197" r="-1318" t="0"/>
                    <a:stretch>
                      <a:fillRect/>
                    </a:stretch>
                  </pic:blipFill>
                  <pic:spPr>
                    <a:xfrm>
                      <a:off x="0" y="0"/>
                      <a:ext cx="4486275" cy="1790700"/>
                    </a:xfrm>
                    <a:prstGeom prst="rect"/>
                    <a:ln/>
                  </pic:spPr>
                </pic:pic>
              </a:graphicData>
            </a:graphic>
          </wp:anchor>
        </w:drawing>
      </w:r>
    </w:p>
    <w:p w:rsidR="00000000" w:rsidDel="00000000" w:rsidP="00000000" w:rsidRDefault="00000000" w:rsidRPr="00000000" w14:paraId="00000006">
      <w:pPr>
        <w:jc w:val="center"/>
        <w:rPr>
          <w:b w:val="1"/>
          <w:sz w:val="28"/>
          <w:szCs w:val="28"/>
        </w:rPr>
      </w:pPr>
      <w:r w:rsidDel="00000000" w:rsidR="00000000" w:rsidRPr="00000000">
        <w:rPr>
          <w:rtl w:val="0"/>
        </w:rPr>
      </w:r>
    </w:p>
    <w:p w:rsidR="00000000" w:rsidDel="00000000" w:rsidP="00000000" w:rsidRDefault="00000000" w:rsidRPr="00000000" w14:paraId="00000007">
      <w:pPr>
        <w:jc w:val="center"/>
        <w:rPr>
          <w:b w:val="1"/>
          <w:sz w:val="28"/>
          <w:szCs w:val="28"/>
        </w:rPr>
      </w:pPr>
      <w:r w:rsidDel="00000000" w:rsidR="00000000" w:rsidRPr="00000000">
        <w:rPr>
          <w:rtl w:val="0"/>
        </w:rPr>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rtl w:val="0"/>
        </w:rPr>
      </w:r>
    </w:p>
    <w:p w:rsidR="00000000" w:rsidDel="00000000" w:rsidP="00000000" w:rsidRDefault="00000000" w:rsidRPr="00000000" w14:paraId="0000000B">
      <w:pPr>
        <w:jc w:val="center"/>
        <w:rPr>
          <w:sz w:val="28"/>
          <w:szCs w:val="28"/>
        </w:rPr>
      </w:pPr>
      <w:r w:rsidDel="00000000" w:rsidR="00000000" w:rsidRPr="00000000">
        <w:rPr>
          <w:rtl w:val="0"/>
        </w:rPr>
      </w:r>
    </w:p>
    <w:p w:rsidR="00000000" w:rsidDel="00000000" w:rsidP="00000000" w:rsidRDefault="00000000" w:rsidRPr="00000000" w14:paraId="0000000C">
      <w:pPr>
        <w:jc w:val="center"/>
        <w:rPr>
          <w:sz w:val="28"/>
          <w:szCs w:val="28"/>
        </w:rPr>
      </w:pPr>
      <w:r w:rsidDel="00000000" w:rsidR="00000000" w:rsidRPr="00000000">
        <w:rPr>
          <w:rtl w:val="0"/>
        </w:rPr>
      </w:r>
    </w:p>
    <w:p w:rsidR="00000000" w:rsidDel="00000000" w:rsidP="00000000" w:rsidRDefault="00000000" w:rsidRPr="00000000" w14:paraId="0000000D">
      <w:pPr>
        <w:jc w:val="center"/>
        <w:rPr>
          <w:b w:val="1"/>
          <w:sz w:val="28"/>
          <w:szCs w:val="28"/>
        </w:rPr>
      </w:pPr>
      <w:r w:rsidDel="00000000" w:rsidR="00000000" w:rsidRPr="00000000">
        <w:rPr>
          <w:b w:val="1"/>
          <w:sz w:val="28"/>
          <w:szCs w:val="28"/>
          <w:rtl w:val="0"/>
        </w:rPr>
        <w:t xml:space="preserve">[Name]</w:t>
      </w:r>
    </w:p>
    <w:p w:rsidR="00000000" w:rsidDel="00000000" w:rsidP="00000000" w:rsidRDefault="00000000" w:rsidRPr="00000000" w14:paraId="0000000E">
      <w:pPr>
        <w:jc w:val="center"/>
        <w:rPr>
          <w:b w:val="1"/>
          <w:sz w:val="28"/>
          <w:szCs w:val="28"/>
        </w:rPr>
      </w:pPr>
      <w:r w:rsidDel="00000000" w:rsidR="00000000" w:rsidRPr="00000000">
        <w:rPr>
          <w:b w:val="1"/>
          <w:sz w:val="28"/>
          <w:szCs w:val="28"/>
          <w:rtl w:val="0"/>
        </w:rPr>
        <w:t xml:space="preserve">[Student ID]</w:t>
      </w:r>
    </w:p>
    <w:p w:rsidR="00000000" w:rsidDel="00000000" w:rsidP="00000000" w:rsidRDefault="00000000" w:rsidRPr="00000000" w14:paraId="0000000F">
      <w:pPr>
        <w:jc w:val="center"/>
        <w:rPr>
          <w:sz w:val="28"/>
          <w:szCs w:val="28"/>
        </w:rPr>
      </w:pPr>
      <w:r w:rsidDel="00000000" w:rsidR="00000000" w:rsidRPr="00000000">
        <w:rPr>
          <w:rtl w:val="0"/>
        </w:rPr>
      </w:r>
    </w:p>
    <w:p w:rsidR="00000000" w:rsidDel="00000000" w:rsidP="00000000" w:rsidRDefault="00000000" w:rsidRPr="00000000" w14:paraId="00000010">
      <w:pPr>
        <w:jc w:val="center"/>
        <w:rPr>
          <w:b w:val="1"/>
          <w:sz w:val="28"/>
          <w:szCs w:val="28"/>
        </w:rPr>
      </w:pPr>
      <w:r w:rsidDel="00000000" w:rsidR="00000000" w:rsidRPr="00000000">
        <w:rPr>
          <w:rtl w:val="0"/>
        </w:rPr>
      </w:r>
    </w:p>
    <w:p w:rsidR="00000000" w:rsidDel="00000000" w:rsidP="00000000" w:rsidRDefault="00000000" w:rsidRPr="00000000" w14:paraId="00000011">
      <w:pPr>
        <w:jc w:val="center"/>
        <w:rPr>
          <w:b w:val="1"/>
          <w:sz w:val="28"/>
          <w:szCs w:val="28"/>
        </w:rPr>
      </w:pPr>
      <w:r w:rsidDel="00000000" w:rsidR="00000000" w:rsidRPr="00000000">
        <w:rPr>
          <w:b w:val="1"/>
          <w:sz w:val="28"/>
          <w:szCs w:val="28"/>
          <w:rtl w:val="0"/>
        </w:rPr>
        <w:t xml:space="preserve">[Study Program]</w:t>
      </w:r>
    </w:p>
    <w:p w:rsidR="00000000" w:rsidDel="00000000" w:rsidP="00000000" w:rsidRDefault="00000000" w:rsidRPr="00000000" w14:paraId="00000012">
      <w:pPr>
        <w:jc w:val="center"/>
        <w:rPr>
          <w:b w:val="1"/>
          <w:sz w:val="28"/>
          <w:szCs w:val="28"/>
        </w:rPr>
      </w:pPr>
      <w:r w:rsidDel="00000000" w:rsidR="00000000" w:rsidRPr="00000000">
        <w:rPr>
          <w:b w:val="1"/>
          <w:sz w:val="28"/>
          <w:szCs w:val="28"/>
          <w:rtl w:val="0"/>
        </w:rPr>
        <w:t xml:space="preserve">Faculty of Engineering and Technology</w:t>
      </w:r>
    </w:p>
    <w:p w:rsidR="00000000" w:rsidDel="00000000" w:rsidP="00000000" w:rsidRDefault="00000000" w:rsidRPr="00000000" w14:paraId="00000013">
      <w:pPr>
        <w:jc w:val="center"/>
        <w:rPr>
          <w:b w:val="1"/>
          <w:sz w:val="28"/>
          <w:szCs w:val="28"/>
        </w:rPr>
      </w:pPr>
      <w:r w:rsidDel="00000000" w:rsidR="00000000" w:rsidRPr="00000000">
        <w:rPr>
          <w:b w:val="1"/>
          <w:sz w:val="28"/>
          <w:szCs w:val="28"/>
          <w:rtl w:val="0"/>
        </w:rPr>
        <w:t xml:space="preserve">Sampoerna University</w:t>
      </w:r>
    </w:p>
    <w:p w:rsidR="00000000" w:rsidDel="00000000" w:rsidP="00000000" w:rsidRDefault="00000000" w:rsidRPr="00000000" w14:paraId="00000014">
      <w:pPr>
        <w:jc w:val="center"/>
        <w:rPr>
          <w:b w:val="1"/>
          <w:sz w:val="28"/>
          <w:szCs w:val="28"/>
        </w:rPr>
        <w:sectPr>
          <w:pgSz w:h="16838" w:w="11906" w:orient="portrait"/>
          <w:pgMar w:bottom="1440" w:top="1440" w:left="1440" w:right="1440" w:header="720" w:footer="720"/>
          <w:pgNumType w:start="1"/>
        </w:sectPr>
      </w:pPr>
      <w:r w:rsidDel="00000000" w:rsidR="00000000" w:rsidRPr="00000000">
        <w:rPr>
          <w:b w:val="1"/>
          <w:sz w:val="28"/>
          <w:szCs w:val="28"/>
          <w:rtl w:val="0"/>
        </w:rPr>
        <w:t xml:space="preserve">[Year]</w:t>
      </w:r>
    </w:p>
    <w:p w:rsidR="00000000" w:rsidDel="00000000" w:rsidP="00000000" w:rsidRDefault="00000000" w:rsidRPr="00000000" w14:paraId="00000015">
      <w:pPr>
        <w:spacing w:line="360" w:lineRule="auto"/>
        <w:rPr>
          <w:b w:val="1"/>
          <w:sz w:val="28"/>
          <w:szCs w:val="28"/>
        </w:rPr>
      </w:pPr>
      <w:r w:rsidDel="00000000" w:rsidR="00000000" w:rsidRPr="00000000">
        <w:rPr>
          <w:b w:val="1"/>
          <w:sz w:val="28"/>
          <w:szCs w:val="28"/>
          <w:rtl w:val="0"/>
        </w:rPr>
        <w:t xml:space="preserve">Chapter 1. INTRODUCTION</w:t>
      </w:r>
    </w:p>
    <w:p w:rsidR="00000000" w:rsidDel="00000000" w:rsidP="00000000" w:rsidRDefault="00000000" w:rsidRPr="00000000" w14:paraId="00000016">
      <w:pPr>
        <w:spacing w:line="360" w:lineRule="auto"/>
        <w:rPr>
          <w:b w:val="1"/>
          <w:sz w:val="24"/>
          <w:szCs w:val="24"/>
        </w:rPr>
      </w:pPr>
      <w:r w:rsidDel="00000000" w:rsidR="00000000" w:rsidRPr="00000000">
        <w:rPr>
          <w:b w:val="1"/>
          <w:sz w:val="24"/>
          <w:szCs w:val="24"/>
          <w:rtl w:val="0"/>
        </w:rPr>
        <w:t xml:space="preserve">[Background, Objectives, Benefits, Scope of work]</w:t>
      </w:r>
    </w:p>
    <w:p w:rsidR="00000000" w:rsidDel="00000000" w:rsidP="00000000" w:rsidRDefault="00000000" w:rsidRPr="00000000" w14:paraId="00000017">
      <w:pPr>
        <w:spacing w:line="360" w:lineRule="auto"/>
        <w:rPr>
          <w:b w:val="1"/>
          <w:sz w:val="24"/>
          <w:szCs w:val="24"/>
        </w:rPr>
      </w:pPr>
      <w:bookmarkStart w:colFirst="0" w:colLast="0" w:name="_heading=h.gjdgxs" w:id="0"/>
      <w:bookmarkEnd w:id="0"/>
      <w:r w:rsidDel="00000000" w:rsidR="00000000" w:rsidRPr="00000000">
        <w:rPr>
          <w:rtl w:val="0"/>
        </w:rPr>
      </w:r>
    </w:p>
    <w:p w:rsidR="00000000" w:rsidDel="00000000" w:rsidP="00000000" w:rsidRDefault="00000000" w:rsidRPr="00000000" w14:paraId="00000018">
      <w:pPr>
        <w:spacing w:line="360" w:lineRule="auto"/>
        <w:rPr>
          <w:b w:val="1"/>
          <w:sz w:val="28"/>
          <w:szCs w:val="28"/>
        </w:rPr>
      </w:pPr>
      <w:r w:rsidDel="00000000" w:rsidR="00000000" w:rsidRPr="00000000">
        <w:rPr>
          <w:b w:val="1"/>
          <w:sz w:val="28"/>
          <w:szCs w:val="28"/>
          <w:rtl w:val="0"/>
        </w:rPr>
        <w:t xml:space="preserve">Chapter 2. COMPANY PROFILE</w:t>
      </w:r>
    </w:p>
    <w:p w:rsidR="00000000" w:rsidDel="00000000" w:rsidP="00000000" w:rsidRDefault="00000000" w:rsidRPr="00000000" w14:paraId="00000019">
      <w:pPr>
        <w:spacing w:line="360" w:lineRule="auto"/>
        <w:rPr>
          <w:b w:val="1"/>
          <w:sz w:val="24"/>
          <w:szCs w:val="24"/>
        </w:rPr>
      </w:pPr>
      <w:r w:rsidDel="00000000" w:rsidR="00000000" w:rsidRPr="00000000">
        <w:rPr>
          <w:b w:val="1"/>
          <w:sz w:val="24"/>
          <w:szCs w:val="24"/>
          <w:rtl w:val="0"/>
        </w:rPr>
        <w:t xml:space="preserve">[Including type of business, company vision and mission, company history, organizational structure, and other related information]</w:t>
      </w:r>
    </w:p>
    <w:p w:rsidR="00000000" w:rsidDel="00000000" w:rsidP="00000000" w:rsidRDefault="00000000" w:rsidRPr="00000000" w14:paraId="0000001A">
      <w:pPr>
        <w:rPr>
          <w:b w:val="1"/>
          <w:sz w:val="28"/>
          <w:szCs w:val="28"/>
        </w:rPr>
      </w:pPr>
      <w:r w:rsidDel="00000000" w:rsidR="00000000" w:rsidRPr="00000000">
        <w:rPr>
          <w:rtl w:val="0"/>
        </w:rPr>
      </w:r>
    </w:p>
    <w:p w:rsidR="00000000" w:rsidDel="00000000" w:rsidP="00000000" w:rsidRDefault="00000000" w:rsidRPr="00000000" w14:paraId="0000001B">
      <w:pPr>
        <w:rPr>
          <w:b w:val="1"/>
          <w:sz w:val="28"/>
          <w:szCs w:val="28"/>
        </w:rPr>
      </w:pPr>
      <w:r w:rsidDel="00000000" w:rsidR="00000000" w:rsidRPr="00000000">
        <w:rPr>
          <w:b w:val="1"/>
          <w:sz w:val="28"/>
          <w:szCs w:val="28"/>
          <w:rtl w:val="0"/>
        </w:rPr>
        <w:t xml:space="preserve">Chapter 3. INTERNSHIP ACTIVITY</w:t>
      </w:r>
    </w:p>
    <w:p>
      <w:pPr>
        <w:spacing w:before="0" w:after="120" w:line="360" w:lineRule="auto"/>
        <w:jc w:val="both"/>
      </w:pPr>
      <w:r>
        <w:rPr>
          <w:sz w:val="24"/>
          <w:szCs w:val="24"/>
        </w:rPr>
        <w:t xml:space="preserve">My internship involved a range of tasks. This chapter covers two of them: software projects I worked on for two different divisions. They are grouped by the division each project served. Section 3.1 covers the IT asset management system built for the IT division, and Section 3.2 covers the Excel report automation tool built for the RTB division. The technical design of both systems is described in Chapter 5.</w:t>
      </w:r>
    </w:p>
    <w:p>
      <w:pPr>
        <w:keepNext w:val="1"/>
        <w:spacing w:before="240" w:after="120" w:line="360" w:lineRule="auto"/>
        <w:jc w:val="left"/>
      </w:pPr>
      <w:r>
        <w:rPr>
          <w:b w:val="1"/>
          <w:sz w:val="24"/>
          <w:szCs w:val="24"/>
        </w:rPr>
        <w:t xml:space="preserve">3.1 IT Division: Perangkat IT Asset Management System</w:t>
      </w:r>
    </w:p>
    <w:p>
      <w:pPr>
        <w:keepNext w:val="1"/>
        <w:spacing w:before="120" w:after="60" w:line="360" w:lineRule="auto"/>
        <w:jc w:val="left"/>
      </w:pPr>
      <w:r>
        <w:rPr>
          <w:b w:val="1"/>
          <w:i w:val="1"/>
          <w:sz w:val="24"/>
          <w:szCs w:val="24"/>
        </w:rPr>
        <w:t xml:space="preserve">3.1.1 Assignment Overview</w:t>
      </w:r>
    </w:p>
    <w:p>
      <w:pPr>
        <w:spacing w:before="0" w:after="120" w:line="360" w:lineRule="auto"/>
        <w:jc w:val="both"/>
      </w:pPr>
      <w:r>
        <w:rPr>
          <w:sz w:val="24"/>
          <w:szCs w:val="24"/>
        </w:rPr>
        <w:t xml:space="preserve">The IT division keeps records of the company's IT devices (PCs, laptops, and printers). For each device it tracks which employee holds it, its current status (in use, under maintenance, in storage, or set aside for auction), and the handover documents behind each assignment. The division already had an internal web application for this called Perangkat IT ("IT devices"). It used React for the user interface, Express (Node.js) for the server, and PostgreSQL for the database.</w:t>
      </w:r>
    </w:p>
    <w:p>
      <w:pPr>
        <w:spacing w:before="0" w:after="120" w:line="360" w:lineRule="auto"/>
        <w:jc w:val="both"/>
      </w:pPr>
      <w:r>
        <w:rPr>
          <w:sz w:val="24"/>
          <w:szCs w:val="24"/>
        </w:rPr>
        <w:t xml:space="preserve">The application handled basic data entry, but it was not safe or reliable enough for everyday use. Login tokens were kept in the browser's localStorage, most data could be read without logging in, any website was allowed to call the API, uploaded handover documents could be downloaded by anyone who knew the link, and there were no automated tests. My assignment was to make the application dependable enough for the division to use, without changing its business rules or its existing database schema. Once that was done, I added two features the division requested: an in-app data backup, and a separate, limited view for ordinary employees.</w:t>
      </w:r>
    </w:p>
    <w:p>
      <w:pPr>
        <w:keepNext w:val="1"/>
        <w:spacing w:before="120" w:after="60" w:line="360" w:lineRule="auto"/>
        <w:jc w:val="left"/>
      </w:pPr>
      <w:r>
        <w:rPr>
          <w:b w:val="1"/>
          <w:i w:val="1"/>
          <w:sz w:val="24"/>
          <w:szCs w:val="24"/>
        </w:rPr>
        <w:t xml:space="preserve">3.1.2 Activities</w:t>
      </w:r>
    </w:p>
    <w:p>
      <w:pPr>
        <w:spacing w:before="0" w:after="120" w:line="360" w:lineRule="auto"/>
        <w:jc w:val="both"/>
      </w:pPr>
      <w:r>
        <w:rPr>
          <w:sz w:val="24"/>
          <w:szCs w:val="24"/>
        </w:rPr>
        <w:t xml:space="preserve">I split the work into phases. Each phase had a written plan, a list of exit criteria, and a full test run before the next phase started. Table 3.1 summarises the phases.</w:t>
      </w:r>
    </w:p>
    <w:p>
      <w:pPr>
        <w:keepNext w:val="1"/>
        <w:spacing w:before="120" w:after="60" w:line="240" w:lineRule="auto"/>
        <w:jc w:val="center"/>
      </w:pPr>
      <w:r>
        <w:rPr>
          <w:b w:val="1"/>
          <w:sz w:val="20"/>
          <w:szCs w:val="20"/>
        </w:rPr>
        <w:t xml:space="preserve">Table 3.1 Activities carried out for the IT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900"/>
        <w:gridCol w:w="4826"/>
        <w:gridCol w:w="2300"/>
      </w:tblGrid>
      <w:tr>
        <w:trPr>
          <w:tblHeader w:val="1"/>
        </w:trPr>
        <w:tc>
          <w:tcPr>
            <w:tcW w:w="1900" w:type="dxa"/>
            <w:shd w:val="clear" w:color="auto" w:fill="D9D9D9"/>
            <w:vAlign w:val="top"/>
          </w:tcPr>
          <w:p>
            <w:pPr>
              <w:spacing w:before="0" w:after="0" w:line="240" w:lineRule="auto"/>
              <w:jc w:val="left"/>
            </w:pPr>
            <w:r>
              <w:rPr>
                <w:b w:val="1"/>
                <w:sz w:val="20"/>
                <w:szCs w:val="20"/>
              </w:rPr>
              <w:t xml:space="preserve">Phase</w:t>
            </w:r>
          </w:p>
        </w:tc>
        <w:tc>
          <w:tcPr>
            <w:tcW w:w="4826" w:type="dxa"/>
            <w:shd w:val="clear" w:color="auto" w:fill="D9D9D9"/>
            <w:vAlign w:val="top"/>
          </w:tcPr>
          <w:p>
            <w:pPr>
              <w:spacing w:before="0" w:after="0" w:line="240" w:lineRule="auto"/>
              <w:jc w:val="left"/>
            </w:pPr>
            <w:r>
              <w:rPr>
                <w:b w:val="1"/>
                <w:sz w:val="20"/>
                <w:szCs w:val="20"/>
              </w:rPr>
              <w:t xml:space="preserve">Activity</w:t>
            </w:r>
          </w:p>
        </w:tc>
        <w:tc>
          <w:tcPr>
            <w:tcW w:w="2300" w:type="dxa"/>
            <w:shd w:val="clear" w:color="auto" w:fill="D9D9D9"/>
            <w:vAlign w:val="top"/>
          </w:tcPr>
          <w:p>
            <w:pPr>
              <w:spacing w:before="0" w:after="0" w:line="240" w:lineRule="auto"/>
              <w:jc w:val="left"/>
            </w:pPr>
            <w:r>
              <w:rPr>
                <w:b w:val="1"/>
                <w:sz w:val="20"/>
                <w:szCs w:val="20"/>
              </w:rPr>
              <w:t xml:space="preserve">Output</w:t>
            </w:r>
          </w:p>
        </w:tc>
      </w:tr>
      <w:tr>
        <w:tc>
          <w:tcPr>
            <w:tcW w:w="1900" w:type="dxa"/>
            <w:vAlign w:val="top"/>
          </w:tcPr>
          <w:p>
            <w:pPr>
              <w:spacing w:before="0" w:after="0" w:line="240" w:lineRule="auto"/>
              <w:jc w:val="left"/>
            </w:pPr>
            <w:r>
              <w:rPr>
                <w:sz w:val="20"/>
                <w:szCs w:val="20"/>
              </w:rPr>
              <w:t xml:space="preserve">0. Preparation</w:t>
            </w:r>
          </w:p>
        </w:tc>
        <w:tc>
          <w:tcPr>
            <w:tcW w:w="4826" w:type="dxa"/>
            <w:vAlign w:val="top"/>
          </w:tcPr>
          <w:p>
            <w:pPr>
              <w:spacing w:before="0" w:after="0" w:line="240" w:lineRule="auto"/>
              <w:jc w:val="left"/>
            </w:pPr>
            <w:r>
              <w:rPr>
                <w:sz w:val="20"/>
                <w:szCs w:val="20"/>
              </w:rPr>
              <w:t xml:space="preserve">Set up PostgreSQL locally, restored the existing database, mapped the codebase, and wrote a technical design document (TDD) describing the current and target state.</w:t>
            </w:r>
          </w:p>
        </w:tc>
        <w:tc>
          <w:tcPr>
            <w:tcW w:w="2300" w:type="dxa"/>
            <w:vAlign w:val="top"/>
          </w:tcPr>
          <w:p>
            <w:pPr>
              <w:spacing w:before="0" w:after="0" w:line="240" w:lineRule="auto"/>
              <w:jc w:val="left"/>
            </w:pPr>
            <w:r>
              <w:rPr>
                <w:sz w:val="20"/>
                <w:szCs w:val="20"/>
              </w:rPr>
              <w:t xml:space="preserve">Working local environment; TDD</w:t>
            </w:r>
          </w:p>
        </w:tc>
      </w:tr>
      <w:tr>
        <w:tc>
          <w:tcPr>
            <w:tcW w:w="1900" w:type="dxa"/>
            <w:vAlign w:val="top"/>
          </w:tcPr>
          <w:p>
            <w:pPr>
              <w:spacing w:before="0" w:after="0" w:line="240" w:lineRule="auto"/>
              <w:jc w:val="left"/>
            </w:pPr>
            <w:r>
              <w:rPr>
                <w:sz w:val="20"/>
                <w:szCs w:val="20"/>
              </w:rPr>
              <w:t xml:space="preserve">1. Security foundation</w:t>
            </w:r>
          </w:p>
        </w:tc>
        <w:tc>
          <w:tcPr>
            <w:tcW w:w="4826" w:type="dxa"/>
            <w:vAlign w:val="top"/>
          </w:tcPr>
          <w:p>
            <w:pPr>
              <w:spacing w:before="0" w:after="0" w:line="240" w:lineRule="auto"/>
              <w:jc w:val="left"/>
            </w:pPr>
            <w:r>
              <w:rPr>
                <w:sz w:val="20"/>
                <w:szCs w:val="20"/>
              </w:rPr>
              <w:t xml:space="preserve">Moved the login token into an httpOnly cookie, required login on every API route, restricted all data changes to administrators, limited which websites may call the API, added security headers and request rate limiting, and served uploaded documents only to logged-in users.</w:t>
            </w:r>
          </w:p>
        </w:tc>
        <w:tc>
          <w:tcPr>
            <w:tcW w:w="2300" w:type="dxa"/>
            <w:vAlign w:val="top"/>
          </w:tcPr>
          <w:p>
            <w:pPr>
              <w:spacing w:before="0" w:after="0" w:line="240" w:lineRule="auto"/>
              <w:jc w:val="left"/>
            </w:pPr>
            <w:r>
              <w:rPr>
                <w:sz w:val="20"/>
                <w:szCs w:val="20"/>
              </w:rPr>
              <w:t xml:space="preserve">Closed the main security gaps without changing business rules</w:t>
            </w:r>
          </w:p>
        </w:tc>
      </w:tr>
      <w:tr>
        <w:tc>
          <w:tcPr>
            <w:tcW w:w="1900" w:type="dxa"/>
            <w:vAlign w:val="top"/>
          </w:tcPr>
          <w:p>
            <w:pPr>
              <w:spacing w:before="0" w:after="0" w:line="240" w:lineRule="auto"/>
              <w:jc w:val="left"/>
            </w:pPr>
            <w:r>
              <w:rPr>
                <w:sz w:val="20"/>
                <w:szCs w:val="20"/>
              </w:rPr>
              <w:t xml:space="preserve">2. Testing and code structure</w:t>
            </w:r>
          </w:p>
        </w:tc>
        <w:tc>
          <w:tcPr>
            <w:tcW w:w="4826" w:type="dxa"/>
            <w:vAlign w:val="top"/>
          </w:tcPr>
          <w:p>
            <w:pPr>
              <w:spacing w:before="0" w:after="0" w:line="240" w:lineRule="auto"/>
              <w:jc w:val="left"/>
            </w:pPr>
            <w:r>
              <w:rPr>
                <w:sz w:val="20"/>
                <w:szCs w:val="20"/>
              </w:rPr>
              <w:t xml:space="preserve">Built an automated backend test suite against a real test database and reorganised the backend so that business rules and SQL queries live in separate service and repository layers.</w:t>
            </w:r>
          </w:p>
        </w:tc>
        <w:tc>
          <w:tcPr>
            <w:tcW w:w="2300" w:type="dxa"/>
            <w:vAlign w:val="top"/>
          </w:tcPr>
          <w:p>
            <w:pPr>
              <w:spacing w:before="0" w:after="0" w:line="240" w:lineRule="auto"/>
              <w:jc w:val="left"/>
            </w:pPr>
            <w:r>
              <w:rPr>
                <w:sz w:val="20"/>
                <w:szCs w:val="20"/>
              </w:rPr>
              <w:t xml:space="preserve">Repeatable tests; clearer code layers</w:t>
            </w:r>
          </w:p>
        </w:tc>
      </w:tr>
      <w:tr>
        <w:tc>
          <w:tcPr>
            <w:tcW w:w="1900" w:type="dxa"/>
            <w:vAlign w:val="top"/>
          </w:tcPr>
          <w:p>
            <w:pPr>
              <w:spacing w:before="0" w:after="0" w:line="240" w:lineRule="auto"/>
              <w:jc w:val="left"/>
            </w:pPr>
            <w:r>
              <w:rPr>
                <w:sz w:val="20"/>
                <w:szCs w:val="20"/>
              </w:rPr>
              <w:t xml:space="preserve">3. Presentation polish</w:t>
            </w:r>
          </w:p>
        </w:tc>
        <w:tc>
          <w:tcPr>
            <w:tcW w:w="4826" w:type="dxa"/>
            <w:vAlign w:val="top"/>
          </w:tcPr>
          <w:p>
            <w:pPr>
              <w:spacing w:before="0" w:after="0" w:line="240" w:lineRule="auto"/>
              <w:jc w:val="left"/>
            </w:pPr>
            <w:r>
              <w:rPr>
                <w:sz w:val="20"/>
                <w:szCs w:val="20"/>
              </w:rPr>
              <w:t xml:space="preserve">Made the layout work on smaller screens (sidebar drawer, menu button), added loading placeholders, form validation, and consistent error messages.</w:t>
            </w:r>
          </w:p>
        </w:tc>
        <w:tc>
          <w:tcPr>
            <w:tcW w:w="2300" w:type="dxa"/>
            <w:vAlign w:val="top"/>
          </w:tcPr>
          <w:p>
            <w:pPr>
              <w:spacing w:before="0" w:after="0" w:line="240" w:lineRule="auto"/>
              <w:jc w:val="left"/>
            </w:pPr>
            <w:r>
              <w:rPr>
                <w:sz w:val="20"/>
                <w:szCs w:val="20"/>
              </w:rPr>
              <w:t xml:space="preserve">Usable interface on large and small screens</w:t>
            </w:r>
          </w:p>
        </w:tc>
      </w:tr>
      <w:tr>
        <w:tc>
          <w:tcPr>
            <w:tcW w:w="1900" w:type="dxa"/>
            <w:vAlign w:val="top"/>
          </w:tcPr>
          <w:p>
            <w:pPr>
              <w:spacing w:before="0" w:after="0" w:line="240" w:lineRule="auto"/>
              <w:jc w:val="left"/>
            </w:pPr>
            <w:r>
              <w:rPr>
                <w:sz w:val="20"/>
                <w:szCs w:val="20"/>
              </w:rPr>
              <w:t xml:space="preserve">4. Failure handling</w:t>
            </w:r>
          </w:p>
        </w:tc>
        <w:tc>
          <w:tcPr>
            <w:tcW w:w="4826" w:type="dxa"/>
            <w:vAlign w:val="top"/>
          </w:tcPr>
          <w:p>
            <w:pPr>
              <w:spacing w:before="0" w:after="0" w:line="240" w:lineRule="auto"/>
              <w:jc w:val="left"/>
            </w:pPr>
            <w:r>
              <w:rPr>
                <w:sz w:val="20"/>
                <w:szCs w:val="20"/>
              </w:rPr>
              <w:t xml:space="preserve">Turned database errors (such as duplicate or still-referenced records) into clear messages, added structured server logs and health checks.</w:t>
            </w:r>
          </w:p>
        </w:tc>
        <w:tc>
          <w:tcPr>
            <w:tcW w:w="2300" w:type="dxa"/>
            <w:vAlign w:val="top"/>
          </w:tcPr>
          <w:p>
            <w:pPr>
              <w:spacing w:before="0" w:after="0" w:line="240" w:lineRule="auto"/>
              <w:jc w:val="left"/>
            </w:pPr>
            <w:r>
              <w:rPr>
                <w:sz w:val="20"/>
                <w:szCs w:val="20"/>
              </w:rPr>
              <w:t xml:space="preserve">Predictable behaviour when something goes wrong</w:t>
            </w:r>
          </w:p>
        </w:tc>
      </w:tr>
      <w:tr>
        <w:tc>
          <w:tcPr>
            <w:tcW w:w="1900" w:type="dxa"/>
            <w:vAlign w:val="top"/>
          </w:tcPr>
          <w:p>
            <w:pPr>
              <w:spacing w:before="0" w:after="0" w:line="240" w:lineRule="auto"/>
              <w:jc w:val="left"/>
            </w:pPr>
            <w:r>
              <w:rPr>
                <w:sz w:val="20"/>
                <w:szCs w:val="20"/>
              </w:rPr>
              <w:t xml:space="preserve">5. Deployment path</w:t>
            </w:r>
          </w:p>
        </w:tc>
        <w:tc>
          <w:tcPr>
            <w:tcW w:w="4826" w:type="dxa"/>
            <w:vAlign w:val="top"/>
          </w:tcPr>
          <w:p>
            <w:pPr>
              <w:spacing w:before="0" w:after="0" w:line="240" w:lineRule="auto"/>
              <w:jc w:val="left"/>
            </w:pPr>
            <w:r>
              <w:rPr>
                <w:sz w:val="20"/>
                <w:szCs w:val="20"/>
              </w:rPr>
              <w:t xml:space="preserve">Packaged the system with Docker Compose (web server, API, database), set up a GitHub Actions pipeline that tests and builds every change, and added an end-to-end browser test.</w:t>
            </w:r>
          </w:p>
        </w:tc>
        <w:tc>
          <w:tcPr>
            <w:tcW w:w="2300" w:type="dxa"/>
            <w:vAlign w:val="top"/>
          </w:tcPr>
          <w:p>
            <w:pPr>
              <w:spacing w:before="0" w:after="0" w:line="240" w:lineRule="auto"/>
              <w:jc w:val="left"/>
            </w:pPr>
            <w:r>
              <w:rPr>
                <w:sz w:val="20"/>
                <w:szCs w:val="20"/>
              </w:rPr>
              <w:t xml:space="preserve">One-command start-up; automatic checks on every change</w:t>
            </w:r>
          </w:p>
        </w:tc>
      </w:tr>
      <w:tr>
        <w:tc>
          <w:tcPr>
            <w:tcW w:w="1900" w:type="dxa"/>
            <w:vAlign w:val="top"/>
          </w:tcPr>
          <w:p>
            <w:pPr>
              <w:spacing w:before="0" w:after="0" w:line="240" w:lineRule="auto"/>
              <w:jc w:val="left"/>
            </w:pPr>
            <w:r>
              <w:rPr>
                <w:sz w:val="20"/>
                <w:szCs w:val="20"/>
              </w:rPr>
              <w:t xml:space="preserve">6. Internal pilot and stakeholder requests</w:t>
            </w:r>
          </w:p>
        </w:tc>
        <w:tc>
          <w:tcPr>
            <w:tcW w:w="4826" w:type="dxa"/>
            <w:vAlign w:val="top"/>
          </w:tcPr>
          <w:p>
            <w:pPr>
              <w:spacing w:before="0" w:after="0" w:line="240" w:lineRule="auto"/>
              <w:jc w:val="left"/>
            </w:pPr>
            <w:r>
              <w:rPr>
                <w:sz w:val="20"/>
                <w:szCs w:val="20"/>
              </w:rPr>
              <w:t xml:space="preserve">Ran the system on the internal network, wrote a go-live checklist in English and Indonesian, limited what ordinary employees can see (USER role), and added a backup and restore page for administrators.</w:t>
            </w:r>
          </w:p>
        </w:tc>
        <w:tc>
          <w:tcPr>
            <w:tcW w:w="2300" w:type="dxa"/>
            <w:vAlign w:val="top"/>
          </w:tcPr>
          <w:p>
            <w:pPr>
              <w:spacing w:before="0" w:after="0" w:line="240" w:lineRule="auto"/>
              <w:jc w:val="left"/>
            </w:pPr>
            <w:r>
              <w:rPr>
                <w:sz w:val="20"/>
                <w:szCs w:val="20"/>
              </w:rPr>
              <w:t xml:space="preserve">Pilot-ready system; both requested features delivered</w:t>
            </w:r>
          </w:p>
        </w:tc>
      </w:tr>
      <w:tr>
        <w:tc>
          <w:tcPr>
            <w:tcW w:w="1900" w:type="dxa"/>
            <w:vAlign w:val="top"/>
          </w:tcPr>
          <w:p>
            <w:pPr>
              <w:spacing w:before="0" w:after="0" w:line="240" w:lineRule="auto"/>
              <w:jc w:val="left"/>
            </w:pPr>
            <w:r>
              <w:rPr>
                <w:sz w:val="20"/>
                <w:szCs w:val="20"/>
              </w:rPr>
              <w:t xml:space="preserve">7. Frontend tests</w:t>
            </w:r>
          </w:p>
        </w:tc>
        <w:tc>
          <w:tcPr>
            <w:tcW w:w="4826" w:type="dxa"/>
            <w:vAlign w:val="top"/>
          </w:tcPr>
          <w:p>
            <w:pPr>
              <w:spacing w:before="0" w:after="0" w:line="240" w:lineRule="auto"/>
              <w:jc w:val="left"/>
            </w:pPr>
            <w:r>
              <w:rPr>
                <w:sz w:val="20"/>
                <w:szCs w:val="20"/>
              </w:rPr>
              <w:t xml:space="preserve">Added unit tests for the main pages, forms, and data hooks of the user interface.</w:t>
            </w:r>
          </w:p>
        </w:tc>
        <w:tc>
          <w:tcPr>
            <w:tcW w:w="2300" w:type="dxa"/>
            <w:vAlign w:val="top"/>
          </w:tcPr>
          <w:p>
            <w:pPr>
              <w:spacing w:before="0" w:after="0" w:line="240" w:lineRule="auto"/>
              <w:jc w:val="left"/>
            </w:pPr>
            <w:r>
              <w:rPr>
                <w:sz w:val="20"/>
                <w:szCs w:val="20"/>
              </w:rPr>
              <w:t xml:space="preserve">Frontend regression safety net</w:t>
            </w:r>
          </w:p>
        </w:tc>
      </w:tr>
    </w:tbl>
    <w:p>
      <w:pPr>
        <w:spacing w:before="0" w:after="60" w:line="240" w:lineRule="auto"/>
        <w:jc w:val="both"/>
      </w:pPr>
    </w:p>
    <w:p>
      <w:pPr>
        <w:spacing w:before="0" w:after="120" w:line="360" w:lineRule="auto"/>
        <w:jc w:val="both"/>
      </w:pPr>
      <w:r>
        <w:rPr>
          <w:sz w:val="24"/>
          <w:szCs w:val="24"/>
        </w:rPr>
        <w:t xml:space="preserve">Alongside the planned phases I fixed defects found during trial use, for example an internal server error when a user changed their password from the profile page, and a backup button that failed with the message "Gagal membuat backup" (failed to create backup). The finished system was pushed to a GitHub repository on 29 June 2026.</w:t>
      </w:r>
    </w:p>
    <w:p>
      <w:pPr>
        <w:keepNext w:val="1"/>
        <w:spacing w:before="120" w:after="60" w:line="360" w:lineRule="auto"/>
        <w:jc w:val="left"/>
      </w:pPr>
      <w:r>
        <w:rPr>
          <w:b w:val="1"/>
          <w:i w:val="1"/>
          <w:sz w:val="24"/>
          <w:szCs w:val="24"/>
        </w:rPr>
        <w:t xml:space="preserve">3.1.3 Tools Used</w:t>
      </w:r>
    </w:p>
    <w:p>
      <w:pPr>
        <w:spacing w:before="0" w:after="120" w:line="360" w:lineRule="auto"/>
        <w:jc w:val="both"/>
      </w:pPr>
      <w:r>
        <w:rPr>
          <w:sz w:val="24"/>
          <w:szCs w:val="24"/>
        </w:rPr>
        <w:t xml:space="preserve">React 18 and Vite for the user interface; Express 4 on Node.js for the API; PostgreSQL 18 for the database; Docker and Docker Compose for packaging; GitHub Actions for continuous integration; Vitest, Supertest, React Testing Library, and Playwright for automated testing; and Git and GitHub for version control.</w:t>
      </w:r>
    </w:p>
    <w:p>
      <w:pPr>
        <w:keepNext w:val="1"/>
        <w:spacing w:before="240" w:after="120" w:line="360" w:lineRule="auto"/>
        <w:jc w:val="left"/>
      </w:pPr>
      <w:r>
        <w:rPr>
          <w:b w:val="1"/>
          <w:sz w:val="24"/>
          <w:szCs w:val="24"/>
        </w:rPr>
        <w:t xml:space="preserve">3.2 RTB Division: Tongkat Gaib Excel Report Automation Tool</w:t>
      </w:r>
    </w:p>
    <w:p>
      <w:pPr>
        <w:keepNext w:val="1"/>
        <w:spacing w:before="120" w:after="60" w:line="360" w:lineRule="auto"/>
        <w:jc w:val="left"/>
      </w:pPr>
      <w:r>
        <w:rPr>
          <w:b w:val="1"/>
          <w:i w:val="1"/>
          <w:sz w:val="24"/>
          <w:szCs w:val="24"/>
        </w:rPr>
        <w:t xml:space="preserve">3.2.1 Assignment Overview</w:t>
      </w:r>
    </w:p>
    <w:p>
      <w:pPr>
        <w:spacing w:before="0" w:after="120" w:line="360" w:lineRule="auto"/>
        <w:jc w:val="both"/>
      </w:pPr>
      <w:r>
        <w:rPr>
          <w:sz w:val="24"/>
          <w:szCs w:val="24"/>
        </w:rPr>
        <w:t xml:space="preserve">The RTB division produces a set of recurring Excel reports from data extracts downloaded from the company's systems. Each report was built by hand. Staff pasted a pipe-delimited (|) text extract into Excel and split it with Text to Columns, added branch codes and names with VLOOKUP against a mapping workbook, built a PivotTable filtered by customer segment, and then reformatted it (tabular layout, no subtotals, and a number format that shows large rupiah values in full instead of as E+12). For the giro report, staff searched for each account in the monthly file with Ctrl+F and copied its balance into a master list by hand.</w:t>
      </w:r>
    </w:p>
    <w:p>
      <w:pPr>
        <w:spacing w:before="0" w:after="120" w:line="360" w:lineRule="auto"/>
        <w:jc w:val="both"/>
      </w:pPr>
      <w:r>
        <w:rPr>
          <w:sz w:val="24"/>
          <w:szCs w:val="24"/>
        </w:rPr>
        <w:t xml:space="preserve">This process was repetitive and slow with large extracts. It was also easy to get wrong: a segment ticked by mistake, a broken VLOOKUP range, or a mistyped balance could change the report without anyone noticing. My assignment was to automate these reports so that each one only needs the right input files and a single click.</w:t>
      </w:r>
    </w:p>
    <w:p>
      <w:pPr>
        <w:keepNext w:val="1"/>
        <w:spacing w:before="120" w:after="60" w:line="360" w:lineRule="auto"/>
        <w:jc w:val="left"/>
      </w:pPr>
      <w:r>
        <w:rPr>
          <w:b w:val="1"/>
          <w:i w:val="1"/>
          <w:sz w:val="24"/>
          <w:szCs w:val="24"/>
        </w:rPr>
        <w:t xml:space="preserve">3.2.2 Activities</w:t>
      </w:r>
    </w:p>
    <w:p>
      <w:pPr>
        <w:spacing w:before="0" w:after="120" w:line="360" w:lineRule="auto"/>
        <w:jc w:val="both"/>
      </w:pPr>
      <w:r>
        <w:rPr>
          <w:sz w:val="24"/>
          <w:szCs w:val="24"/>
        </w:rPr>
        <w:t xml:space="preserve">I started by documenting the manual process step by step and writing a technical design for the automated pipeline. After that I worked in short release cycles. Each cycle added a report or fixed a problem that RTB staff found while running the tool on real monthly files. Table 3.2 lists the main milestones.</w:t>
      </w:r>
    </w:p>
    <w:p>
      <w:pPr>
        <w:keepNext w:val="1"/>
        <w:spacing w:before="120" w:after="60" w:line="240" w:lineRule="auto"/>
        <w:jc w:val="center"/>
      </w:pPr>
      <w:r>
        <w:rPr>
          <w:b w:val="1"/>
          <w:sz w:val="20"/>
          <w:szCs w:val="20"/>
        </w:rPr>
        <w:t xml:space="preserve">Table 3.2 Activities carried out for the RTB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900"/>
        <w:gridCol w:w="7126"/>
      </w:tblGrid>
      <w:tr>
        <w:trPr>
          <w:tblHeader w:val="1"/>
        </w:trPr>
        <w:tc>
          <w:tcPr>
            <w:tcW w:w="1900" w:type="dxa"/>
            <w:shd w:val="clear" w:color="auto" w:fill="D9D9D9"/>
            <w:vAlign w:val="top"/>
          </w:tcPr>
          <w:p>
            <w:pPr>
              <w:spacing w:before="0" w:after="0" w:line="240" w:lineRule="auto"/>
              <w:jc w:val="left"/>
            </w:pPr>
            <w:r>
              <w:rPr>
                <w:b w:val="1"/>
                <w:sz w:val="20"/>
                <w:szCs w:val="20"/>
              </w:rPr>
              <w:t xml:space="preserve">Date (2026)</w:t>
            </w:r>
          </w:p>
        </w:tc>
        <w:tc>
          <w:tcPr>
            <w:tcW w:w="7126" w:type="dxa"/>
            <w:shd w:val="clear" w:color="auto" w:fill="D9D9D9"/>
            <w:vAlign w:val="top"/>
          </w:tcPr>
          <w:p>
            <w:pPr>
              <w:spacing w:before="0" w:after="0" w:line="240" w:lineRule="auto"/>
              <w:jc w:val="left"/>
            </w:pPr>
            <w:r>
              <w:rPr>
                <w:b w:val="1"/>
                <w:sz w:val="20"/>
                <w:szCs w:val="20"/>
              </w:rPr>
              <w:t xml:space="preserve">Activity</w:t>
            </w:r>
          </w:p>
        </w:tc>
      </w:tr>
      <w:tr>
        <w:tc>
          <w:tcPr>
            <w:tcW w:w="1900" w:type="dxa"/>
            <w:vAlign w:val="top"/>
          </w:tcPr>
          <w:p>
            <w:pPr>
              <w:spacing w:before="0" w:after="0" w:line="240" w:lineRule="auto"/>
              <w:jc w:val="left"/>
            </w:pPr>
            <w:r>
              <w:rPr>
                <w:sz w:val="20"/>
                <w:szCs w:val="20"/>
              </w:rPr>
              <w:t xml:space="preserve">21 July</w:t>
            </w:r>
          </w:p>
        </w:tc>
        <w:tc>
          <w:tcPr>
            <w:tcW w:w="7126" w:type="dxa"/>
            <w:vAlign w:val="top"/>
          </w:tcPr>
          <w:p>
            <w:pPr>
              <w:spacing w:before="0" w:after="0" w:line="240" w:lineRule="auto"/>
              <w:jc w:val="left"/>
            </w:pPr>
            <w:r>
              <w:rPr>
                <w:sz w:val="20"/>
                <w:szCs w:val="20"/>
              </w:rPr>
              <w:t xml:space="preserve">Documented the manual Excel workflow, wrote the technical design, and released the first version (Report Summary Akumulasi) with a desktop window and a command-line mode.</w:t>
            </w:r>
          </w:p>
        </w:tc>
      </w:tr>
      <w:tr>
        <w:tc>
          <w:tcPr>
            <w:tcW w:w="1900" w:type="dxa"/>
            <w:vAlign w:val="top"/>
          </w:tcPr>
          <w:p>
            <w:pPr>
              <w:spacing w:before="0" w:after="0" w:line="240" w:lineRule="auto"/>
              <w:jc w:val="left"/>
            </w:pPr>
            <w:r>
              <w:rPr>
                <w:sz w:val="20"/>
                <w:szCs w:val="20"/>
              </w:rPr>
              <w:t xml:space="preserve">22 July</w:t>
            </w:r>
          </w:p>
        </w:tc>
        <w:tc>
          <w:tcPr>
            <w:tcW w:w="7126" w:type="dxa"/>
            <w:vAlign w:val="top"/>
          </w:tcPr>
          <w:p>
            <w:pPr>
              <w:spacing w:before="0" w:after="0" w:line="240" w:lineRule="auto"/>
              <w:jc w:val="left"/>
            </w:pPr>
            <w:r>
              <w:rPr>
                <w:sz w:val="20"/>
                <w:szCs w:val="20"/>
              </w:rPr>
              <w:t xml:space="preserve">Accepted the real mapping workbook's column names and sheet layout, so staff no longer had to rename columns before a run.</w:t>
            </w:r>
          </w:p>
        </w:tc>
      </w:tr>
      <w:tr>
        <w:tc>
          <w:tcPr>
            <w:tcW w:w="1900" w:type="dxa"/>
            <w:vAlign w:val="top"/>
          </w:tcPr>
          <w:p>
            <w:pPr>
              <w:spacing w:before="0" w:after="0" w:line="240" w:lineRule="auto"/>
              <w:jc w:val="left"/>
            </w:pPr>
            <w:r>
              <w:rPr>
                <w:sz w:val="20"/>
                <w:szCs w:val="20"/>
              </w:rPr>
              <w:t xml:space="preserve">24 July</w:t>
            </w:r>
          </w:p>
        </w:tc>
        <w:tc>
          <w:tcPr>
            <w:tcW w:w="7126" w:type="dxa"/>
            <w:vAlign w:val="top"/>
          </w:tcPr>
          <w:p>
            <w:pPr>
              <w:spacing w:before="0" w:after="0" w:line="240" w:lineRule="auto"/>
              <w:jc w:val="left"/>
            </w:pPr>
            <w:r>
              <w:rPr>
                <w:sz w:val="20"/>
                <w:szCs w:val="20"/>
              </w:rPr>
              <w:t xml:space="preserve">Added Sum of FBI to Akumulasi; added the Time Series FBI Briva and Active User Qlola reports and the Rincian Vol TF and Rincian Portal BG reports; checked results against reports staff had made by hand; named the tool Tongkat Gaib Excel.</w:t>
            </w:r>
          </w:p>
        </w:tc>
      </w:tr>
      <w:tr>
        <w:tc>
          <w:tcPr>
            <w:tcW w:w="1900" w:type="dxa"/>
            <w:vAlign w:val="top"/>
          </w:tcPr>
          <w:p>
            <w:pPr>
              <w:spacing w:before="0" w:after="0" w:line="240" w:lineRule="auto"/>
              <w:jc w:val="left"/>
            </w:pPr>
            <w:r>
              <w:rPr>
                <w:sz w:val="20"/>
                <w:szCs w:val="20"/>
              </w:rPr>
              <w:t xml:space="preserve">27 July</w:t>
            </w:r>
          </w:p>
        </w:tc>
        <w:tc>
          <w:tcPr>
            <w:tcW w:w="7126" w:type="dxa"/>
            <w:vAlign w:val="top"/>
          </w:tcPr>
          <w:p>
            <w:pPr>
              <w:spacing w:before="0" w:after="0" w:line="240" w:lineRule="auto"/>
              <w:jc w:val="left"/>
            </w:pPr>
            <w:r>
              <w:rPr>
                <w:sz w:val="20"/>
                <w:szCs w:val="20"/>
              </w:rPr>
              <w:t xml:space="preserve">Fixed how Qlola user IDs are matched to the master data, switched outputs to plain whole numbers, and released a standalone Windows program that needs no Python installation.</w:t>
            </w:r>
          </w:p>
        </w:tc>
      </w:tr>
      <w:tr>
        <w:tc>
          <w:tcPr>
            <w:tcW w:w="1900" w:type="dxa"/>
            <w:vAlign w:val="top"/>
          </w:tcPr>
          <w:p>
            <w:pPr>
              <w:spacing w:before="0" w:after="0" w:line="240" w:lineRule="auto"/>
              <w:jc w:val="left"/>
            </w:pPr>
            <w:r>
              <w:rPr>
                <w:sz w:val="20"/>
                <w:szCs w:val="20"/>
              </w:rPr>
              <w:t xml:space="preserve">8 to 13 August</w:t>
            </w:r>
          </w:p>
        </w:tc>
        <w:tc>
          <w:tcPr>
            <w:tcW w:w="7126" w:type="dxa"/>
            <w:vAlign w:val="top"/>
          </w:tcPr>
          <w:p>
            <w:pPr>
              <w:spacing w:before="0" w:after="0" w:line="240" w:lineRule="auto"/>
              <w:jc w:val="left"/>
            </w:pPr>
            <w:r>
              <w:rPr>
                <w:sz w:val="20"/>
                <w:szCs w:val="20"/>
              </w:rPr>
              <w:t xml:space="preserve">Added Report Data Statis and Report Giro (automatic balance update of the giro master list) and made filters editable per run.</w:t>
            </w:r>
          </w:p>
        </w:tc>
      </w:tr>
      <w:tr>
        <w:tc>
          <w:tcPr>
            <w:tcW w:w="1900" w:type="dxa"/>
            <w:vAlign w:val="top"/>
          </w:tcPr>
          <w:p>
            <w:pPr>
              <w:spacing w:before="0" w:after="0" w:line="240" w:lineRule="auto"/>
              <w:jc w:val="left"/>
            </w:pPr>
            <w:r>
              <w:rPr>
                <w:sz w:val="20"/>
                <w:szCs w:val="20"/>
              </w:rPr>
              <w:t xml:space="preserve">15 August</w:t>
            </w:r>
          </w:p>
        </w:tc>
        <w:tc>
          <w:tcPr>
            <w:tcW w:w="7126" w:type="dxa"/>
            <w:vAlign w:val="top"/>
          </w:tcPr>
          <w:p>
            <w:pPr>
              <w:spacing w:before="0" w:after="0" w:line="240" w:lineRule="auto"/>
              <w:jc w:val="left"/>
            </w:pPr>
            <w:r>
              <w:rPr>
                <w:sz w:val="20"/>
                <w:szCs w:val="20"/>
              </w:rPr>
              <w:t xml:space="preserve">Reworked the filters into SEGMENT, SOURCE, and KW keep-lists after feedback from RTB staff.</w:t>
            </w:r>
          </w:p>
        </w:tc>
      </w:tr>
      <w:tr>
        <w:tc>
          <w:tcPr>
            <w:tcW w:w="1900" w:type="dxa"/>
            <w:vAlign w:val="top"/>
          </w:tcPr>
          <w:p>
            <w:pPr>
              <w:spacing w:before="0" w:after="0" w:line="240" w:lineRule="auto"/>
              <w:jc w:val="left"/>
            </w:pPr>
            <w:r>
              <w:rPr>
                <w:sz w:val="20"/>
                <w:szCs w:val="20"/>
              </w:rPr>
              <w:t xml:space="preserve">17 to 20 August</w:t>
            </w:r>
          </w:p>
        </w:tc>
        <w:tc>
          <w:tcPr>
            <w:tcW w:w="7126" w:type="dxa"/>
            <w:vAlign w:val="top"/>
          </w:tcPr>
          <w:p>
            <w:pPr>
              <w:spacing w:before="0" w:after="0" w:line="240" w:lineRule="auto"/>
              <w:jc w:val="left"/>
            </w:pPr>
            <w:r>
              <w:rPr>
                <w:sz w:val="20"/>
                <w:szCs w:val="20"/>
              </w:rPr>
              <w:t xml:space="preserve">Fixed Report Data Statis runs, let Report Giro fill both the original and later master files (including old .xls files), warned on empty extracts, and recovered header rows placed in the middle of a sheet.</w:t>
            </w:r>
          </w:p>
        </w:tc>
      </w:tr>
      <w:tr>
        <w:tc>
          <w:tcPr>
            <w:tcW w:w="1900" w:type="dxa"/>
            <w:vAlign w:val="top"/>
          </w:tcPr>
          <w:p>
            <w:pPr>
              <w:spacing w:before="0" w:after="0" w:line="240" w:lineRule="auto"/>
              <w:jc w:val="left"/>
            </w:pPr>
            <w:r>
              <w:rPr>
                <w:sz w:val="20"/>
                <w:szCs w:val="20"/>
              </w:rPr>
              <w:t xml:space="preserve">21 August</w:t>
            </w:r>
          </w:p>
        </w:tc>
        <w:tc>
          <w:tcPr>
            <w:tcW w:w="7126" w:type="dxa"/>
            <w:vAlign w:val="top"/>
          </w:tcPr>
          <w:p>
            <w:pPr>
              <w:spacing w:before="0" w:after="0" w:line="240" w:lineRule="auto"/>
              <w:jc w:val="left"/>
            </w:pPr>
            <w:r>
              <w:rPr>
                <w:sz w:val="20"/>
                <w:szCs w:val="20"/>
              </w:rPr>
              <w:t xml:space="preserve">Ordered every summary in the same branch order as the division's dashboard, replaced technical error popups with plain-language guidance, showed the valid filter values next to each box, and wrote the operator guide (START HERE) and the system requirements sheet.</w:t>
            </w:r>
          </w:p>
        </w:tc>
      </w:tr>
    </w:tbl>
    <w:p>
      <w:pPr>
        <w:spacing w:before="0" w:after="60" w:line="240" w:lineRule="auto"/>
        <w:jc w:val="both"/>
      </w:pPr>
    </w:p>
    <w:p>
      <w:pPr>
        <w:keepNext w:val="1"/>
        <w:spacing w:before="120" w:after="60" w:line="360" w:lineRule="auto"/>
        <w:jc w:val="left"/>
      </w:pPr>
      <w:r>
        <w:rPr>
          <w:b w:val="1"/>
          <w:i w:val="1"/>
          <w:sz w:val="24"/>
          <w:szCs w:val="24"/>
        </w:rPr>
        <w:t xml:space="preserve">3.2.3 Tools Used</w:t>
      </w:r>
    </w:p>
    <w:p>
      <w:pPr>
        <w:spacing w:before="0" w:after="120" w:line="360" w:lineRule="auto"/>
        <w:jc w:val="both"/>
      </w:pPr>
      <w:r>
        <w:rPr>
          <w:sz w:val="24"/>
          <w:szCs w:val="24"/>
        </w:rPr>
        <w:t xml:space="preserve">Python with pandas for data processing; openpyxl and xlrd for reading and writing Excel files; Tkinter for the desktop window; Typer for the command-line mode; Pydantic for configuration checks; pytest for automated testing; PyInstaller to build the standalone Windows program; and Git and GitHub for version control.</w:t>
      </w:r>
    </w:p>
    <w:p w:rsidR="00000000" w:rsidDel="00000000" w:rsidP="00000000" w:rsidRDefault="00000000" w:rsidRPr="00000000" w14:paraId="0000001D">
      <w:pPr>
        <w:rPr>
          <w:b w:val="1"/>
          <w:sz w:val="28"/>
          <w:szCs w:val="28"/>
        </w:rPr>
      </w:pPr>
      <w:r w:rsidDel="00000000" w:rsidR="00000000" w:rsidRPr="00000000">
        <w:rPr>
          <w:rtl w:val="0"/>
        </w:rPr>
      </w:r>
    </w:p>
    <w:p w:rsidR="00000000" w:rsidDel="00000000" w:rsidP="00000000" w:rsidRDefault="00000000" w:rsidRPr="00000000" w14:paraId="0000001E">
      <w:pPr>
        <w:rPr>
          <w:b w:val="1"/>
          <w:sz w:val="28"/>
          <w:szCs w:val="28"/>
        </w:rPr>
      </w:pPr>
      <w:r w:rsidDel="00000000" w:rsidR="00000000" w:rsidRPr="00000000">
        <w:rPr>
          <w:b w:val="1"/>
          <w:sz w:val="28"/>
          <w:szCs w:val="28"/>
          <w:rtl w:val="0"/>
        </w:rPr>
        <w:t xml:space="preserve">Chapter 4. ANALYSIS AND INTEPRETATION</w:t>
      </w:r>
    </w:p>
    <w:p>
      <w:pPr>
        <w:spacing w:before="0" w:after="120" w:line="360" w:lineRule="auto"/>
        <w:jc w:val="both"/>
      </w:pPr>
      <w:r>
        <w:rPr>
          <w:sz w:val="24"/>
          <w:szCs w:val="24"/>
        </w:rPr>
        <w:t xml:space="preserve">This chapter reviews the two projects described in Chapter 3. Section 4.1 sets out what I learned from each one, along with its benefits, advantages, disadvantages, and recommendations. Section 4.2 compares the work with theory from lectures, and Section 4.3 gives suggestions for improvement.</w:t>
      </w:r>
    </w:p>
    <w:p>
      <w:pPr>
        <w:keepNext w:val="1"/>
        <w:spacing w:before="240" w:after="120" w:line="360" w:lineRule="auto"/>
        <w:jc w:val="left"/>
      </w:pPr>
      <w:r>
        <w:rPr>
          <w:b w:val="1"/>
          <w:sz w:val="24"/>
          <w:szCs w:val="24"/>
        </w:rPr>
        <w:t xml:space="preserve">4.1 Insight Gained from Each Activity</w:t>
      </w:r>
    </w:p>
    <w:p>
      <w:pPr>
        <w:keepNext w:val="1"/>
        <w:spacing w:before="120" w:after="60" w:line="360" w:lineRule="auto"/>
        <w:jc w:val="left"/>
      </w:pPr>
      <w:r>
        <w:rPr>
          <w:b w:val="1"/>
          <w:i w:val="1"/>
          <w:sz w:val="24"/>
          <w:szCs w:val="24"/>
        </w:rPr>
        <w:t xml:space="preserve">4.1.1 IT Division: Perangkat IT Asset Management System</w:t>
      </w:r>
    </w:p>
    <w:p>
      <w:pPr>
        <w:spacing w:before="0" w:after="120" w:line="360" w:lineRule="auto"/>
        <w:jc w:val="both"/>
      </w:pPr>
      <w:r>
        <w:rPr>
          <w:b w:val="1"/>
          <w:sz w:val="24"/>
          <w:szCs w:val="24"/>
        </w:rPr>
        <w:t xml:space="preserve">Understanding and insight gained. </w:t>
      </w:r>
      <w:r>
        <w:rPr>
          <w:sz w:val="24"/>
          <w:szCs w:val="24"/>
        </w:rPr>
        <w:t xml:space="preserve">An application that works is not the same as one that is ready to use. Every page of Perangkat IT already worked, yet anyone on the network could read employee and device data, and nothing proved that a change in one place had not broken another. I learned to read an existing codebase before changing it, to check the real database schema instead of trusting the documents, and to improve a live system in small steps that keep its existing behaviour intact.</w:t>
      </w:r>
    </w:p>
    <w:p>
      <w:pPr>
        <w:spacing w:before="0" w:after="120" w:line="360" w:lineRule="auto"/>
        <w:jc w:val="both"/>
      </w:pPr>
      <w:r>
        <w:rPr>
          <w:b w:val="1"/>
          <w:sz w:val="24"/>
          <w:szCs w:val="24"/>
        </w:rPr>
        <w:t xml:space="preserve">Benefits. </w:t>
      </w:r>
      <w:r>
        <w:rPr>
          <w:sz w:val="24"/>
          <w:szCs w:val="24"/>
        </w:rPr>
        <w:t xml:space="preserve">The IT division now has one place to see which devices exist, who holds them, and how their status has changed over time. Each assignment has its handover document attached, and every change is recorded in an audit log. Administrators can take and download a backup from the application itself, and ordinary employees see only their own devices.</w:t>
      </w:r>
    </w:p>
    <w:p>
      <w:pPr>
        <w:spacing w:before="0" w:after="120" w:line="360" w:lineRule="auto"/>
        <w:jc w:val="both"/>
      </w:pPr>
      <w:r>
        <w:rPr>
          <w:b w:val="1"/>
          <w:sz w:val="24"/>
          <w:szCs w:val="24"/>
        </w:rPr>
        <w:t xml:space="preserve">Advantages. </w:t>
      </w:r>
      <w:r>
        <w:rPr>
          <w:sz w:val="24"/>
          <w:szCs w:val="24"/>
        </w:rPr>
        <w:t xml:space="preserve">Access rules are enforced on the server and in the database queries, not only by hiding buttons, so a user cannot get around them by calling the API directly. Key rules, such as one active assignment per device, are enforced by the database itself. About 180 automated tests and a CI pipeline check every change, and Docker lets the whole system start the same way on any machine.</w:t>
      </w:r>
    </w:p>
    <w:p>
      <w:pPr>
        <w:spacing w:before="0" w:after="120" w:line="360" w:lineRule="auto"/>
        <w:jc w:val="both"/>
      </w:pPr>
      <w:r>
        <w:rPr>
          <w:b w:val="1"/>
          <w:sz w:val="24"/>
          <w:szCs w:val="24"/>
        </w:rPr>
        <w:t xml:space="preserve">Disadvantages. </w:t>
      </w:r>
      <w:r>
        <w:rPr>
          <w:sz w:val="24"/>
          <w:szCs w:val="24"/>
        </w:rPr>
        <w:t xml:space="preserve">The system is currently set up for an internal pilot. Public HTTPS hosting, scheduled off-machine backups, and a rehearsed restore procedure were deferred to a later phase. Device and employee data still has to be typed in by hand, and the system is not linked to the company's employee directory or single sign-on.</w:t>
      </w:r>
    </w:p>
    <w:p>
      <w:pPr>
        <w:spacing w:before="0" w:after="120" w:line="360" w:lineRule="auto"/>
        <w:jc w:val="both"/>
      </w:pPr>
      <w:r>
        <w:rPr>
          <w:b w:val="1"/>
          <w:sz w:val="24"/>
          <w:szCs w:val="24"/>
        </w:rPr>
        <w:t xml:space="preserve">Recommendations. </w:t>
      </w:r>
      <w:r>
        <w:rPr>
          <w:sz w:val="24"/>
          <w:szCs w:val="24"/>
        </w:rPr>
        <w:t xml:space="preserve">Finish the production phase (HTTPS, scheduled backups, and a tested restore) before opening the system beyond the pilot group. Name a maintainer within the IT division who owns the deployment and the go-live checklist after my internship ends.</w:t>
      </w:r>
    </w:p>
    <w:p>
      <w:pPr>
        <w:keepNext w:val="1"/>
        <w:spacing w:before="120" w:after="60" w:line="360" w:lineRule="auto"/>
        <w:jc w:val="left"/>
      </w:pPr>
      <w:r>
        <w:rPr>
          <w:b w:val="1"/>
          <w:i w:val="1"/>
          <w:sz w:val="24"/>
          <w:szCs w:val="24"/>
        </w:rPr>
        <w:t xml:space="preserve">4.1.2 RTB Division: Tongkat Gaib Excel Report Automation Tool</w:t>
      </w:r>
    </w:p>
    <w:p>
      <w:pPr>
        <w:spacing w:before="0" w:after="120" w:line="360" w:lineRule="auto"/>
        <w:jc w:val="both"/>
      </w:pPr>
      <w:r>
        <w:rPr>
          <w:b w:val="1"/>
          <w:sz w:val="24"/>
          <w:szCs w:val="24"/>
        </w:rPr>
        <w:t xml:space="preserve">Understanding and insight gained. </w:t>
      </w:r>
      <w:r>
        <w:rPr>
          <w:sz w:val="24"/>
          <w:szCs w:val="24"/>
        </w:rPr>
        <w:t xml:space="preserve">To automate a business process, you first have to understand it exactly. The real requirements were not written down anywhere; they lived in the clicks staff made in Excel. Details such as which segment is unticked in a pivot, which rounding the dashboard expects, or which branch comes first only came out by watching staff work and comparing my output to theirs. I also learned that the people who use a tool decide whether it succeeds. A correct report is not enough if the filters are confusing or an error message cannot be understood.</w:t>
      </w:r>
    </w:p>
    <w:p>
      <w:pPr>
        <w:spacing w:before="0" w:after="120" w:line="360" w:lineRule="auto"/>
        <w:jc w:val="both"/>
      </w:pPr>
      <w:r>
        <w:rPr>
          <w:b w:val="1"/>
          <w:sz w:val="24"/>
          <w:szCs w:val="24"/>
        </w:rPr>
        <w:t xml:space="preserve">Benefits. </w:t>
      </w:r>
      <w:r>
        <w:rPr>
          <w:sz w:val="24"/>
          <w:szCs w:val="24"/>
        </w:rPr>
        <w:t xml:space="preserve">Seven recurring reports that used to take several manual Excel steps each are now produced by choosing the input files and clicking Run. Report Giro removes the manual Ctrl+F lookup of every account balance. Each summary comes out in the dashboard's branch order, so it can be pasted straight in.</w:t>
      </w:r>
    </w:p>
    <w:p>
      <w:pPr>
        <w:spacing w:before="0" w:after="120" w:line="360" w:lineRule="auto"/>
        <w:jc w:val="both"/>
      </w:pPr>
      <w:r>
        <w:rPr>
          <w:b w:val="1"/>
          <w:sz w:val="24"/>
          <w:szCs w:val="24"/>
        </w:rPr>
        <w:t xml:space="preserve">Advantages. </w:t>
      </w:r>
      <w:r>
        <w:rPr>
          <w:sz w:val="24"/>
          <w:szCs w:val="24"/>
        </w:rPr>
        <w:t xml:space="preserve">The tool gives the same result every time for the same input, never modifies the input files, and states on each report which filters were applied. It runs as a single Windows program without Python or Excel installed. 279 automated tests cover each report, including tests that compare output against reports staff made by hand.</w:t>
      </w:r>
    </w:p>
    <w:p>
      <w:pPr>
        <w:spacing w:before="0" w:after="120" w:line="360" w:lineRule="auto"/>
        <w:jc w:val="both"/>
      </w:pPr>
      <w:r>
        <w:rPr>
          <w:b w:val="1"/>
          <w:sz w:val="24"/>
          <w:szCs w:val="24"/>
        </w:rPr>
        <w:t xml:space="preserve">Disadvantages. </w:t>
      </w:r>
      <w:r>
        <w:rPr>
          <w:sz w:val="24"/>
          <w:szCs w:val="24"/>
        </w:rPr>
        <w:t xml:space="preserve">The tool depends on the layout of the system extracts. If the source system renames a column or adds a new segment, the tool must be updated. Some settings, such as the dashboard branch order and the valid filter values, are kept in the program code rather than in a file staff can edit. The tool runs only on Windows, and I was its only developer, so ongoing maintenance needs a handover.</w:t>
      </w:r>
    </w:p>
    <w:p>
      <w:pPr>
        <w:spacing w:before="0" w:after="120" w:line="360" w:lineRule="auto"/>
        <w:jc w:val="both"/>
      </w:pPr>
      <w:r>
        <w:rPr>
          <w:b w:val="1"/>
          <w:sz w:val="24"/>
          <w:szCs w:val="24"/>
        </w:rPr>
        <w:t xml:space="preserve">Recommendations. </w:t>
      </w:r>
      <w:r>
        <w:rPr>
          <w:sz w:val="24"/>
          <w:szCs w:val="24"/>
        </w:rPr>
        <w:t xml:space="preserve">Move the branch order and filter values into an editable configuration file, keep a folder of sample extracts to re-test the tool whenever the source format changes, and hand the source code and documentation over to a named person in the division.</w:t>
      </w:r>
    </w:p>
    <w:p>
      <w:pPr>
        <w:keepNext w:val="1"/>
        <w:spacing w:before="240" w:after="120" w:line="360" w:lineRule="auto"/>
        <w:jc w:val="left"/>
      </w:pPr>
      <w:r>
        <w:rPr>
          <w:b w:val="1"/>
          <w:sz w:val="24"/>
          <w:szCs w:val="24"/>
        </w:rPr>
        <w:t xml:space="preserve">4.2 Analysis and Interpretation Compared with Theory from Lectures</w:t>
      </w:r>
    </w:p>
    <w:p>
      <w:pPr>
        <w:spacing w:before="0" w:after="120" w:line="360" w:lineRule="auto"/>
        <w:jc w:val="both"/>
      </w:pPr>
      <w:r>
        <w:rPr>
          <w:b w:val="1"/>
          <w:sz w:val="24"/>
          <w:szCs w:val="24"/>
        </w:rPr>
        <w:t xml:space="preserve">Database design. </w:t>
      </w:r>
      <w:r>
        <w:rPr>
          <w:sz w:val="24"/>
          <w:szCs w:val="24"/>
        </w:rPr>
        <w:t xml:space="preserve">Lectures on relational databases teach normalisation, primary and foreign keys, and integrity constraints. Perangkat IT showed why these matter. The schema separates devices, employees, accounts, assignments, and status history into their own tables, linked by foreign keys. Check constraints and partial unique indexes guarantee that a device has at most one active assignment and one active status at any time. Because the database enforces these rules, they hold even if the application code has a bug. The status history table also puts the idea of an audit trail from database theory into practice.</w:t>
      </w:r>
    </w:p>
    <w:p>
      <w:pPr>
        <w:spacing w:before="0" w:after="120" w:line="360" w:lineRule="auto"/>
        <w:jc w:val="both"/>
      </w:pPr>
      <w:r>
        <w:rPr>
          <w:b w:val="1"/>
          <w:sz w:val="24"/>
          <w:szCs w:val="24"/>
        </w:rPr>
        <w:t xml:space="preserve">Software development life cycle. </w:t>
      </w:r>
      <w:r>
        <w:rPr>
          <w:sz w:val="24"/>
          <w:szCs w:val="24"/>
        </w:rPr>
        <w:t xml:space="preserve">The two projects followed two models taught in software engineering. Perangkat IT used a plan-driven, incremental approach: each phase had a design document, exit criteria, and a test gate, which suited a system holding sensitive data. The Excel tool followed a more agile approach, with small releases every few days shaped directly by user feedback, which suited requirements that were only discovered while using the tool. In practice, the right model depended on how well the requirements were known at the start.</w:t>
      </w:r>
    </w:p>
    <w:p>
      <w:pPr>
        <w:spacing w:before="0" w:after="120" w:line="360" w:lineRule="auto"/>
        <w:jc w:val="both"/>
      </w:pPr>
      <w:r>
        <w:rPr>
          <w:b w:val="1"/>
          <w:sz w:val="24"/>
          <w:szCs w:val="24"/>
        </w:rPr>
        <w:t xml:space="preserve">Software design. </w:t>
      </w:r>
      <w:r>
        <w:rPr>
          <w:sz w:val="24"/>
          <w:szCs w:val="24"/>
        </w:rPr>
        <w:t xml:space="preserve">Both systems apply separation of concerns. Perangkat IT uses a layered architecture (routes, controllers, services, repositories), and the Excel tool uses the Strategy pattern: each report is a strategy sharing one pipeline of reading, matching, summarising, and exporting. Adding a new report therefore meant adding one module instead of changing the whole program, which is exactly the benefit the design patterns lectures describe.</w:t>
      </w:r>
    </w:p>
    <w:p>
      <w:pPr>
        <w:spacing w:before="0" w:after="120" w:line="360" w:lineRule="auto"/>
        <w:jc w:val="both"/>
      </w:pPr>
      <w:r>
        <w:rPr>
          <w:b w:val="1"/>
          <w:sz w:val="24"/>
          <w:szCs w:val="24"/>
        </w:rPr>
        <w:t xml:space="preserve">Software testing. </w:t>
      </w:r>
      <w:r>
        <w:rPr>
          <w:sz w:val="24"/>
          <w:szCs w:val="24"/>
        </w:rPr>
        <w:t xml:space="preserve">Both projects follow the testing pyramid: many fast unit tests, fewer integration tests against a real database or real sample files, and a small number of end-to-end tests. Fixed bugs were covered by new regression tests so they could not quietly return. One practical lesson not covered in lectures was using reports made by hand as a test oracle: the automated output had to match the staff's own Excel result.</w:t>
      </w:r>
    </w:p>
    <w:p>
      <w:pPr>
        <w:spacing w:before="0" w:after="120" w:line="360" w:lineRule="auto"/>
        <w:jc w:val="both"/>
      </w:pPr>
      <w:r>
        <w:rPr>
          <w:b w:val="1"/>
          <w:sz w:val="24"/>
          <w:szCs w:val="24"/>
        </w:rPr>
        <w:t xml:space="preserve">Information security. </w:t>
      </w:r>
      <w:r>
        <w:rPr>
          <w:sz w:val="24"/>
          <w:szCs w:val="24"/>
        </w:rPr>
        <w:t xml:space="preserve">The work on Perangkat IT maps directly onto security principles from lectures: confidentiality (login required, data scoped to the user), least privilege (USER versus ADMIN roles), defence in depth (the interface hides actions and the server also refuses them), and availability (backups). Moving the login token into an httpOnly cookie addresses token theft through cross-site scripting, and filtering data inside the SQL query addresses broken access control, both of which appear in the OWASP Top 10.</w:t>
      </w:r>
    </w:p>
    <w:p>
      <w:pPr>
        <w:spacing w:before="0" w:after="120" w:line="360" w:lineRule="auto"/>
        <w:jc w:val="both"/>
      </w:pPr>
      <w:r>
        <w:rPr>
          <w:b w:val="1"/>
          <w:sz w:val="24"/>
          <w:szCs w:val="24"/>
        </w:rPr>
        <w:t xml:space="preserve">Human-computer interaction. </w:t>
      </w:r>
      <w:r>
        <w:rPr>
          <w:sz w:val="24"/>
          <w:szCs w:val="24"/>
        </w:rPr>
        <w:t xml:space="preserve">Usability heuristics such as "help users recognise, diagnose, and recover from errors", "visibility of system status", and "recognition rather than recall" shaped the later releases of the Excel tool. Error popups now say what happened and what to do next, every report states which filters were applied, and each filter box lists the values it accepts instead of expecting staff to remember them.</w:t>
      </w:r>
    </w:p>
    <w:p>
      <w:pPr>
        <w:spacing w:before="0" w:after="120" w:line="360" w:lineRule="auto"/>
        <w:jc w:val="both"/>
      </w:pPr>
      <w:r>
        <w:rPr>
          <w:b w:val="1"/>
          <w:sz w:val="24"/>
          <w:szCs w:val="24"/>
        </w:rPr>
        <w:t xml:space="preserve">Where practice differed from theory. </w:t>
      </w:r>
      <w:r>
        <w:rPr>
          <w:sz w:val="24"/>
          <w:szCs w:val="24"/>
        </w:rPr>
        <w:t xml:space="preserve">Coursework usually assumes clean data and stable requirements. In practice, column names differed between months, master files arrived in old .xls format, header rows sat in the middle of a sheet, and totals had to match the dashboard down to the rounding. Deployment also had real constraints: staff could not install Python, so the tool had to ship as a standalone program. Handling these cases took as much effort as the core logic.</w:t>
      </w:r>
    </w:p>
    <w:p>
      <w:pPr>
        <w:keepNext w:val="1"/>
        <w:spacing w:before="240" w:after="120" w:line="360" w:lineRule="auto"/>
        <w:jc w:val="left"/>
      </w:pPr>
      <w:r>
        <w:rPr>
          <w:b w:val="1"/>
          <w:sz w:val="24"/>
          <w:szCs w:val="24"/>
        </w:rPr>
        <w:t xml:space="preserve">4.3 Suggestions for Improvement</w:t>
      </w:r>
    </w:p>
    <w:p>
      <w:pPr>
        <w:spacing w:before="0" w:after="120" w:line="360" w:lineRule="auto"/>
        <w:jc w:val="both"/>
      </w:pPr>
      <w:r>
        <w:rPr>
          <w:sz w:val="24"/>
          <w:szCs w:val="24"/>
        </w:rPr>
        <w:t xml:space="preserve">For the IT division:</w:t>
      </w:r>
    </w:p>
    <w:p>
      <w:pPr>
        <w:numPr>
          <w:ilvl w:val="0"/>
          <w:numId w:val="2"/>
        </w:numPr>
        <w:spacing w:before="0" w:after="60" w:line="360" w:lineRule="auto"/>
        <w:jc w:val="both"/>
      </w:pPr>
      <w:r>
        <w:rPr>
          <w:sz w:val="24"/>
          <w:szCs w:val="24"/>
        </w:rPr>
        <w:t xml:space="preserve">Complete the production phase of Perangkat IT (HTTPS, scheduled off-machine backups, and a rehearsed restore) before rolling it out beyond the pilot group.</w:t>
      </w:r>
    </w:p>
    <w:p>
      <w:pPr>
        <w:numPr>
          <w:ilvl w:val="0"/>
          <w:numId w:val="2"/>
        </w:numPr>
        <w:spacing w:before="0" w:after="60" w:line="360" w:lineRule="auto"/>
        <w:jc w:val="both"/>
      </w:pPr>
      <w:r>
        <w:rPr>
          <w:sz w:val="24"/>
          <w:szCs w:val="24"/>
        </w:rPr>
        <w:t xml:space="preserve">Import existing device spreadsheets in bulk instead of typing records in by hand, and consider printed asset labels (for example QR codes) that open the device page directly.</w:t>
      </w:r>
    </w:p>
    <w:p>
      <w:pPr>
        <w:numPr>
          <w:ilvl w:val="0"/>
          <w:numId w:val="2"/>
        </w:numPr>
        <w:spacing w:before="0" w:after="60" w:line="360" w:lineRule="auto"/>
        <w:jc w:val="both"/>
      </w:pPr>
      <w:r>
        <w:rPr>
          <w:sz w:val="24"/>
          <w:szCs w:val="24"/>
        </w:rPr>
        <w:t xml:space="preserve">Connect logins to the company's employee directory or single sign-on so that accounts follow staff changes automatically.</w:t>
      </w:r>
    </w:p>
    <w:p>
      <w:pPr>
        <w:spacing w:before="0" w:after="120" w:line="360" w:lineRule="auto"/>
        <w:jc w:val="both"/>
      </w:pPr>
      <w:r>
        <w:rPr>
          <w:sz w:val="24"/>
          <w:szCs w:val="24"/>
        </w:rPr>
        <w:t xml:space="preserve">For the RTB division:</w:t>
      </w:r>
    </w:p>
    <w:p>
      <w:pPr>
        <w:numPr>
          <w:ilvl w:val="0"/>
          <w:numId w:val="2"/>
        </w:numPr>
        <w:spacing w:before="0" w:after="60" w:line="360" w:lineRule="auto"/>
        <w:jc w:val="both"/>
      </w:pPr>
      <w:r>
        <w:rPr>
          <w:sz w:val="24"/>
          <w:szCs w:val="24"/>
        </w:rPr>
        <w:t xml:space="preserve">Move settings that change over time (branch order, filter values) into a configuration file that staff can edit without a new release.</w:t>
      </w:r>
    </w:p>
    <w:p>
      <w:pPr>
        <w:numPr>
          <w:ilvl w:val="0"/>
          <w:numId w:val="2"/>
        </w:numPr>
        <w:spacing w:before="0" w:after="60" w:line="360" w:lineRule="auto"/>
        <w:jc w:val="both"/>
      </w:pPr>
      <w:r>
        <w:rPr>
          <w:sz w:val="24"/>
          <w:szCs w:val="24"/>
        </w:rPr>
        <w:t xml:space="preserve">Where possible, read the data directly from the source system so the manual download of extracts is no longer needed, and add a single action that produces all monthly reports in one run.</w:t>
      </w:r>
    </w:p>
    <w:p>
      <w:pPr>
        <w:numPr>
          <w:ilvl w:val="0"/>
          <w:numId w:val="2"/>
        </w:numPr>
        <w:spacing w:before="0" w:after="60" w:line="360" w:lineRule="auto"/>
        <w:jc w:val="both"/>
      </w:pPr>
      <w:r>
        <w:rPr>
          <w:sz w:val="24"/>
          <w:szCs w:val="24"/>
        </w:rPr>
        <w:t xml:space="preserve">Assign a maintainer and keep the sample extracts and automated tests with the tool, so future changes can be checked against known results.</w:t>
      </w:r>
    </w:p>
    <w:p>
      <w:pPr>
        <w:spacing w:before="0" w:after="120" w:line="360" w:lineRule="auto"/>
        <w:jc w:val="both"/>
      </w:pPr>
      <w:r>
        <w:rPr>
          <w:sz w:val="24"/>
          <w:szCs w:val="24"/>
        </w:rPr>
        <w:t xml:space="preserve">For both divisions, involving the end users early, with real sample data from the first week, would have surfaced most requirements sooner than discovering them release by release.</w:t>
      </w:r>
    </w:p>
    <w:p w:rsidR="00000000" w:rsidDel="00000000" w:rsidP="00000000" w:rsidRDefault="00000000" w:rsidRPr="00000000" w14:paraId="00000023">
      <w:pPr>
        <w:jc w:val="both"/>
        <w:rPr>
          <w:b w:val="1"/>
          <w:sz w:val="24"/>
          <w:szCs w:val="24"/>
        </w:rPr>
      </w:pPr>
      <w:r w:rsidDel="00000000" w:rsidR="00000000" w:rsidRPr="00000000">
        <w:rPr>
          <w:rtl w:val="0"/>
        </w:rPr>
      </w:r>
    </w:p>
    <w:p w:rsidR="00000000" w:rsidDel="00000000" w:rsidP="00000000" w:rsidRDefault="00000000" w:rsidRPr="00000000" w14:paraId="00000024">
      <w:pPr>
        <w:rPr>
          <w:b w:val="1"/>
          <w:sz w:val="28"/>
          <w:szCs w:val="28"/>
        </w:rPr>
      </w:pPr>
      <w:r w:rsidDel="00000000" w:rsidR="00000000" w:rsidRPr="00000000">
        <w:rPr>
          <w:b w:val="1"/>
          <w:sz w:val="28"/>
          <w:szCs w:val="28"/>
          <w:rtl w:val="0"/>
        </w:rPr>
        <w:t xml:space="preserve">Chapter 5. SOFTWARE PROJECTS FOR THE IT AND RTB DIVISIONS</w:t>
      </w:r>
    </w:p>
    <w:p>
      <w:pPr>
        <w:spacing w:before="0" w:after="120" w:line="360" w:lineRule="auto"/>
        <w:jc w:val="both"/>
      </w:pPr>
      <w:r>
        <w:rPr>
          <w:sz w:val="24"/>
          <w:szCs w:val="24"/>
        </w:rPr>
        <w:t xml:space="preserve">This chapter describes the two projects assigned by the company: the Perangkat IT asset management system for the IT division (Section 5.1) and the Tongkat Gaib Excel report automation tool for the RTB division (Section 5.2).</w:t>
      </w:r>
    </w:p>
    <w:p>
      <w:pPr>
        <w:keepNext w:val="1"/>
        <w:spacing w:before="240" w:after="120" w:line="360" w:lineRule="auto"/>
        <w:jc w:val="left"/>
      </w:pPr>
      <w:r>
        <w:rPr>
          <w:b w:val="1"/>
          <w:sz w:val="24"/>
          <w:szCs w:val="24"/>
        </w:rPr>
        <w:t xml:space="preserve">5.1 IT Division Project: Perangkat IT Asset Management System</w:t>
      </w:r>
    </w:p>
    <w:p>
      <w:pPr>
        <w:keepNext w:val="1"/>
        <w:spacing w:before="120" w:after="60" w:line="360" w:lineRule="auto"/>
        <w:jc w:val="left"/>
      </w:pPr>
      <w:r>
        <w:rPr>
          <w:b w:val="1"/>
          <w:i w:val="1"/>
          <w:sz w:val="24"/>
          <w:szCs w:val="24"/>
        </w:rPr>
        <w:t xml:space="preserve">5.1.1 Background and Problem</w:t>
      </w:r>
    </w:p>
    <w:p>
      <w:pPr>
        <w:spacing w:before="0" w:after="120" w:line="360" w:lineRule="auto"/>
        <w:jc w:val="both"/>
      </w:pPr>
      <w:r>
        <w:rPr>
          <w:sz w:val="24"/>
          <w:szCs w:val="24"/>
        </w:rPr>
        <w:t xml:space="preserve">The IT division needs an accurate record of every IT device, who is responsible for it, and its condition, both for daily support and for asset audits. The existing Perangkat IT application stored this information but had serious security gaps, no automated tests, no repeatable deployment, and no way to back up its data from the application. It also showed every employee the same data, whatever their role.</w:t>
      </w:r>
    </w:p>
    <w:p>
      <w:pPr>
        <w:keepNext w:val="1"/>
        <w:spacing w:before="120" w:after="60" w:line="360" w:lineRule="auto"/>
        <w:jc w:val="left"/>
      </w:pPr>
      <w:r>
        <w:rPr>
          <w:b w:val="1"/>
          <w:i w:val="1"/>
          <w:sz w:val="24"/>
          <w:szCs w:val="24"/>
        </w:rPr>
        <w:t xml:space="preserve">5.1.2 Objectives</w:t>
      </w:r>
    </w:p>
    <w:p>
      <w:pPr>
        <w:numPr>
          <w:ilvl w:val="0"/>
          <w:numId w:val="2"/>
        </w:numPr>
        <w:spacing w:before="0" w:after="60" w:line="360" w:lineRule="auto"/>
        <w:jc w:val="both"/>
      </w:pPr>
      <w:r>
        <w:rPr>
          <w:sz w:val="24"/>
          <w:szCs w:val="24"/>
        </w:rPr>
        <w:t xml:space="preserve">Close the security gaps without changing business rules or the database schema.</w:t>
      </w:r>
    </w:p>
    <w:p>
      <w:pPr>
        <w:numPr>
          <w:ilvl w:val="0"/>
          <w:numId w:val="2"/>
        </w:numPr>
        <w:spacing w:before="0" w:after="60" w:line="360" w:lineRule="auto"/>
        <w:jc w:val="both"/>
      </w:pPr>
      <w:r>
        <w:rPr>
          <w:sz w:val="24"/>
          <w:szCs w:val="24"/>
        </w:rPr>
        <w:t xml:space="preserve">Make the system testable, maintainable, and deployable with one command.</w:t>
      </w:r>
    </w:p>
    <w:p>
      <w:pPr>
        <w:numPr>
          <w:ilvl w:val="0"/>
          <w:numId w:val="2"/>
        </w:numPr>
        <w:spacing w:before="0" w:after="60" w:line="360" w:lineRule="auto"/>
        <w:jc w:val="both"/>
      </w:pPr>
      <w:r>
        <w:rPr>
          <w:sz w:val="24"/>
          <w:szCs w:val="24"/>
        </w:rPr>
        <w:t xml:space="preserve">Give administrators an in-app backup and restore feature (stakeholder request 1).</w:t>
      </w:r>
    </w:p>
    <w:p>
      <w:pPr>
        <w:numPr>
          <w:ilvl w:val="0"/>
          <w:numId w:val="2"/>
        </w:numPr>
        <w:spacing w:before="0" w:after="60" w:line="360" w:lineRule="auto"/>
        <w:jc w:val="both"/>
      </w:pPr>
      <w:r>
        <w:rPr>
          <w:sz w:val="24"/>
          <w:szCs w:val="24"/>
        </w:rPr>
        <w:t xml:space="preserve">Give ordinary employees a limited view of their own data through the same login page (stakeholder request 2).</w:t>
      </w:r>
    </w:p>
    <w:p>
      <w:pPr>
        <w:keepNext w:val="1"/>
        <w:spacing w:before="120" w:after="60" w:line="360" w:lineRule="auto"/>
        <w:jc w:val="left"/>
      </w:pPr>
      <w:r>
        <w:rPr>
          <w:b w:val="1"/>
          <w:i w:val="1"/>
          <w:sz w:val="24"/>
          <w:szCs w:val="24"/>
        </w:rPr>
        <w:t xml:space="preserve">5.1.3 System Architecture</w:t>
      </w:r>
    </w:p>
    <w:p>
      <w:pPr>
        <w:spacing w:before="0" w:after="120" w:line="360" w:lineRule="auto"/>
        <w:jc w:val="both"/>
      </w:pPr>
      <w:r>
        <w:rPr>
          <w:sz w:val="24"/>
          <w:szCs w:val="24"/>
        </w:rPr>
        <w:t xml:space="preserve">The system is a three-tier web application packaged with Docker Compose. A user's browser loads the React single-page application from an nginx web server, which also forwards every request under /api to the Express API server. The API reads and writes the PostgreSQL database and stores uploaded handover documents either on local disk or in S3-compatible storage. Logging in sets an httpOnly cookie holding a signed token (JWT). Every API route except login requires this cookie, and every data change also requires the ADMIN role.</w:t>
      </w:r>
    </w:p>
    <w:p>
      <w:pPr>
        <w:spacing w:before="0" w:after="120" w:line="360" w:lineRule="auto"/>
        <w:jc w:val="both"/>
      </w:pPr>
      <w:r>
        <w:rPr>
          <w:sz w:val="24"/>
          <w:szCs w:val="24"/>
        </w:rPr>
        <w:t xml:space="preserve">Inside the API, the code is organised in four layers: routes declare the endpoints and their access rules, controllers handle the HTTP request and response, services hold the business rules, and repositories contain the SQL queries. The API exposes 38 endpoints covering devices, employees, assignments, device status, BRIBOX asset categories, the dashboard, activity logs, backups, and authentication.</w:t>
      </w:r>
    </w:p>
    <w:p>
      <w:pPr>
        <w:keepNext w:val="1"/>
        <w:spacing w:before="120" w:after="60" w:line="360" w:lineRule="auto"/>
        <w:jc w:val="left"/>
      </w:pPr>
      <w:r>
        <w:rPr>
          <w:b w:val="1"/>
          <w:i w:val="1"/>
          <w:sz w:val="24"/>
          <w:szCs w:val="24"/>
        </w:rPr>
        <w:t xml:space="preserve">5.1.4 Database Design</w:t>
      </w:r>
    </w:p>
    <w:p>
      <w:pPr>
        <w:spacing w:before="0" w:after="120" w:line="360" w:lineRule="auto"/>
        <w:jc w:val="both"/>
      </w:pPr>
      <w:r>
        <w:rPr>
          <w:sz w:val="24"/>
          <w:szCs w:val="24"/>
        </w:rPr>
        <w:t xml:space="preserve">The PostgreSQL schema was kept as it was and placed under a migration tool so that future changes are versioned. Table 5.1 lists its tables.</w:t>
      </w:r>
    </w:p>
    <w:p>
      <w:pPr>
        <w:keepNext w:val="1"/>
        <w:spacing w:before="120" w:after="60" w:line="240" w:lineRule="auto"/>
        <w:jc w:val="center"/>
      </w:pPr>
      <w:r>
        <w:rPr>
          <w:b w:val="1"/>
          <w:sz w:val="20"/>
          <w:szCs w:val="20"/>
        </w:rPr>
        <w:t xml:space="preserve">Table 5.1 Perangkat IT database tables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200"/>
        <w:gridCol w:w="6826"/>
      </w:tblGrid>
      <w:tr>
        <w:trPr>
          <w:tblHeader w:val="1"/>
        </w:trPr>
        <w:tc>
          <w:tcPr>
            <w:tcW w:w="2200" w:type="dxa"/>
            <w:shd w:val="clear" w:color="auto" w:fill="D9D9D9"/>
            <w:vAlign w:val="top"/>
          </w:tcPr>
          <w:p>
            <w:pPr>
              <w:spacing w:before="0" w:after="0" w:line="240" w:lineRule="auto"/>
              <w:jc w:val="left"/>
            </w:pPr>
            <w:r>
              <w:rPr>
                <w:b w:val="1"/>
                <w:sz w:val="20"/>
                <w:szCs w:val="20"/>
              </w:rPr>
              <w:t xml:space="preserve">Table</w:t>
            </w:r>
          </w:p>
        </w:tc>
        <w:tc>
          <w:tcPr>
            <w:tcW w:w="6826" w:type="dxa"/>
            <w:shd w:val="clear" w:color="auto" w:fill="D9D9D9"/>
            <w:vAlign w:val="top"/>
          </w:tcPr>
          <w:p>
            <w:pPr>
              <w:spacing w:before="0" w:after="0" w:line="240" w:lineRule="auto"/>
              <w:jc w:val="left"/>
            </w:pPr>
            <w:r>
              <w:rPr>
                <w:b w:val="1"/>
                <w:sz w:val="20"/>
                <w:szCs w:val="20"/>
              </w:rPr>
              <w:t xml:space="preserve">Purpose</w:t>
            </w:r>
          </w:p>
        </w:tc>
      </w:tr>
      <w:tr>
        <w:tc>
          <w:tcPr>
            <w:tcW w:w="2200" w:type="dxa"/>
            <w:vAlign w:val="top"/>
          </w:tcPr>
          <w:p>
            <w:pPr>
              <w:spacing w:before="0" w:after="0" w:line="240" w:lineRule="auto"/>
              <w:jc w:val="left"/>
            </w:pPr>
            <w:r>
              <w:rPr>
                <w:sz w:val="20"/>
                <w:szCs w:val="20"/>
              </w:rPr>
              <w:t xml:space="preserve">karyawan</w:t>
            </w:r>
          </w:p>
        </w:tc>
        <w:tc>
          <w:tcPr>
            <w:tcW w:w="6826" w:type="dxa"/>
            <w:vAlign w:val="top"/>
          </w:tcPr>
          <w:p>
            <w:pPr>
              <w:spacing w:before="0" w:after="0" w:line="240" w:lineRule="auto"/>
              <w:jc w:val="left"/>
            </w:pPr>
            <w:r>
              <w:rPr>
                <w:sz w:val="20"/>
                <w:szCs w:val="20"/>
              </w:rPr>
              <w:t xml:space="preserve">Employees: name, employee number (NIP), division, position, contact details, active flag</w:t>
            </w:r>
          </w:p>
        </w:tc>
      </w:tr>
      <w:tr>
        <w:tc>
          <w:tcPr>
            <w:tcW w:w="2200" w:type="dxa"/>
            <w:vAlign w:val="top"/>
          </w:tcPr>
          <w:p>
            <w:pPr>
              <w:spacing w:before="0" w:after="0" w:line="240" w:lineRule="auto"/>
              <w:jc w:val="left"/>
            </w:pPr>
            <w:r>
              <w:rPr>
                <w:sz w:val="20"/>
                <w:szCs w:val="20"/>
              </w:rPr>
              <w:t xml:space="preserve">akun</w:t>
            </w:r>
          </w:p>
        </w:tc>
        <w:tc>
          <w:tcPr>
            <w:tcW w:w="6826" w:type="dxa"/>
            <w:vAlign w:val="top"/>
          </w:tcPr>
          <w:p>
            <w:pPr>
              <w:spacing w:before="0" w:after="0" w:line="240" w:lineRule="auto"/>
              <w:jc w:val="left"/>
            </w:pPr>
            <w:r>
              <w:rPr>
                <w:sz w:val="20"/>
                <w:szCs w:val="20"/>
              </w:rPr>
              <w:t xml:space="preserve">Login accounts linked to an employee, with a hashed password and a role (ADMIN or USER)</w:t>
            </w:r>
          </w:p>
        </w:tc>
      </w:tr>
      <w:tr>
        <w:tc>
          <w:tcPr>
            <w:tcW w:w="2200" w:type="dxa"/>
            <w:vAlign w:val="top"/>
          </w:tcPr>
          <w:p>
            <w:pPr>
              <w:spacing w:before="0" w:after="0" w:line="240" w:lineRule="auto"/>
              <w:jc w:val="left"/>
            </w:pPr>
            <w:r>
              <w:rPr>
                <w:sz w:val="20"/>
                <w:szCs w:val="20"/>
              </w:rPr>
              <w:t xml:space="preserve">mdeviceit</w:t>
            </w:r>
          </w:p>
        </w:tc>
        <w:tc>
          <w:tcPr>
            <w:tcW w:w="6826" w:type="dxa"/>
            <w:vAlign w:val="top"/>
          </w:tcPr>
          <w:p>
            <w:pPr>
              <w:spacing w:before="0" w:after="0" w:line="240" w:lineRule="auto"/>
              <w:jc w:val="left"/>
            </w:pPr>
            <w:r>
              <w:rPr>
                <w:sz w:val="20"/>
                <w:szCs w:val="20"/>
              </w:rPr>
              <w:t xml:space="preserve">Device master data: type (PC, Laptop, Printer), brand, model, serial number, asset number, specifications, acquisition date</w:t>
            </w:r>
          </w:p>
        </w:tc>
      </w:tr>
      <w:tr>
        <w:tc>
          <w:tcPr>
            <w:tcW w:w="2200" w:type="dxa"/>
            <w:vAlign w:val="top"/>
          </w:tcPr>
          <w:p>
            <w:pPr>
              <w:spacing w:before="0" w:after="0" w:line="240" w:lineRule="auto"/>
              <w:jc w:val="left"/>
            </w:pPr>
            <w:r>
              <w:rPr>
                <w:sz w:val="20"/>
                <w:szCs w:val="20"/>
              </w:rPr>
              <w:t xml:space="preserve">idbribox</w:t>
            </w:r>
          </w:p>
        </w:tc>
        <w:tc>
          <w:tcPr>
            <w:tcW w:w="6826" w:type="dxa"/>
            <w:vAlign w:val="top"/>
          </w:tcPr>
          <w:p>
            <w:pPr>
              <w:spacing w:before="0" w:after="0" w:line="240" w:lineRule="auto"/>
              <w:jc w:val="left"/>
            </w:pPr>
            <w:r>
              <w:rPr>
                <w:sz w:val="20"/>
                <w:szCs w:val="20"/>
              </w:rPr>
              <w:t xml:space="preserve">Asset category codes that each device belongs to</w:t>
            </w:r>
          </w:p>
        </w:tc>
      </w:tr>
      <w:tr>
        <w:tc>
          <w:tcPr>
            <w:tcW w:w="2200" w:type="dxa"/>
            <w:vAlign w:val="top"/>
          </w:tcPr>
          <w:p>
            <w:pPr>
              <w:spacing w:before="0" w:after="0" w:line="240" w:lineRule="auto"/>
              <w:jc w:val="left"/>
            </w:pPr>
            <w:r>
              <w:rPr>
                <w:sz w:val="20"/>
                <w:szCs w:val="20"/>
              </w:rPr>
              <w:t xml:space="preserve">penugasan_device</w:t>
            </w:r>
          </w:p>
        </w:tc>
        <w:tc>
          <w:tcPr>
            <w:tcW w:w="6826" w:type="dxa"/>
            <w:vAlign w:val="top"/>
          </w:tcPr>
          <w:p>
            <w:pPr>
              <w:spacing w:before="0" w:after="0" w:line="240" w:lineRule="auto"/>
              <w:jc w:val="left"/>
            </w:pPr>
            <w:r>
              <w:rPr>
                <w:sz w:val="20"/>
                <w:szCs w:val="20"/>
              </w:rPr>
              <w:t xml:space="preserve">Assignments of a device to an employee, with start and end dates, notes, and the handover document</w:t>
            </w:r>
          </w:p>
        </w:tc>
      </w:tr>
      <w:tr>
        <w:tc>
          <w:tcPr>
            <w:tcW w:w="2200" w:type="dxa"/>
            <w:vAlign w:val="top"/>
          </w:tcPr>
          <w:p>
            <w:pPr>
              <w:spacing w:before="0" w:after="0" w:line="240" w:lineRule="auto"/>
              <w:jc w:val="left"/>
            </w:pPr>
            <w:r>
              <w:rPr>
                <w:sz w:val="20"/>
                <w:szCs w:val="20"/>
              </w:rPr>
              <w:t xml:space="preserve">status_device</w:t>
            </w:r>
          </w:p>
        </w:tc>
        <w:tc>
          <w:tcPr>
            <w:tcW w:w="6826" w:type="dxa"/>
            <w:vAlign w:val="top"/>
          </w:tcPr>
          <w:p>
            <w:pPr>
              <w:spacing w:before="0" w:after="0" w:line="240" w:lineRule="auto"/>
              <w:jc w:val="left"/>
            </w:pPr>
            <w:r>
              <w:rPr>
                <w:sz w:val="20"/>
                <w:szCs w:val="20"/>
              </w:rPr>
              <w:t xml:space="preserve">Current and past status periods of a device (IN_USE, MAINTENANCE, AUCTION, STORAGE)</w:t>
            </w:r>
          </w:p>
        </w:tc>
      </w:tr>
      <w:tr>
        <w:tc>
          <w:tcPr>
            <w:tcW w:w="2200" w:type="dxa"/>
            <w:vAlign w:val="top"/>
          </w:tcPr>
          <w:p>
            <w:pPr>
              <w:spacing w:before="0" w:after="0" w:line="240" w:lineRule="auto"/>
              <w:jc w:val="left"/>
            </w:pPr>
            <w:r>
              <w:rPr>
                <w:sz w:val="20"/>
                <w:szCs w:val="20"/>
              </w:rPr>
              <w:t xml:space="preserve">storage_detail</w:t>
            </w:r>
          </w:p>
        </w:tc>
        <w:tc>
          <w:tcPr>
            <w:tcW w:w="6826" w:type="dxa"/>
            <w:vAlign w:val="top"/>
          </w:tcPr>
          <w:p>
            <w:pPr>
              <w:spacing w:before="0" w:after="0" w:line="240" w:lineRule="auto"/>
              <w:jc w:val="left"/>
            </w:pPr>
            <w:r>
              <w:rPr>
                <w:sz w:val="20"/>
                <w:szCs w:val="20"/>
              </w:rPr>
              <w:t xml:space="preserve">Storage location and condition, required whenever a device is in STORAGE</w:t>
            </w:r>
          </w:p>
        </w:tc>
      </w:tr>
      <w:tr>
        <w:tc>
          <w:tcPr>
            <w:tcW w:w="2200" w:type="dxa"/>
            <w:vAlign w:val="top"/>
          </w:tcPr>
          <w:p>
            <w:pPr>
              <w:spacing w:before="0" w:after="0" w:line="240" w:lineRule="auto"/>
              <w:jc w:val="left"/>
            </w:pPr>
            <w:r>
              <w:rPr>
                <w:sz w:val="20"/>
                <w:szCs w:val="20"/>
              </w:rPr>
              <w:t xml:space="preserve">riwayat_status</w:t>
            </w:r>
          </w:p>
        </w:tc>
        <w:tc>
          <w:tcPr>
            <w:tcW w:w="6826" w:type="dxa"/>
            <w:vAlign w:val="top"/>
          </w:tcPr>
          <w:p>
            <w:pPr>
              <w:spacing w:before="0" w:after="0" w:line="240" w:lineRule="auto"/>
              <w:jc w:val="left"/>
            </w:pPr>
            <w:r>
              <w:rPr>
                <w:sz w:val="20"/>
                <w:szCs w:val="20"/>
              </w:rPr>
              <w:t xml:space="preserve">Status change history: old and new status, who changed it, the reason, and a reference document</w:t>
            </w:r>
          </w:p>
        </w:tc>
      </w:tr>
      <w:tr>
        <w:tc>
          <w:tcPr>
            <w:tcW w:w="2200" w:type="dxa"/>
            <w:vAlign w:val="top"/>
          </w:tcPr>
          <w:p>
            <w:pPr>
              <w:spacing w:before="0" w:after="0" w:line="240" w:lineRule="auto"/>
              <w:jc w:val="left"/>
            </w:pPr>
            <w:r>
              <w:rPr>
                <w:sz w:val="20"/>
                <w:szCs w:val="20"/>
              </w:rPr>
              <w:t xml:space="preserve">log_aktivitas</w:t>
            </w:r>
          </w:p>
        </w:tc>
        <w:tc>
          <w:tcPr>
            <w:tcW w:w="6826" w:type="dxa"/>
            <w:vAlign w:val="top"/>
          </w:tcPr>
          <w:p>
            <w:pPr>
              <w:spacing w:before="0" w:after="0" w:line="240" w:lineRule="auto"/>
              <w:jc w:val="left"/>
            </w:pPr>
            <w:r>
              <w:rPr>
                <w:sz w:val="20"/>
                <w:szCs w:val="20"/>
              </w:rPr>
              <w:t xml:space="preserve">Audit log of every create, update, and delete action</w:t>
            </w:r>
          </w:p>
        </w:tc>
      </w:tr>
    </w:tbl>
    <w:p>
      <w:pPr>
        <w:spacing w:before="0" w:after="60" w:line="240" w:lineRule="auto"/>
        <w:jc w:val="both"/>
      </w:pPr>
    </w:p>
    <w:p>
      <w:pPr>
        <w:spacing w:before="0" w:after="120" w:line="360" w:lineRule="auto"/>
        <w:jc w:val="both"/>
      </w:pPr>
      <w:r>
        <w:rPr>
          <w:sz w:val="24"/>
          <w:szCs w:val="24"/>
        </w:rPr>
        <w:t xml:space="preserve">Partial unique indexes ensure that a device has only one open assignment and one current status at a time, and check constraints ensure that end dates never come before start dates and that storage details are present only when a device is in storage.</w:t>
      </w:r>
    </w:p>
    <w:p>
      <w:pPr>
        <w:keepNext w:val="1"/>
        <w:spacing w:before="120" w:after="60" w:line="360" w:lineRule="auto"/>
        <w:jc w:val="left"/>
      </w:pPr>
      <w:r>
        <w:rPr>
          <w:b w:val="1"/>
          <w:i w:val="1"/>
          <w:sz w:val="24"/>
          <w:szCs w:val="24"/>
        </w:rPr>
        <w:t xml:space="preserve">5.1.5 Role-Based Access Control</w:t>
      </w:r>
    </w:p>
    <w:p>
      <w:pPr>
        <w:spacing w:before="0" w:after="120" w:line="360" w:lineRule="auto"/>
        <w:jc w:val="both"/>
      </w:pPr>
      <w:r>
        <w:rPr>
          <w:sz w:val="24"/>
          <w:szCs w:val="24"/>
        </w:rPr>
        <w:t xml:space="preserve">For the second stakeholder request, both roles use the same login page and layout, but the API filters data by role inside the SQL query, and the sidebar shows only the pages a role may use. Table 5.2 shows the resulting permissions.</w:t>
      </w:r>
    </w:p>
    <w:p>
      <w:pPr>
        <w:keepNext w:val="1"/>
        <w:spacing w:before="120" w:after="60" w:line="240" w:lineRule="auto"/>
        <w:jc w:val="center"/>
      </w:pPr>
      <w:r>
        <w:rPr>
          <w:b w:val="1"/>
          <w:sz w:val="20"/>
          <w:szCs w:val="20"/>
        </w:rPr>
        <w:t xml:space="preserve">Table 5.2 Permission matrix</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026"/>
        <w:gridCol w:w="2500"/>
        <w:gridCol w:w="2500"/>
      </w:tblGrid>
      <w:tr>
        <w:trPr>
          <w:tblHeader w:val="1"/>
        </w:trPr>
        <w:tc>
          <w:tcPr>
            <w:tcW w:w="4026" w:type="dxa"/>
            <w:shd w:val="clear" w:color="auto" w:fill="D9D9D9"/>
            <w:vAlign w:val="top"/>
          </w:tcPr>
          <w:p>
            <w:pPr>
              <w:spacing w:before="0" w:after="0" w:line="240" w:lineRule="auto"/>
              <w:jc w:val="left"/>
            </w:pPr>
            <w:r>
              <w:rPr>
                <w:b w:val="1"/>
                <w:sz w:val="20"/>
                <w:szCs w:val="20"/>
              </w:rPr>
              <w:t xml:space="preserve">Feature</w:t>
            </w:r>
          </w:p>
        </w:tc>
        <w:tc>
          <w:tcPr>
            <w:tcW w:w="2500" w:type="dxa"/>
            <w:shd w:val="clear" w:color="auto" w:fill="D9D9D9"/>
            <w:vAlign w:val="top"/>
          </w:tcPr>
          <w:p>
            <w:pPr>
              <w:spacing w:before="0" w:after="0" w:line="240" w:lineRule="auto"/>
              <w:jc w:val="left"/>
            </w:pPr>
            <w:r>
              <w:rPr>
                <w:b w:val="1"/>
                <w:sz w:val="20"/>
                <w:szCs w:val="20"/>
              </w:rPr>
              <w:t xml:space="preserve">ADMIN</w:t>
            </w:r>
          </w:p>
        </w:tc>
        <w:tc>
          <w:tcPr>
            <w:tcW w:w="2500" w:type="dxa"/>
            <w:shd w:val="clear" w:color="auto" w:fill="D9D9D9"/>
            <w:vAlign w:val="top"/>
          </w:tcPr>
          <w:p>
            <w:pPr>
              <w:spacing w:before="0" w:after="0" w:line="240" w:lineRule="auto"/>
              <w:jc w:val="left"/>
            </w:pPr>
            <w:r>
              <w:rPr>
                <w:b w:val="1"/>
                <w:sz w:val="20"/>
                <w:szCs w:val="20"/>
              </w:rPr>
              <w:t xml:space="preserve">USER</w:t>
            </w:r>
          </w:p>
        </w:tc>
      </w:tr>
      <w:tr>
        <w:tc>
          <w:tcPr>
            <w:tcW w:w="4026" w:type="dxa"/>
            <w:vAlign w:val="top"/>
          </w:tcPr>
          <w:p>
            <w:pPr>
              <w:spacing w:before="0" w:after="0" w:line="240" w:lineRule="auto"/>
              <w:jc w:val="left"/>
            </w:pPr>
            <w:r>
              <w:rPr>
                <w:sz w:val="20"/>
                <w:szCs w:val="20"/>
              </w:rPr>
              <w:t xml:space="preserve">View devices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Yes (read-only)</w:t>
            </w:r>
          </w:p>
        </w:tc>
      </w:tr>
      <w:tr>
        <w:tc>
          <w:tcPr>
            <w:tcW w:w="4026" w:type="dxa"/>
            <w:vAlign w:val="top"/>
          </w:tcPr>
          <w:p>
            <w:pPr>
              <w:spacing w:before="0" w:after="0" w:line="240" w:lineRule="auto"/>
              <w:jc w:val="left"/>
            </w:pPr>
            <w:r>
              <w:rPr>
                <w:sz w:val="20"/>
                <w:szCs w:val="20"/>
              </w:rPr>
              <w:t xml:space="preserve">Add, edit, or delete devices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View employees</w:t>
            </w:r>
          </w:p>
        </w:tc>
        <w:tc>
          <w:tcPr>
            <w:tcW w:w="2500" w:type="dxa"/>
            <w:vAlign w:val="top"/>
          </w:tcPr>
          <w:p>
            <w:pPr>
              <w:spacing w:before="0" w:after="0" w:line="240" w:lineRule="auto"/>
              <w:jc w:val="left"/>
            </w:pPr>
            <w:r>
              <w:rPr>
                <w:sz w:val="20"/>
                <w:szCs w:val="20"/>
              </w:rPr>
              <w:t xml:space="preserve">All employees</w:t>
            </w:r>
          </w:p>
        </w:tc>
        <w:tc>
          <w:tcPr>
            <w:tcW w:w="2500" w:type="dxa"/>
            <w:vAlign w:val="top"/>
          </w:tcPr>
          <w:p>
            <w:pPr>
              <w:spacing w:before="0" w:after="0" w:line="240" w:lineRule="auto"/>
              <w:jc w:val="left"/>
            </w:pPr>
            <w:r>
              <w:rPr>
                <w:sz w:val="20"/>
                <w:szCs w:val="20"/>
              </w:rPr>
              <w:t xml:space="preserve">Own record only</w:t>
            </w:r>
          </w:p>
        </w:tc>
      </w:tr>
      <w:tr>
        <w:tc>
          <w:tcPr>
            <w:tcW w:w="4026" w:type="dxa"/>
            <w:vAlign w:val="top"/>
          </w:tcPr>
          <w:p>
            <w:pPr>
              <w:spacing w:before="0" w:after="0" w:line="240" w:lineRule="auto"/>
              <w:jc w:val="left"/>
            </w:pPr>
            <w:r>
              <w:rPr>
                <w:sz w:val="20"/>
                <w:szCs w:val="20"/>
              </w:rPr>
              <w:t xml:space="preserve">View assignments and documents</w:t>
            </w:r>
          </w:p>
        </w:tc>
        <w:tc>
          <w:tcPr>
            <w:tcW w:w="2500" w:type="dxa"/>
            <w:vAlign w:val="top"/>
          </w:tcPr>
          <w:p>
            <w:pPr>
              <w:spacing w:before="0" w:after="0" w:line="240" w:lineRule="auto"/>
              <w:jc w:val="left"/>
            </w:pPr>
            <w:r>
              <w:rPr>
                <w:sz w:val="20"/>
                <w:szCs w:val="20"/>
              </w:rPr>
              <w:t xml:space="preserve">All</w:t>
            </w:r>
          </w:p>
        </w:tc>
        <w:tc>
          <w:tcPr>
            <w:tcW w:w="2500" w:type="dxa"/>
            <w:vAlign w:val="top"/>
          </w:tcPr>
          <w:p>
            <w:pPr>
              <w:spacing w:before="0" w:after="0" w:line="240" w:lineRule="auto"/>
              <w:jc w:val="left"/>
            </w:pPr>
            <w:r>
              <w:rPr>
                <w:sz w:val="20"/>
                <w:szCs w:val="20"/>
              </w:rPr>
              <w:t xml:space="preserve">Own assignments only</w:t>
            </w:r>
          </w:p>
        </w:tc>
      </w:tr>
      <w:tr>
        <w:tc>
          <w:tcPr>
            <w:tcW w:w="4026" w:type="dxa"/>
            <w:vAlign w:val="top"/>
          </w:tcPr>
          <w:p>
            <w:pPr>
              <w:spacing w:before="0" w:after="0" w:line="240" w:lineRule="auto"/>
              <w:jc w:val="left"/>
            </w:pPr>
            <w:r>
              <w:rPr>
                <w:sz w:val="20"/>
                <w:szCs w:val="20"/>
              </w:rPr>
              <w:t xml:space="preserve">Dashboard</w:t>
            </w:r>
          </w:p>
        </w:tc>
        <w:tc>
          <w:tcPr>
            <w:tcW w:w="2500" w:type="dxa"/>
            <w:vAlign w:val="top"/>
          </w:tcPr>
          <w:p>
            <w:pPr>
              <w:spacing w:before="0" w:after="0" w:line="240" w:lineRule="auto"/>
              <w:jc w:val="left"/>
            </w:pPr>
            <w:r>
              <w:rPr>
                <w:sz w:val="20"/>
                <w:szCs w:val="20"/>
              </w:rPr>
              <w:t xml:space="preserve">Organisation-wide summary</w:t>
            </w:r>
          </w:p>
        </w:tc>
        <w:tc>
          <w:tcPr>
            <w:tcW w:w="2500" w:type="dxa"/>
            <w:vAlign w:val="top"/>
          </w:tcPr>
          <w:p>
            <w:pPr>
              <w:spacing w:before="0" w:after="0" w:line="240" w:lineRule="auto"/>
              <w:jc w:val="left"/>
            </w:pPr>
            <w:r>
              <w:rPr>
                <w:sz w:val="20"/>
                <w:szCs w:val="20"/>
              </w:rPr>
              <w:t xml:space="preserve">Own active devices</w:t>
            </w:r>
          </w:p>
        </w:tc>
      </w:tr>
      <w:tr>
        <w:tc>
          <w:tcPr>
            <w:tcW w:w="4026" w:type="dxa"/>
            <w:vAlign w:val="top"/>
          </w:tcPr>
          <w:p>
            <w:pPr>
              <w:spacing w:before="0" w:after="0" w:line="240" w:lineRule="auto"/>
              <w:jc w:val="left"/>
            </w:pPr>
            <w:r>
              <w:rPr>
                <w:sz w:val="20"/>
                <w:szCs w:val="20"/>
              </w:rPr>
              <w:t xml:space="preserve">Activity logs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Backup and restore</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Change own password</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Yes</w:t>
            </w:r>
          </w:p>
        </w:tc>
      </w:tr>
    </w:tbl>
    <w:p>
      <w:pPr>
        <w:spacing w:before="0" w:after="60" w:line="240" w:lineRule="auto"/>
        <w:jc w:val="both"/>
      </w:pPr>
    </w:p>
    <w:p>
      <w:pPr>
        <w:keepNext w:val="1"/>
        <w:spacing w:before="120" w:after="60" w:line="360" w:lineRule="auto"/>
        <w:jc w:val="left"/>
      </w:pPr>
      <w:r>
        <w:rPr>
          <w:b w:val="1"/>
          <w:i w:val="1"/>
          <w:sz w:val="24"/>
          <w:szCs w:val="24"/>
        </w:rPr>
        <w:t xml:space="preserve">5.1.6 In-App Backup Feature</w:t>
      </w:r>
    </w:p>
    <w:p>
      <w:pPr>
        <w:spacing w:before="0" w:after="120" w:line="360" w:lineRule="auto"/>
        <w:jc w:val="both"/>
      </w:pPr>
      <w:r>
        <w:rPr>
          <w:sz w:val="24"/>
          <w:szCs w:val="24"/>
        </w:rPr>
        <w:t xml:space="preserve">For the first stakeholder request, administrators can start a database backup from the Backups page. The server runs the backup as a background job, and the page follows its progress, then lists completed backups for download or deletion. Restoring a backup requires an explicit confirmation step, because it replaces the current data. Server-side backup scripts remain available for scheduled backups.</w:t>
      </w:r>
    </w:p>
    <w:p>
      <w:pPr>
        <w:keepNext w:val="1"/>
        <w:spacing w:before="120" w:after="60" w:line="360" w:lineRule="auto"/>
        <w:jc w:val="left"/>
      </w:pPr>
      <w:r>
        <w:rPr>
          <w:b w:val="1"/>
          <w:i w:val="1"/>
          <w:sz w:val="24"/>
          <w:szCs w:val="24"/>
        </w:rPr>
        <w:t xml:space="preserve">5.1.7 Testing and Deployment</w:t>
      </w:r>
    </w:p>
    <w:p>
      <w:pPr>
        <w:keepNext w:val="1"/>
        <w:spacing w:before="120" w:after="60" w:line="240" w:lineRule="auto"/>
        <w:jc w:val="center"/>
      </w:pPr>
      <w:r>
        <w:rPr>
          <w:b w:val="1"/>
          <w:sz w:val="20"/>
          <w:szCs w:val="20"/>
        </w:rPr>
        <w:t xml:space="preserve">Table 5.3 Perangkat IT quality checks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600"/>
        <w:gridCol w:w="2200"/>
        <w:gridCol w:w="4226"/>
      </w:tblGrid>
      <w:tr>
        <w:trPr>
          <w:tblHeader w:val="1"/>
        </w:trPr>
        <w:tc>
          <w:tcPr>
            <w:tcW w:w="2600" w:type="dxa"/>
            <w:shd w:val="clear" w:color="auto" w:fill="D9D9D9"/>
            <w:vAlign w:val="top"/>
          </w:tcPr>
          <w:p>
            <w:pPr>
              <w:spacing w:before="0" w:after="0" w:line="240" w:lineRule="auto"/>
              <w:jc w:val="left"/>
            </w:pPr>
            <w:r>
              <w:rPr>
                <w:b w:val="1"/>
                <w:sz w:val="20"/>
                <w:szCs w:val="20"/>
              </w:rPr>
              <w:t xml:space="preserve">Check</w:t>
            </w:r>
          </w:p>
        </w:tc>
        <w:tc>
          <w:tcPr>
            <w:tcW w:w="2200" w:type="dxa"/>
            <w:shd w:val="clear" w:color="auto" w:fill="D9D9D9"/>
            <w:vAlign w:val="top"/>
          </w:tcPr>
          <w:p>
            <w:pPr>
              <w:spacing w:before="0" w:after="0" w:line="240" w:lineRule="auto"/>
              <w:jc w:val="left"/>
            </w:pPr>
            <w:r>
              <w:rPr>
                <w:b w:val="1"/>
                <w:sz w:val="20"/>
                <w:szCs w:val="20"/>
              </w:rPr>
              <w:t xml:space="preserve">Tool</w:t>
            </w:r>
          </w:p>
        </w:tc>
        <w:tc>
          <w:tcPr>
            <w:tcW w:w="4226" w:type="dxa"/>
            <w:shd w:val="clear" w:color="auto" w:fill="D9D9D9"/>
            <w:vAlign w:val="top"/>
          </w:tcPr>
          <w:p>
            <w:pPr>
              <w:spacing w:before="0" w:after="0" w:line="240" w:lineRule="auto"/>
              <w:jc w:val="left"/>
            </w:pPr>
            <w:r>
              <w:rPr>
                <w:b w:val="1"/>
                <w:sz w:val="20"/>
                <w:szCs w:val="20"/>
              </w:rPr>
              <w:t xml:space="preserve">Scope</w:t>
            </w:r>
          </w:p>
        </w:tc>
      </w:tr>
      <w:tr>
        <w:tc>
          <w:tcPr>
            <w:tcW w:w="2600" w:type="dxa"/>
            <w:vAlign w:val="top"/>
          </w:tcPr>
          <w:p>
            <w:pPr>
              <w:spacing w:before="0" w:after="0" w:line="240" w:lineRule="auto"/>
              <w:jc w:val="left"/>
            </w:pPr>
            <w:r>
              <w:rPr>
                <w:sz w:val="20"/>
                <w:szCs w:val="20"/>
              </w:rPr>
              <w:t xml:space="preserve">Backend unit and integration tests</w:t>
            </w:r>
          </w:p>
        </w:tc>
        <w:tc>
          <w:tcPr>
            <w:tcW w:w="2200" w:type="dxa"/>
            <w:vAlign w:val="top"/>
          </w:tcPr>
          <w:p>
            <w:pPr>
              <w:spacing w:before="0" w:after="0" w:line="240" w:lineRule="auto"/>
              <w:jc w:val="left"/>
            </w:pPr>
            <w:r>
              <w:rPr>
                <w:sz w:val="20"/>
                <w:szCs w:val="20"/>
              </w:rPr>
              <w:t xml:space="preserve">Vitest, Supertest</w:t>
            </w:r>
          </w:p>
        </w:tc>
        <w:tc>
          <w:tcPr>
            <w:tcW w:w="4226" w:type="dxa"/>
            <w:vAlign w:val="top"/>
          </w:tcPr>
          <w:p>
            <w:pPr>
              <w:spacing w:before="0" w:after="0" w:line="240" w:lineRule="auto"/>
              <w:jc w:val="left"/>
            </w:pPr>
            <w:r>
              <w:rPr>
                <w:sz w:val="20"/>
                <w:szCs w:val="20"/>
              </w:rPr>
              <w:t xml:space="preserve">126 test cases in 29 files, run against a real PostgreSQL test database</w:t>
            </w:r>
          </w:p>
        </w:tc>
      </w:tr>
      <w:tr>
        <w:tc>
          <w:tcPr>
            <w:tcW w:w="2600" w:type="dxa"/>
            <w:vAlign w:val="top"/>
          </w:tcPr>
          <w:p>
            <w:pPr>
              <w:spacing w:before="0" w:after="0" w:line="240" w:lineRule="auto"/>
              <w:jc w:val="left"/>
            </w:pPr>
            <w:r>
              <w:rPr>
                <w:sz w:val="20"/>
                <w:szCs w:val="20"/>
              </w:rPr>
              <w:t xml:space="preserve">Frontend unit tests</w:t>
            </w:r>
          </w:p>
        </w:tc>
        <w:tc>
          <w:tcPr>
            <w:tcW w:w="2200" w:type="dxa"/>
            <w:vAlign w:val="top"/>
          </w:tcPr>
          <w:p>
            <w:pPr>
              <w:spacing w:before="0" w:after="0" w:line="240" w:lineRule="auto"/>
              <w:jc w:val="left"/>
            </w:pPr>
            <w:r>
              <w:rPr>
                <w:sz w:val="20"/>
                <w:szCs w:val="20"/>
              </w:rPr>
              <w:t xml:space="preserve">Vitest, React Testing Library</w:t>
            </w:r>
          </w:p>
        </w:tc>
        <w:tc>
          <w:tcPr>
            <w:tcW w:w="4226" w:type="dxa"/>
            <w:vAlign w:val="top"/>
          </w:tcPr>
          <w:p>
            <w:pPr>
              <w:spacing w:before="0" w:after="0" w:line="240" w:lineRule="auto"/>
              <w:jc w:val="left"/>
            </w:pPr>
            <w:r>
              <w:rPr>
                <w:sz w:val="20"/>
                <w:szCs w:val="20"/>
              </w:rPr>
              <w:t xml:space="preserve">55 test cases in 22 files covering pages, forms, hooks, and the login context</w:t>
            </w:r>
          </w:p>
        </w:tc>
      </w:tr>
      <w:tr>
        <w:tc>
          <w:tcPr>
            <w:tcW w:w="2600" w:type="dxa"/>
            <w:vAlign w:val="top"/>
          </w:tcPr>
          <w:p>
            <w:pPr>
              <w:spacing w:before="0" w:after="0" w:line="240" w:lineRule="auto"/>
              <w:jc w:val="left"/>
            </w:pPr>
            <w:r>
              <w:rPr>
                <w:sz w:val="20"/>
                <w:szCs w:val="20"/>
              </w:rPr>
              <w:t xml:space="preserve">End-to-end smoke test</w:t>
            </w:r>
          </w:p>
        </w:tc>
        <w:tc>
          <w:tcPr>
            <w:tcW w:w="2200" w:type="dxa"/>
            <w:vAlign w:val="top"/>
          </w:tcPr>
          <w:p>
            <w:pPr>
              <w:spacing w:before="0" w:after="0" w:line="240" w:lineRule="auto"/>
              <w:jc w:val="left"/>
            </w:pPr>
            <w:r>
              <w:rPr>
                <w:sz w:val="20"/>
                <w:szCs w:val="20"/>
              </w:rPr>
              <w:t xml:space="preserve">Playwright</w:t>
            </w:r>
          </w:p>
        </w:tc>
        <w:tc>
          <w:tcPr>
            <w:tcW w:w="4226" w:type="dxa"/>
            <w:vAlign w:val="top"/>
          </w:tcPr>
          <w:p>
            <w:pPr>
              <w:spacing w:before="0" w:after="0" w:line="240" w:lineRule="auto"/>
              <w:jc w:val="left"/>
            </w:pPr>
            <w:r>
              <w:rPr>
                <w:sz w:val="20"/>
                <w:szCs w:val="20"/>
              </w:rPr>
              <w:t xml:space="preserve">Log in, open the dashboard and device list, log out in a real browser</w:t>
            </w:r>
          </w:p>
        </w:tc>
      </w:tr>
      <w:tr>
        <w:tc>
          <w:tcPr>
            <w:tcW w:w="2600" w:type="dxa"/>
            <w:vAlign w:val="top"/>
          </w:tcPr>
          <w:p>
            <w:pPr>
              <w:spacing w:before="0" w:after="0" w:line="240" w:lineRule="auto"/>
              <w:jc w:val="left"/>
            </w:pPr>
            <w:r>
              <w:rPr>
                <w:sz w:val="20"/>
                <w:szCs w:val="20"/>
              </w:rPr>
              <w:t xml:space="preserve">Continuous integration</w:t>
            </w:r>
          </w:p>
        </w:tc>
        <w:tc>
          <w:tcPr>
            <w:tcW w:w="2200" w:type="dxa"/>
            <w:vAlign w:val="top"/>
          </w:tcPr>
          <w:p>
            <w:pPr>
              <w:spacing w:before="0" w:after="0" w:line="240" w:lineRule="auto"/>
              <w:jc w:val="left"/>
            </w:pPr>
            <w:r>
              <w:rPr>
                <w:sz w:val="20"/>
                <w:szCs w:val="20"/>
              </w:rPr>
              <w:t xml:space="preserve">GitHub Actions</w:t>
            </w:r>
          </w:p>
        </w:tc>
        <w:tc>
          <w:tcPr>
            <w:tcW w:w="4226" w:type="dxa"/>
            <w:vAlign w:val="top"/>
          </w:tcPr>
          <w:p>
            <w:pPr>
              <w:spacing w:before="0" w:after="0" w:line="240" w:lineRule="auto"/>
              <w:jc w:val="left"/>
            </w:pPr>
            <w:r>
              <w:rPr>
                <w:sz w:val="20"/>
                <w:szCs w:val="20"/>
              </w:rPr>
              <w:t xml:space="preserve">Runs both test suites, the frontend build, dependency audits, and the Docker image build on every push</w:t>
            </w:r>
          </w:p>
        </w:tc>
      </w:tr>
    </w:tbl>
    <w:p>
      <w:pPr>
        <w:spacing w:before="0" w:after="60" w:line="240" w:lineRule="auto"/>
        <w:jc w:val="both"/>
      </w:pPr>
    </w:p>
    <w:p>
      <w:pPr>
        <w:spacing w:before="0" w:after="120" w:line="360" w:lineRule="auto"/>
        <w:jc w:val="both"/>
      </w:pPr>
      <w:r>
        <w:rPr>
          <w:sz w:val="24"/>
          <w:szCs w:val="24"/>
        </w:rPr>
        <w:t xml:space="preserve">The whole system starts with a single Docker Compose command. A deployment runbook and a go-live checklist, in English and Indonesian, document the steps for installation, demo accounts, backups, and the later move to public HTTPS hosting.</w:t>
      </w:r>
    </w:p>
    <w:p>
      <w:pPr>
        <w:keepNext w:val="1"/>
        <w:spacing w:before="120" w:after="60" w:line="360" w:lineRule="auto"/>
        <w:jc w:val="left"/>
      </w:pPr>
      <w:r>
        <w:rPr>
          <w:b w:val="1"/>
          <w:i w:val="1"/>
          <w:sz w:val="24"/>
          <w:szCs w:val="24"/>
        </w:rPr>
        <w:t xml:space="preserve">5.1.8 Results</w:t>
      </w:r>
    </w:p>
    <w:p>
      <w:pPr>
        <w:spacing w:before="0" w:after="120" w:line="360" w:lineRule="auto"/>
        <w:jc w:val="both"/>
      </w:pPr>
      <w:r>
        <w:rPr>
          <w:sz w:val="24"/>
          <w:szCs w:val="24"/>
        </w:rPr>
        <w:t xml:space="preserve">All planned phases up to the internal pilot, both stakeholder requests, and the frontend test suite were completed. The system now requires a login for all data, limits each role to what it should see, keeps a full history of device status and changes, can back up its own data, and is checked automatically on every change. Public HTTPS hosting remains the next step for the division.</w:t>
      </w:r>
    </w:p>
    <w:p>
      <w:pPr>
        <w:keepNext w:val="1"/>
        <w:spacing w:before="240" w:after="120" w:line="360" w:lineRule="auto"/>
        <w:jc w:val="left"/>
      </w:pPr>
      <w:r>
        <w:rPr>
          <w:b w:val="1"/>
          <w:sz w:val="24"/>
          <w:szCs w:val="24"/>
        </w:rPr>
        <w:t xml:space="preserve">5.2 RTB Division Project: Tongkat Gaib Excel Report Automation Tool</w:t>
      </w:r>
    </w:p>
    <w:p>
      <w:pPr>
        <w:keepNext w:val="1"/>
        <w:spacing w:before="120" w:after="60" w:line="360" w:lineRule="auto"/>
        <w:jc w:val="left"/>
      </w:pPr>
      <w:r>
        <w:rPr>
          <w:b w:val="1"/>
          <w:i w:val="1"/>
          <w:sz w:val="24"/>
          <w:szCs w:val="24"/>
        </w:rPr>
        <w:t xml:space="preserve">5.2.1 Background and Problem</w:t>
      </w:r>
    </w:p>
    <w:p>
      <w:pPr>
        <w:spacing w:before="0" w:after="120" w:line="360" w:lineRule="auto"/>
        <w:jc w:val="both"/>
      </w:pPr>
      <w:r>
        <w:rPr>
          <w:sz w:val="24"/>
          <w:szCs w:val="24"/>
        </w:rPr>
        <w:t xml:space="preserve">The RTB division prepares recurring reports on transaction volumes, fee-based income, active users, product counts, and giro balances for each branch, and places them on its dashboard. Each report was produced manually in Excel from a raw system extract, as described in Section 3.2.1. The manual steps took time with large files, needed the operator to remember each report's filter rules, and left room for errors that were hard to spot.</w:t>
      </w:r>
    </w:p>
    <w:p>
      <w:pPr>
        <w:keepNext w:val="1"/>
        <w:spacing w:before="120" w:after="60" w:line="360" w:lineRule="auto"/>
        <w:jc w:val="left"/>
      </w:pPr>
      <w:r>
        <w:rPr>
          <w:b w:val="1"/>
          <w:i w:val="1"/>
          <w:sz w:val="24"/>
          <w:szCs w:val="24"/>
        </w:rPr>
        <w:t xml:space="preserve">5.2.2 Objectives</w:t>
      </w:r>
    </w:p>
    <w:p>
      <w:pPr>
        <w:numPr>
          <w:ilvl w:val="0"/>
          <w:numId w:val="2"/>
        </w:numPr>
        <w:spacing w:before="0" w:after="60" w:line="360" w:lineRule="auto"/>
        <w:jc w:val="both"/>
      </w:pPr>
      <w:r>
        <w:rPr>
          <w:sz w:val="24"/>
          <w:szCs w:val="24"/>
        </w:rPr>
        <w:t xml:space="preserve">Reproduce each manual report exactly, including filters, grouping, and number format.</w:t>
      </w:r>
    </w:p>
    <w:p>
      <w:pPr>
        <w:numPr>
          <w:ilvl w:val="0"/>
          <w:numId w:val="2"/>
        </w:numPr>
        <w:spacing w:before="0" w:after="60" w:line="360" w:lineRule="auto"/>
        <w:jc w:val="both"/>
      </w:pPr>
      <w:r>
        <w:rPr>
          <w:sz w:val="24"/>
          <w:szCs w:val="24"/>
        </w:rPr>
        <w:t xml:space="preserve">Reduce each report to selecting the input files and clicking Run.</w:t>
      </w:r>
    </w:p>
    <w:p>
      <w:pPr>
        <w:numPr>
          <w:ilvl w:val="0"/>
          <w:numId w:val="2"/>
        </w:numPr>
        <w:spacing w:before="0" w:after="60" w:line="360" w:lineRule="auto"/>
        <w:jc w:val="both"/>
      </w:pPr>
      <w:r>
        <w:rPr>
          <w:sz w:val="24"/>
          <w:szCs w:val="24"/>
        </w:rPr>
        <w:t xml:space="preserve">Never modify the input files, and never write a half-finished output.</w:t>
      </w:r>
    </w:p>
    <w:p>
      <w:pPr>
        <w:numPr>
          <w:ilvl w:val="0"/>
          <w:numId w:val="2"/>
        </w:numPr>
        <w:spacing w:before="0" w:after="60" w:line="360" w:lineRule="auto"/>
        <w:jc w:val="both"/>
      </w:pPr>
      <w:r>
        <w:rPr>
          <w:sz w:val="24"/>
          <w:szCs w:val="24"/>
        </w:rPr>
        <w:t xml:space="preserve">Run on a standard office PC without Python, Excel add-ins, or an internet connection.</w:t>
      </w:r>
    </w:p>
    <w:p>
      <w:pPr>
        <w:keepNext w:val="1"/>
        <w:spacing w:before="120" w:after="60" w:line="360" w:lineRule="auto"/>
        <w:jc w:val="left"/>
      </w:pPr>
      <w:r>
        <w:rPr>
          <w:b w:val="1"/>
          <w:i w:val="1"/>
          <w:sz w:val="24"/>
          <w:szCs w:val="24"/>
        </w:rPr>
        <w:t xml:space="preserve">5.2.3 Mapping the Manual Process to the Program</w:t>
      </w:r>
    </w:p>
    <w:p>
      <w:pPr>
        <w:spacing w:before="0" w:after="120" w:line="360" w:lineRule="auto"/>
        <w:jc w:val="both"/>
      </w:pPr>
      <w:r>
        <w:rPr>
          <w:sz w:val="24"/>
          <w:szCs w:val="24"/>
        </w:rPr>
        <w:t xml:space="preserve">Each manual Excel step was replaced by one module of the program, as shown in Table 5.4.</w:t>
      </w:r>
    </w:p>
    <w:p>
      <w:pPr>
        <w:keepNext w:val="1"/>
        <w:spacing w:before="120" w:after="60" w:line="240" w:lineRule="auto"/>
        <w:jc w:val="center"/>
      </w:pPr>
      <w:r>
        <w:rPr>
          <w:b w:val="1"/>
          <w:sz w:val="20"/>
          <w:szCs w:val="20"/>
        </w:rPr>
        <w:t xml:space="preserve">Table 5.4 Manual Excel steps and their automated equivalents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700"/>
        <w:gridCol w:w="4626"/>
        <w:gridCol w:w="1700"/>
      </w:tblGrid>
      <w:tr>
        <w:trPr>
          <w:tblHeader w:val="1"/>
        </w:trPr>
        <w:tc>
          <w:tcPr>
            <w:tcW w:w="2700" w:type="dxa"/>
            <w:shd w:val="clear" w:color="auto" w:fill="D9D9D9"/>
            <w:vAlign w:val="top"/>
          </w:tcPr>
          <w:p>
            <w:pPr>
              <w:spacing w:before="0" w:after="0" w:line="240" w:lineRule="auto"/>
              <w:jc w:val="left"/>
            </w:pPr>
            <w:r>
              <w:rPr>
                <w:b w:val="1"/>
                <w:sz w:val="20"/>
                <w:szCs w:val="20"/>
              </w:rPr>
              <w:t xml:space="preserve">Manual Excel step</w:t>
            </w:r>
          </w:p>
        </w:tc>
        <w:tc>
          <w:tcPr>
            <w:tcW w:w="4626" w:type="dxa"/>
            <w:shd w:val="clear" w:color="auto" w:fill="D9D9D9"/>
            <w:vAlign w:val="top"/>
          </w:tcPr>
          <w:p>
            <w:pPr>
              <w:spacing w:before="0" w:after="0" w:line="240" w:lineRule="auto"/>
              <w:jc w:val="left"/>
            </w:pPr>
            <w:r>
              <w:rPr>
                <w:b w:val="1"/>
                <w:sz w:val="20"/>
                <w:szCs w:val="20"/>
              </w:rPr>
              <w:t xml:space="preserve">Automated equivalent</w:t>
            </w:r>
          </w:p>
        </w:tc>
        <w:tc>
          <w:tcPr>
            <w:tcW w:w="1700" w:type="dxa"/>
            <w:shd w:val="clear" w:color="auto" w:fill="D9D9D9"/>
            <w:vAlign w:val="top"/>
          </w:tcPr>
          <w:p>
            <w:pPr>
              <w:spacing w:before="0" w:after="0" w:line="240" w:lineRule="auto"/>
              <w:jc w:val="left"/>
            </w:pPr>
            <w:r>
              <w:rPr>
                <w:b w:val="1"/>
                <w:sz w:val="20"/>
                <w:szCs w:val="20"/>
              </w:rPr>
              <w:t xml:space="preserve">Module</w:t>
            </w:r>
          </w:p>
        </w:tc>
      </w:tr>
      <w:tr>
        <w:tc>
          <w:tcPr>
            <w:tcW w:w="2700" w:type="dxa"/>
            <w:vAlign w:val="top"/>
          </w:tcPr>
          <w:p>
            <w:pPr>
              <w:spacing w:before="0" w:after="0" w:line="240" w:lineRule="auto"/>
              <w:jc w:val="left"/>
            </w:pPr>
            <w:r>
              <w:rPr>
                <w:sz w:val="20"/>
                <w:szCs w:val="20"/>
              </w:rPr>
              <w:t xml:space="preserve">Text to Columns with the | delimiter</w:t>
            </w:r>
          </w:p>
        </w:tc>
        <w:tc>
          <w:tcPr>
            <w:tcW w:w="4626" w:type="dxa"/>
            <w:vAlign w:val="top"/>
          </w:tcPr>
          <w:p>
            <w:pPr>
              <w:spacing w:before="0" w:after="0" w:line="240" w:lineRule="auto"/>
              <w:jc w:val="left"/>
            </w:pPr>
            <w:r>
              <w:rPr>
                <w:sz w:val="20"/>
                <w:szCs w:val="20"/>
              </w:rPr>
              <w:t xml:space="preserve">Read the pipe-delimited extract, handling encodings, extra spaces, and malformed rows</w:t>
            </w:r>
          </w:p>
        </w:tc>
        <w:tc>
          <w:tcPr>
            <w:tcW w:w="1700" w:type="dxa"/>
            <w:vAlign w:val="top"/>
          </w:tcPr>
          <w:p>
            <w:pPr>
              <w:spacing w:before="0" w:after="0" w:line="240" w:lineRule="auto"/>
              <w:jc w:val="left"/>
            </w:pPr>
            <w:r>
              <w:rPr>
                <w:sz w:val="20"/>
                <w:szCs w:val="20"/>
              </w:rPr>
              <w:t xml:space="preserve">ingestion.py</w:t>
            </w:r>
          </w:p>
        </w:tc>
      </w:tr>
      <w:tr>
        <w:tc>
          <w:tcPr>
            <w:tcW w:w="2700" w:type="dxa"/>
            <w:vAlign w:val="top"/>
          </w:tcPr>
          <w:p>
            <w:pPr>
              <w:spacing w:before="0" w:after="0" w:line="240" w:lineRule="auto"/>
              <w:jc w:val="left"/>
            </w:pPr>
            <w:r>
              <w:rPr>
                <w:sz w:val="20"/>
                <w:szCs w:val="20"/>
              </w:rPr>
              <w:t xml:space="preserve">VLOOKUP against the mapping workbook</w:t>
            </w:r>
          </w:p>
        </w:tc>
        <w:tc>
          <w:tcPr>
            <w:tcW w:w="4626" w:type="dxa"/>
            <w:vAlign w:val="top"/>
          </w:tcPr>
          <w:p>
            <w:pPr>
              <w:spacing w:before="0" w:after="0" w:line="240" w:lineRule="auto"/>
              <w:jc w:val="left"/>
            </w:pPr>
            <w:r>
              <w:rPr>
                <w:sz w:val="20"/>
                <w:szCs w:val="20"/>
              </w:rPr>
              <w:t xml:space="preserve">Join each unit code to its main branch code and name; unmatched codes are grouped as UNMAPPED and reported</w:t>
            </w:r>
          </w:p>
        </w:tc>
        <w:tc>
          <w:tcPr>
            <w:tcW w:w="1700" w:type="dxa"/>
            <w:vAlign w:val="top"/>
          </w:tcPr>
          <w:p>
            <w:pPr>
              <w:spacing w:before="0" w:after="0" w:line="240" w:lineRule="auto"/>
              <w:jc w:val="left"/>
            </w:pPr>
            <w:r>
              <w:rPr>
                <w:sz w:val="20"/>
                <w:szCs w:val="20"/>
              </w:rPr>
              <w:t xml:space="preserve">enrichment.py</w:t>
            </w:r>
          </w:p>
        </w:tc>
      </w:tr>
      <w:tr>
        <w:tc>
          <w:tcPr>
            <w:tcW w:w="2700" w:type="dxa"/>
            <w:vAlign w:val="top"/>
          </w:tcPr>
          <w:p>
            <w:pPr>
              <w:spacing w:before="0" w:after="0" w:line="240" w:lineRule="auto"/>
              <w:jc w:val="left"/>
            </w:pPr>
            <w:r>
              <w:rPr>
                <w:sz w:val="20"/>
                <w:szCs w:val="20"/>
              </w:rPr>
              <w:t xml:space="preserve">PivotTable with the SEGMEN filter</w:t>
            </w:r>
          </w:p>
        </w:tc>
        <w:tc>
          <w:tcPr>
            <w:tcW w:w="4626" w:type="dxa"/>
            <w:vAlign w:val="top"/>
          </w:tcPr>
          <w:p>
            <w:pPr>
              <w:spacing w:before="0" w:after="0" w:line="240" w:lineRule="auto"/>
              <w:jc w:val="left"/>
            </w:pPr>
            <w:r>
              <w:rPr>
                <w:sz w:val="20"/>
                <w:szCs w:val="20"/>
              </w:rPr>
              <w:t xml:space="preserve">Group and sum or count per branch, with include and exclude filters</w:t>
            </w:r>
          </w:p>
        </w:tc>
        <w:tc>
          <w:tcPr>
            <w:tcW w:w="1700" w:type="dxa"/>
            <w:vAlign w:val="top"/>
          </w:tcPr>
          <w:p>
            <w:pPr>
              <w:spacing w:before="0" w:after="0" w:line="240" w:lineRule="auto"/>
              <w:jc w:val="left"/>
            </w:pPr>
            <w:r>
              <w:rPr>
                <w:sz w:val="20"/>
                <w:szCs w:val="20"/>
              </w:rPr>
              <w:t xml:space="preserve">aggregation.py</w:t>
            </w:r>
          </w:p>
        </w:tc>
      </w:tr>
      <w:tr>
        <w:tc>
          <w:tcPr>
            <w:tcW w:w="2700" w:type="dxa"/>
            <w:vAlign w:val="top"/>
          </w:tcPr>
          <w:p>
            <w:pPr>
              <w:spacing w:before="0" w:after="0" w:line="240" w:lineRule="auto"/>
              <w:jc w:val="left"/>
            </w:pPr>
            <w:r>
              <w:rPr>
                <w:sz w:val="20"/>
                <w:szCs w:val="20"/>
              </w:rPr>
              <w:t xml:space="preserve">Tabular layout, no subtotals, Number format</w:t>
            </w:r>
          </w:p>
        </w:tc>
        <w:tc>
          <w:tcPr>
            <w:tcW w:w="4626" w:type="dxa"/>
            <w:vAlign w:val="top"/>
          </w:tcPr>
          <w:p>
            <w:pPr>
              <w:spacing w:before="0" w:after="0" w:line="240" w:lineRule="auto"/>
              <w:jc w:val="left"/>
            </w:pPr>
            <w:r>
              <w:rPr>
                <w:sz w:val="20"/>
                <w:szCs w:val="20"/>
              </w:rPr>
              <w:t xml:space="preserve">Styled Excel output with a Grand Total and plain whole-number format</w:t>
            </w:r>
          </w:p>
        </w:tc>
        <w:tc>
          <w:tcPr>
            <w:tcW w:w="1700" w:type="dxa"/>
            <w:vAlign w:val="top"/>
          </w:tcPr>
          <w:p>
            <w:pPr>
              <w:spacing w:before="0" w:after="0" w:line="240" w:lineRule="auto"/>
              <w:jc w:val="left"/>
            </w:pPr>
            <w:r>
              <w:rPr>
                <w:sz w:val="20"/>
                <w:szCs w:val="20"/>
              </w:rPr>
              <w:t xml:space="preserve">exporter.py</w:t>
            </w:r>
          </w:p>
        </w:tc>
      </w:tr>
      <w:tr>
        <w:tc>
          <w:tcPr>
            <w:tcW w:w="2700" w:type="dxa"/>
            <w:vAlign w:val="top"/>
          </w:tcPr>
          <w:p>
            <w:pPr>
              <w:spacing w:before="0" w:after="0" w:line="240" w:lineRule="auto"/>
              <w:jc w:val="left"/>
            </w:pPr>
            <w:r>
              <w:rPr>
                <w:sz w:val="20"/>
                <w:szCs w:val="20"/>
              </w:rPr>
              <w:t xml:space="preserve">Ctrl+F lookup of each giro account</w:t>
            </w:r>
          </w:p>
        </w:tc>
        <w:tc>
          <w:tcPr>
            <w:tcW w:w="4626" w:type="dxa"/>
            <w:vAlign w:val="top"/>
          </w:tcPr>
          <w:p>
            <w:pPr>
              <w:spacing w:before="0" w:after="0" w:line="240" w:lineRule="auto"/>
              <w:jc w:val="left"/>
            </w:pPr>
            <w:r>
              <w:rPr>
                <w:sz w:val="20"/>
                <w:szCs w:val="20"/>
              </w:rPr>
              <w:t xml:space="preserve">Write each account's balance into the giro master's SALDO UPDATE column</w:t>
            </w:r>
          </w:p>
        </w:tc>
        <w:tc>
          <w:tcPr>
            <w:tcW w:w="1700" w:type="dxa"/>
            <w:vAlign w:val="top"/>
          </w:tcPr>
          <w:p>
            <w:pPr>
              <w:spacing w:before="0" w:after="0" w:line="240" w:lineRule="auto"/>
              <w:jc w:val="left"/>
            </w:pPr>
            <w:r>
              <w:rPr>
                <w:sz w:val="20"/>
                <w:szCs w:val="20"/>
              </w:rPr>
              <w:t xml:space="preserve">report_giro.py</w:t>
            </w:r>
          </w:p>
        </w:tc>
      </w:tr>
    </w:tbl>
    <w:p>
      <w:pPr>
        <w:spacing w:before="0" w:after="60" w:line="240" w:lineRule="auto"/>
        <w:jc w:val="both"/>
      </w:pPr>
    </w:p>
    <w:p>
      <w:pPr>
        <w:keepNext w:val="1"/>
        <w:spacing w:before="120" w:after="60" w:line="360" w:lineRule="auto"/>
        <w:jc w:val="left"/>
      </w:pPr>
      <w:r>
        <w:rPr>
          <w:b w:val="1"/>
          <w:i w:val="1"/>
          <w:sz w:val="24"/>
          <w:szCs w:val="24"/>
        </w:rPr>
        <w:t xml:space="preserve">5.2.4 Program Design</w:t>
      </w:r>
    </w:p>
    <w:p>
      <w:pPr>
        <w:spacing w:before="0" w:after="120" w:line="360" w:lineRule="auto"/>
        <w:jc w:val="both"/>
      </w:pPr>
      <w:r>
        <w:rPr>
          <w:sz w:val="24"/>
          <w:szCs w:val="24"/>
        </w:rPr>
        <w:t xml:space="preserve">Every report is implemented as a strategy that shares one pipeline: read the extract, optionally match it against reference data, summarise it, and export it. An orchestrator runs the selected strategy, catches failures, and records timing. The list of reports is declared in one place, so the desktop window's drop-down menu, the command-line help, and the documentation always show the same reports in the same order, following the operator's daily sequence.</w:t>
      </w:r>
    </w:p>
    <w:p>
      <w:pPr>
        <w:spacing w:before="0" w:after="120" w:line="360" w:lineRule="auto"/>
        <w:jc w:val="both"/>
      </w:pPr>
      <w:r>
        <w:rPr>
          <w:sz w:val="24"/>
          <w:szCs w:val="24"/>
        </w:rPr>
        <w:t xml:space="preserve">Operators use a desktop window: choose a report, pick the input files, adjust the filters if needed, choose where to save, and click Run Pipeline. Buttons and filter boxes that do not apply to the chosen report are greyed out. The same pipeline can also be run from the command line.</w:t>
      </w:r>
    </w:p>
    <w:p>
      <w:pPr>
        <w:keepNext w:val="1"/>
        <w:spacing w:before="120" w:after="60" w:line="360" w:lineRule="auto"/>
        <w:jc w:val="left"/>
      </w:pPr>
      <w:r>
        <w:rPr>
          <w:b w:val="1"/>
          <w:i w:val="1"/>
          <w:sz w:val="24"/>
          <w:szCs w:val="24"/>
        </w:rPr>
        <w:t xml:space="preserve">5.2.5 Reports Supported</w:t>
      </w:r>
    </w:p>
    <w:p>
      <w:pPr>
        <w:keepNext w:val="1"/>
        <w:spacing w:before="120" w:after="60" w:line="240" w:lineRule="auto"/>
        <w:jc w:val="center"/>
      </w:pPr>
      <w:r>
        <w:rPr>
          <w:b w:val="1"/>
          <w:sz w:val="20"/>
          <w:szCs w:val="20"/>
        </w:rPr>
        <w:t xml:space="preserve">Table 5.5 Reports produced by Tongkat Gaib Excel</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700"/>
        <w:gridCol w:w="3200"/>
        <w:gridCol w:w="5126"/>
      </w:tblGrid>
      <w:tr>
        <w:trPr>
          <w:tblHeader w:val="1"/>
        </w:trPr>
        <w:tc>
          <w:tcPr>
            <w:tcW w:w="700" w:type="dxa"/>
            <w:shd w:val="clear" w:color="auto" w:fill="D9D9D9"/>
            <w:vAlign w:val="top"/>
          </w:tcPr>
          <w:p>
            <w:pPr>
              <w:spacing w:before="0" w:after="0" w:line="240" w:lineRule="auto"/>
              <w:jc w:val="left"/>
            </w:pPr>
            <w:r>
              <w:rPr>
                <w:b w:val="1"/>
                <w:sz w:val="20"/>
                <w:szCs w:val="20"/>
              </w:rPr>
              <w:t xml:space="preserve">No.</w:t>
            </w:r>
          </w:p>
        </w:tc>
        <w:tc>
          <w:tcPr>
            <w:tcW w:w="3200" w:type="dxa"/>
            <w:shd w:val="clear" w:color="auto" w:fill="D9D9D9"/>
            <w:vAlign w:val="top"/>
          </w:tcPr>
          <w:p>
            <w:pPr>
              <w:spacing w:before="0" w:after="0" w:line="240" w:lineRule="auto"/>
              <w:jc w:val="left"/>
            </w:pPr>
            <w:r>
              <w:rPr>
                <w:b w:val="1"/>
                <w:sz w:val="20"/>
                <w:szCs w:val="20"/>
              </w:rPr>
              <w:t xml:space="preserve">Report</w:t>
            </w:r>
          </w:p>
        </w:tc>
        <w:tc>
          <w:tcPr>
            <w:tcW w:w="5126" w:type="dxa"/>
            <w:shd w:val="clear" w:color="auto" w:fill="D9D9D9"/>
            <w:vAlign w:val="top"/>
          </w:tcPr>
          <w:p>
            <w:pPr>
              <w:spacing w:before="0" w:after="0" w:line="240" w:lineRule="auto"/>
              <w:jc w:val="left"/>
            </w:pPr>
            <w:r>
              <w:rPr>
                <w:b w:val="1"/>
                <w:sz w:val="20"/>
                <w:szCs w:val="20"/>
              </w:rPr>
              <w:t xml:space="preserve">Output</w:t>
            </w:r>
          </w:p>
        </w:tc>
      </w:tr>
      <w:tr>
        <w:tc>
          <w:tcPr>
            <w:tcW w:w="700" w:type="dxa"/>
            <w:vAlign w:val="top"/>
          </w:tcPr>
          <w:p>
            <w:pPr>
              <w:spacing w:before="0" w:after="0" w:line="240" w:lineRule="auto"/>
              <w:jc w:val="left"/>
            </w:pPr>
            <w:r>
              <w:rPr>
                <w:sz w:val="20"/>
                <w:szCs w:val="20"/>
              </w:rPr>
              <w:t xml:space="preserve">1</w:t>
            </w:r>
          </w:p>
        </w:tc>
        <w:tc>
          <w:tcPr>
            <w:tcW w:w="3200" w:type="dxa"/>
            <w:vAlign w:val="top"/>
          </w:tcPr>
          <w:p>
            <w:pPr>
              <w:spacing w:before="0" w:after="0" w:line="240" w:lineRule="auto"/>
              <w:jc w:val="left"/>
            </w:pPr>
            <w:r>
              <w:rPr>
                <w:sz w:val="20"/>
                <w:szCs w:val="20"/>
              </w:rPr>
              <w:t xml:space="preserve">Report Summary Akumulasi</w:t>
            </w:r>
          </w:p>
        </w:tc>
        <w:tc>
          <w:tcPr>
            <w:tcW w:w="5126" w:type="dxa"/>
            <w:vAlign w:val="top"/>
          </w:tcPr>
          <w:p>
            <w:pPr>
              <w:spacing w:before="0" w:after="0" w:line="240" w:lineRule="auto"/>
              <w:jc w:val="left"/>
            </w:pPr>
            <w:r>
              <w:rPr>
                <w:sz w:val="20"/>
                <w:szCs w:val="20"/>
              </w:rPr>
              <w:t xml:space="preserve">Sum of FBI and Sum of volume in IDR per branch</w:t>
            </w:r>
          </w:p>
        </w:tc>
      </w:tr>
      <w:tr>
        <w:tc>
          <w:tcPr>
            <w:tcW w:w="700" w:type="dxa"/>
            <w:vAlign w:val="top"/>
          </w:tcPr>
          <w:p>
            <w:pPr>
              <w:spacing w:before="0" w:after="0" w:line="240" w:lineRule="auto"/>
              <w:jc w:val="left"/>
            </w:pPr>
            <w:r>
              <w:rPr>
                <w:sz w:val="20"/>
                <w:szCs w:val="20"/>
              </w:rPr>
              <w:t xml:space="preserve">2</w:t>
            </w:r>
          </w:p>
        </w:tc>
        <w:tc>
          <w:tcPr>
            <w:tcW w:w="3200" w:type="dxa"/>
            <w:vAlign w:val="top"/>
          </w:tcPr>
          <w:p>
            <w:pPr>
              <w:spacing w:before="0" w:after="0" w:line="240" w:lineRule="auto"/>
              <w:jc w:val="left"/>
            </w:pPr>
            <w:r>
              <w:rPr>
                <w:sz w:val="20"/>
                <w:szCs w:val="20"/>
              </w:rPr>
              <w:t xml:space="preserve">Time Series Active User Qlola</w:t>
            </w:r>
          </w:p>
        </w:tc>
        <w:tc>
          <w:tcPr>
            <w:tcW w:w="5126" w:type="dxa"/>
            <w:vAlign w:val="top"/>
          </w:tcPr>
          <w:p>
            <w:pPr>
              <w:spacing w:before="0" w:after="0" w:line="240" w:lineRule="auto"/>
              <w:jc w:val="left"/>
            </w:pPr>
            <w:r>
              <w:rPr>
                <w:sz w:val="20"/>
                <w:szCs w:val="20"/>
              </w:rPr>
              <w:t xml:space="preserve">Count of active users (frequency of 5 or more) per branch, excluding the CMS source</w:t>
            </w:r>
          </w:p>
        </w:tc>
      </w:tr>
      <w:tr>
        <w:tc>
          <w:tcPr>
            <w:tcW w:w="700" w:type="dxa"/>
            <w:vAlign w:val="top"/>
          </w:tcPr>
          <w:p>
            <w:pPr>
              <w:spacing w:before="0" w:after="0" w:line="240" w:lineRule="auto"/>
              <w:jc w:val="left"/>
            </w:pPr>
            <w:r>
              <w:rPr>
                <w:sz w:val="20"/>
                <w:szCs w:val="20"/>
              </w:rPr>
              <w:t xml:space="preserve">3</w:t>
            </w:r>
          </w:p>
        </w:tc>
        <w:tc>
          <w:tcPr>
            <w:tcW w:w="3200" w:type="dxa"/>
            <w:vAlign w:val="top"/>
          </w:tcPr>
          <w:p>
            <w:pPr>
              <w:spacing w:before="0" w:after="0" w:line="240" w:lineRule="auto"/>
              <w:jc w:val="left"/>
            </w:pPr>
            <w:r>
              <w:rPr>
                <w:sz w:val="20"/>
                <w:szCs w:val="20"/>
              </w:rPr>
              <w:t xml:space="preserve">Report Data Statis</w:t>
            </w:r>
          </w:p>
        </w:tc>
        <w:tc>
          <w:tcPr>
            <w:tcW w:w="5126" w:type="dxa"/>
            <w:vAlign w:val="top"/>
          </w:tcPr>
          <w:p>
            <w:pPr>
              <w:spacing w:before="0" w:after="0" w:line="240" w:lineRule="auto"/>
              <w:jc w:val="left"/>
            </w:pPr>
            <w:r>
              <w:rPr>
                <w:sz w:val="20"/>
                <w:szCs w:val="20"/>
              </w:rPr>
              <w:t xml:space="preserve">Count of products per branch for KANWIL MALANG, excluding KORPORASI</w:t>
            </w:r>
          </w:p>
        </w:tc>
      </w:tr>
      <w:tr>
        <w:tc>
          <w:tcPr>
            <w:tcW w:w="700" w:type="dxa"/>
            <w:vAlign w:val="top"/>
          </w:tcPr>
          <w:p>
            <w:pPr>
              <w:spacing w:before="0" w:after="0" w:line="240" w:lineRule="auto"/>
              <w:jc w:val="left"/>
            </w:pPr>
            <w:r>
              <w:rPr>
                <w:sz w:val="20"/>
                <w:szCs w:val="20"/>
              </w:rPr>
              <w:t xml:space="preserve">4</w:t>
            </w:r>
          </w:p>
        </w:tc>
        <w:tc>
          <w:tcPr>
            <w:tcW w:w="3200" w:type="dxa"/>
            <w:vAlign w:val="top"/>
          </w:tcPr>
          <w:p>
            <w:pPr>
              <w:spacing w:before="0" w:after="0" w:line="240" w:lineRule="auto"/>
              <w:jc w:val="left"/>
            </w:pPr>
            <w:r>
              <w:rPr>
                <w:sz w:val="20"/>
                <w:szCs w:val="20"/>
              </w:rPr>
              <w:t xml:space="preserve">Rincian Vol TF</w:t>
            </w:r>
          </w:p>
        </w:tc>
        <w:tc>
          <w:tcPr>
            <w:tcW w:w="5126" w:type="dxa"/>
            <w:vAlign w:val="top"/>
          </w:tcPr>
          <w:p>
            <w:pPr>
              <w:spacing w:before="0" w:after="0" w:line="240" w:lineRule="auto"/>
              <w:jc w:val="left"/>
            </w:pPr>
            <w:r>
              <w:rPr>
                <w:sz w:val="20"/>
                <w:szCs w:val="20"/>
              </w:rPr>
              <w:t xml:space="preserve">Sum of amount in IDR per branch, excluding Wholesale</w:t>
            </w:r>
          </w:p>
        </w:tc>
      </w:tr>
      <w:tr>
        <w:tc>
          <w:tcPr>
            <w:tcW w:w="700" w:type="dxa"/>
            <w:vAlign w:val="top"/>
          </w:tcPr>
          <w:p>
            <w:pPr>
              <w:spacing w:before="0" w:after="0" w:line="240" w:lineRule="auto"/>
              <w:jc w:val="left"/>
            </w:pPr>
            <w:r>
              <w:rPr>
                <w:sz w:val="20"/>
                <w:szCs w:val="20"/>
              </w:rPr>
              <w:t xml:space="preserve">5</w:t>
            </w:r>
          </w:p>
        </w:tc>
        <w:tc>
          <w:tcPr>
            <w:tcW w:w="3200" w:type="dxa"/>
            <w:vAlign w:val="top"/>
          </w:tcPr>
          <w:p>
            <w:pPr>
              <w:spacing w:before="0" w:after="0" w:line="240" w:lineRule="auto"/>
              <w:jc w:val="left"/>
            </w:pPr>
            <w:r>
              <w:rPr>
                <w:sz w:val="20"/>
                <w:szCs w:val="20"/>
              </w:rPr>
              <w:t xml:space="preserve">Rincian Portal BG</w:t>
            </w:r>
          </w:p>
        </w:tc>
        <w:tc>
          <w:tcPr>
            <w:tcW w:w="5126" w:type="dxa"/>
            <w:vAlign w:val="top"/>
          </w:tcPr>
          <w:p>
            <w:pPr>
              <w:spacing w:before="0" w:after="0" w:line="240" w:lineRule="auto"/>
              <w:jc w:val="left"/>
            </w:pPr>
            <w:r>
              <w:rPr>
                <w:sz w:val="20"/>
                <w:szCs w:val="20"/>
              </w:rPr>
              <w:t xml:space="preserve">Sum of amount in IDR per branch</w:t>
            </w:r>
          </w:p>
        </w:tc>
      </w:tr>
      <w:tr>
        <w:tc>
          <w:tcPr>
            <w:tcW w:w="700" w:type="dxa"/>
            <w:vAlign w:val="top"/>
          </w:tcPr>
          <w:p>
            <w:pPr>
              <w:spacing w:before="0" w:after="0" w:line="240" w:lineRule="auto"/>
              <w:jc w:val="left"/>
            </w:pPr>
            <w:r>
              <w:rPr>
                <w:sz w:val="20"/>
                <w:szCs w:val="20"/>
              </w:rPr>
              <w:t xml:space="preserve">6</w:t>
            </w:r>
          </w:p>
        </w:tc>
        <w:tc>
          <w:tcPr>
            <w:tcW w:w="3200" w:type="dxa"/>
            <w:vAlign w:val="top"/>
          </w:tcPr>
          <w:p>
            <w:pPr>
              <w:spacing w:before="0" w:after="0" w:line="240" w:lineRule="auto"/>
              <w:jc w:val="left"/>
            </w:pPr>
            <w:r>
              <w:rPr>
                <w:sz w:val="20"/>
                <w:szCs w:val="20"/>
              </w:rPr>
              <w:t xml:space="preserve">Report Vol Briva</w:t>
            </w:r>
          </w:p>
        </w:tc>
        <w:tc>
          <w:tcPr>
            <w:tcW w:w="5126" w:type="dxa"/>
            <w:vAlign w:val="top"/>
          </w:tcPr>
          <w:p>
            <w:pPr>
              <w:spacing w:before="0" w:after="0" w:line="240" w:lineRule="auto"/>
              <w:jc w:val="left"/>
            </w:pPr>
            <w:r>
              <w:rPr>
                <w:sz w:val="20"/>
                <w:szCs w:val="20"/>
              </w:rPr>
              <w:t xml:space="preserve">Sum of NONWHOLESALE BRIVA volume in IDR per branch</w:t>
            </w:r>
          </w:p>
        </w:tc>
      </w:tr>
      <w:tr>
        <w:tc>
          <w:tcPr>
            <w:tcW w:w="700" w:type="dxa"/>
            <w:vAlign w:val="top"/>
          </w:tcPr>
          <w:p>
            <w:pPr>
              <w:spacing w:before="0" w:after="0" w:line="240" w:lineRule="auto"/>
              <w:jc w:val="left"/>
            </w:pPr>
            <w:r>
              <w:rPr>
                <w:sz w:val="20"/>
                <w:szCs w:val="20"/>
              </w:rPr>
              <w:t xml:space="preserve">7</w:t>
            </w:r>
          </w:p>
        </w:tc>
        <w:tc>
          <w:tcPr>
            <w:tcW w:w="3200" w:type="dxa"/>
            <w:vAlign w:val="top"/>
          </w:tcPr>
          <w:p>
            <w:pPr>
              <w:spacing w:before="0" w:after="0" w:line="240" w:lineRule="auto"/>
              <w:jc w:val="left"/>
            </w:pPr>
            <w:r>
              <w:rPr>
                <w:sz w:val="20"/>
                <w:szCs w:val="20"/>
              </w:rPr>
              <w:t xml:space="preserve">Report Giro</w:t>
            </w:r>
          </w:p>
        </w:tc>
        <w:tc>
          <w:tcPr>
            <w:tcW w:w="5126" w:type="dxa"/>
            <w:vAlign w:val="top"/>
          </w:tcPr>
          <w:p>
            <w:pPr>
              <w:spacing w:before="0" w:after="0" w:line="240" w:lineRule="auto"/>
              <w:jc w:val="left"/>
            </w:pPr>
            <w:r>
              <w:rPr>
                <w:sz w:val="20"/>
                <w:szCs w:val="20"/>
              </w:rPr>
              <w:t xml:space="preserve">Updated copy of the giro master list with each account's monthly balance</w:t>
            </w:r>
          </w:p>
        </w:tc>
      </w:tr>
    </w:tbl>
    <w:p>
      <w:pPr>
        <w:spacing w:before="0" w:after="60" w:line="240" w:lineRule="auto"/>
        <w:jc w:val="both"/>
      </w:pPr>
    </w:p>
    <w:p>
      <w:pPr>
        <w:spacing w:before="0" w:after="120" w:line="360" w:lineRule="auto"/>
        <w:jc w:val="both"/>
      </w:pPr>
      <w:r>
        <w:rPr>
          <w:sz w:val="24"/>
          <w:szCs w:val="24"/>
        </w:rPr>
        <w:t xml:space="preserve">Every report except Report Giro produces a workbook with a summary sheet (in dashboard branch order, with a Grand Total and a line stating the filters applied) and a detail sheet holding the row-level data. Report Giro edits a copy of the master cell by cell, so other sheets, styling, and formulas are kept. It never touches the historical SALDO column, skips deposit (Deposito) rows, and leaves accounts that are missing from the monthly file blank.</w:t>
      </w:r>
    </w:p>
    <w:p>
      <w:pPr>
        <w:keepNext w:val="1"/>
        <w:spacing w:before="120" w:after="60" w:line="360" w:lineRule="auto"/>
        <w:jc w:val="left"/>
      </w:pPr>
      <w:r>
        <w:rPr>
          <w:b w:val="1"/>
          <w:i w:val="1"/>
          <w:sz w:val="24"/>
          <w:szCs w:val="24"/>
        </w:rPr>
        <w:t xml:space="preserve">5.2.6 Filters and Safeguards</w:t>
      </w:r>
    </w:p>
    <w:p>
      <w:pPr>
        <w:spacing w:before="0" w:after="120" w:line="360" w:lineRule="auto"/>
        <w:jc w:val="both"/>
      </w:pPr>
      <w:r>
        <w:rPr>
          <w:sz w:val="24"/>
          <w:szCs w:val="24"/>
        </w:rPr>
        <w:t xml:space="preserve">Each report has a default filter rule that matches the manual process (for example, excluding KORPORASI or keeping only NONWHOLESALE). Operators can override it for a single run by typing values into or choosing values for the SEGMENT, SOURCE, and KW boxes. An empty box always means the report's usual rule, and each box shows the values it accepts. If a required column is missing, the input file does not match the chosen report, or the output file is still open in Excel, the program stops and explains what happened and what to do, instead of guessing.</w:t>
      </w:r>
    </w:p>
    <w:p>
      <w:pPr>
        <w:keepNext w:val="1"/>
        <w:spacing w:before="120" w:after="60" w:line="360" w:lineRule="auto"/>
        <w:jc w:val="left"/>
      </w:pPr>
      <w:r>
        <w:rPr>
          <w:b w:val="1"/>
          <w:i w:val="1"/>
          <w:sz w:val="24"/>
          <w:szCs w:val="24"/>
        </w:rPr>
        <w:t xml:space="preserve">5.2.7 Testing and Distribution</w:t>
      </w:r>
    </w:p>
    <w:p>
      <w:pPr>
        <w:spacing w:before="0" w:after="120" w:line="360" w:lineRule="auto"/>
        <w:jc w:val="both"/>
      </w:pPr>
      <w:r>
        <w:rPr>
          <w:sz w:val="24"/>
          <w:szCs w:val="24"/>
        </w:rPr>
        <w:t xml:space="preserve">The program has 279 automated tests (pytest) covering file reading, reference matching, filtering, grouping, Excel export, every report, and full end-to-end runs. Some tests compare the output against reports RTB staff had made by hand, using real sample extracts. The program is distributed as a single Windows executable built with PyInstaller, together with an operator guide (START HERE) and a system requirements sheet. It runs on Windows 10 or 11 (64-bit) with 4 GB of RAM, and needs no Python, Excel add-in, or network connection.</w:t>
      </w:r>
    </w:p>
    <w:p>
      <w:pPr>
        <w:keepNext w:val="1"/>
        <w:spacing w:before="120" w:after="60" w:line="360" w:lineRule="auto"/>
        <w:jc w:val="left"/>
      </w:pPr>
      <w:r>
        <w:rPr>
          <w:b w:val="1"/>
          <w:i w:val="1"/>
          <w:sz w:val="24"/>
          <w:szCs w:val="24"/>
        </w:rPr>
        <w:t xml:space="preserve">5.2.8 Results</w:t>
      </w:r>
    </w:p>
    <w:p>
      <w:pPr>
        <w:spacing w:before="0" w:after="120" w:line="360" w:lineRule="auto"/>
        <w:jc w:val="both"/>
      </w:pPr>
      <w:r>
        <w:rPr>
          <w:sz w:val="24"/>
          <w:szCs w:val="24"/>
        </w:rPr>
        <w:t xml:space="preserve">All seven recurring RTB reports can now be produced from the original extracts in a single run each, with results that match the manual method and come out ready to paste into the dashboard. The manual account-by-account giro balance lookup has been replaced by an automatic update that never modifies the original master file.</w:t>
      </w:r>
    </w:p>
    <w:p>
      <w:pPr>
        <w:spacing w:before="0" w:after="160" w:line="259" w:lineRule="auto"/>
        <w:jc w:val="both"/>
      </w:pPr>
      <w:r>
        <w:rPr>
          <w:sz w:val="24"/>
          <w:szCs w:val="24"/>
        </w:rPr>
        <w:t xml:space="preserve"/>
      </w:r>
    </w:p>
    <w:p w:rsidR="00000000" w:rsidDel="00000000" w:rsidP="00000000" w:rsidRDefault="00000000" w:rsidRPr="00000000" w14:paraId="00000026">
      <w:pPr>
        <w:rPr>
          <w:sz w:val="24"/>
          <w:szCs w:val="24"/>
        </w:rPr>
      </w:pPr>
      <w:r w:rsidDel="00000000" w:rsidR="00000000" w:rsidRPr="00000000">
        <w:rPr>
          <w:b w:val="1"/>
          <w:sz w:val="28"/>
          <w:szCs w:val="28"/>
          <w:rtl w:val="0"/>
        </w:rPr>
        <w:t xml:space="preserve">Chapter 6.  CONCLUSION(S)</w:t>
      </w:r>
      <w:r w:rsidDel="00000000" w:rsidR="00000000" w:rsidRPr="00000000">
        <w:rPr>
          <w:rtl w:val="0"/>
        </w:rPr>
      </w:r>
    </w:p>
    <w:sectPr>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multiLevelType w:val="singleLevel"/>
    <w:lvl w:ilvl="0">
      <w:start w:val="1"/>
      <w:numFmt w:val="bullet"/>
      <w:lvlText w:val="•"/>
      <w:lvlJc w:val="left"/>
      <w:pPr>
        <w:ind w:left="720" w:hanging="360"/>
      </w:pPr>
      <w:rPr>
        <w:rFonts w:ascii="Calibri" w:hAnsi="Calibri" w:cs="Calibri"/>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ID"/>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64hqwxDpO9s3FPHNJtJhLHKhdQ==">CgMxLjAyCGguZ2pkZ3hzOAByITF4NjVtamlSQjlzc0xDZVVOcmpDS29IT2VKVUJJZ2hCMA==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