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1E40A" w14:textId="77777777" w:rsidR="00B21221" w:rsidRDefault="00000000">
      <w:pPr>
        <w:spacing w:before="1900" w:line="264" w:lineRule="auto"/>
        <w:jc w:val="center"/>
      </w:pPr>
      <w:r>
        <w:rPr>
          <w:b/>
          <w:bCs/>
          <w:color w:val="1F3864"/>
          <w:sz w:val="52"/>
          <w:szCs w:val="52"/>
        </w:rPr>
        <w:t>DOCUMENTO TÉCNICO DE DISEÑO</w:t>
      </w:r>
    </w:p>
    <w:p w14:paraId="1CE6466D" w14:textId="77777777" w:rsidR="00B21221" w:rsidRDefault="00000000">
      <w:pPr>
        <w:spacing w:before="150" w:line="264" w:lineRule="auto"/>
        <w:jc w:val="center"/>
      </w:pPr>
      <w:r>
        <w:rPr>
          <w:color w:val="2E5496"/>
          <w:sz w:val="26"/>
          <w:szCs w:val="26"/>
        </w:rPr>
        <w:t>Proyecto INVENTRA — Aplicación web de inventario y ventas para licoreras</w:t>
      </w:r>
    </w:p>
    <w:p w14:paraId="49288190" w14:textId="77777777" w:rsidR="00B21221" w:rsidRDefault="00000000">
      <w:pPr>
        <w:spacing w:before="2600" w:line="264" w:lineRule="auto"/>
        <w:jc w:val="center"/>
      </w:pPr>
      <w:r>
        <w:rPr>
          <w:b/>
          <w:bCs/>
          <w:sz w:val="28"/>
          <w:szCs w:val="28"/>
        </w:rPr>
        <w:t>CRISTIAN DARÍO MACÍAS ESPITIA</w:t>
      </w:r>
    </w:p>
    <w:p w14:paraId="31FF5378" w14:textId="77777777" w:rsidR="00B21221" w:rsidRDefault="00000000">
      <w:pPr>
        <w:spacing w:before="2700" w:line="264" w:lineRule="auto"/>
        <w:jc w:val="center"/>
      </w:pPr>
      <w:r>
        <w:rPr>
          <w:b/>
          <w:bCs/>
          <w:sz w:val="26"/>
          <w:szCs w:val="26"/>
        </w:rPr>
        <w:t>SERVICIO NACIONAL DE APRENDIZAJE (SENA)</w:t>
      </w:r>
    </w:p>
    <w:p w14:paraId="2B31FA7C" w14:textId="77777777" w:rsidR="00B21221" w:rsidRDefault="00000000">
      <w:pPr>
        <w:spacing w:before="70" w:line="264" w:lineRule="auto"/>
        <w:jc w:val="center"/>
      </w:pPr>
      <w:r>
        <w:rPr>
          <w:sz w:val="26"/>
          <w:szCs w:val="26"/>
        </w:rPr>
        <w:t>CENTRO DE FORMACIÓN EN DISEÑO, CONFECCIÓN Y MODA</w:t>
      </w:r>
    </w:p>
    <w:p w14:paraId="3763435C" w14:textId="77777777" w:rsidR="00B21221" w:rsidRDefault="00000000">
      <w:pPr>
        <w:spacing w:before="70" w:line="264" w:lineRule="auto"/>
        <w:jc w:val="center"/>
      </w:pPr>
      <w:r>
        <w:rPr>
          <w:sz w:val="26"/>
          <w:szCs w:val="26"/>
        </w:rPr>
        <w:t>ANÁLISIS Y DESARROLLO DE SOFTWARE</w:t>
      </w:r>
    </w:p>
    <w:p w14:paraId="761BF1DE" w14:textId="77777777" w:rsidR="00B21221" w:rsidRDefault="00000000">
      <w:pPr>
        <w:spacing w:before="70" w:line="264" w:lineRule="auto"/>
        <w:jc w:val="center"/>
      </w:pPr>
      <w:r>
        <w:rPr>
          <w:sz w:val="26"/>
          <w:szCs w:val="26"/>
        </w:rPr>
        <w:t>MEDELLÍN</w:t>
      </w:r>
    </w:p>
    <w:p w14:paraId="291ABC7F" w14:textId="77777777" w:rsidR="00B21221" w:rsidRDefault="00000000">
      <w:pPr>
        <w:spacing w:before="70" w:line="264" w:lineRule="auto"/>
        <w:jc w:val="center"/>
      </w:pPr>
      <w:r>
        <w:rPr>
          <w:sz w:val="26"/>
          <w:szCs w:val="26"/>
        </w:rPr>
        <w:t>2026</w:t>
      </w:r>
    </w:p>
    <w:p w14:paraId="01BE2EE1" w14:textId="77777777" w:rsidR="00B21221"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B21221" w14:paraId="015B1CA3" w14:textId="77777777">
        <w:trPr>
          <w:tblHeader/>
        </w:trPr>
        <w:tc>
          <w:tcPr>
            <w:tcW w:w="1500" w:type="dxa"/>
            <w:shd w:val="clear" w:color="auto" w:fill="1F3864"/>
            <w:tcMar>
              <w:top w:w="40" w:type="dxa"/>
              <w:left w:w="70" w:type="dxa"/>
              <w:bottom w:w="40" w:type="dxa"/>
              <w:right w:w="70" w:type="dxa"/>
            </w:tcMar>
          </w:tcPr>
          <w:p w14:paraId="78191FF0" w14:textId="77777777" w:rsidR="00B21221"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76EB2EDA" w14:textId="77777777" w:rsidR="00B21221"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37714AEC" w14:textId="77777777" w:rsidR="00B21221"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1053FE9A" w14:textId="77777777" w:rsidR="00B21221" w:rsidRDefault="00000000">
            <w:pPr>
              <w:spacing w:line="236" w:lineRule="auto"/>
            </w:pPr>
            <w:r>
              <w:rPr>
                <w:b/>
                <w:bCs/>
                <w:color w:val="FFFFFF"/>
                <w:sz w:val="19"/>
                <w:szCs w:val="19"/>
              </w:rPr>
              <w:t>Basado en</w:t>
            </w:r>
          </w:p>
        </w:tc>
      </w:tr>
      <w:tr w:rsidR="00B21221" w14:paraId="103A3E2E" w14:textId="77777777">
        <w:tc>
          <w:tcPr>
            <w:tcW w:w="1500" w:type="dxa"/>
            <w:shd w:val="clear" w:color="auto" w:fill="FFFFFF"/>
            <w:tcMar>
              <w:top w:w="40" w:type="dxa"/>
              <w:left w:w="70" w:type="dxa"/>
              <w:bottom w:w="40" w:type="dxa"/>
              <w:right w:w="70" w:type="dxa"/>
            </w:tcMar>
          </w:tcPr>
          <w:p w14:paraId="1F663FA8" w14:textId="77777777" w:rsidR="00B21221"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30A4CA7A" w14:textId="77777777" w:rsidR="00B21221"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3CF88360" w14:textId="77777777" w:rsidR="00B21221"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24D4BBED" w14:textId="77777777" w:rsidR="00B21221" w:rsidRDefault="00000000">
            <w:pPr>
              <w:spacing w:line="236" w:lineRule="auto"/>
            </w:pPr>
            <w:r>
              <w:rPr>
                <w:sz w:val="19"/>
                <w:szCs w:val="19"/>
              </w:rPr>
              <w:t>Paleta INVENTRA, prototipo y ERS (rev.1)</w:t>
            </w:r>
          </w:p>
        </w:tc>
      </w:tr>
    </w:tbl>
    <w:p w14:paraId="25701E57" w14:textId="77777777" w:rsidR="00B21221" w:rsidRDefault="00000000">
      <w:pPr>
        <w:pageBreakBefore/>
        <w:spacing w:after="150"/>
      </w:pPr>
      <w:r>
        <w:rPr>
          <w:b/>
          <w:bCs/>
          <w:color w:val="1F3864"/>
          <w:sz w:val="26"/>
          <w:szCs w:val="26"/>
        </w:rPr>
        <w:lastRenderedPageBreak/>
        <w:t>Tabla de contenido</w:t>
      </w:r>
    </w:p>
    <w:p w14:paraId="5948A8D9" w14:textId="77777777" w:rsidR="00B21221" w:rsidRDefault="00B21221">
      <w:pPr>
        <w:tabs>
          <w:tab w:val="right" w:leader="dot" w:pos="9200"/>
        </w:tabs>
        <w:spacing w:after="40" w:line="252" w:lineRule="auto"/>
      </w:pPr>
      <w:hyperlink w:anchor="bm1" w:history="1">
        <w:r>
          <w:rPr>
            <w:b/>
            <w:bCs/>
            <w:color w:val="1F3864"/>
            <w:sz w:val="21"/>
            <w:szCs w:val="21"/>
          </w:rPr>
          <w:t>1. Introducción, objetivo y alcance</w:t>
        </w:r>
      </w:hyperlink>
      <w:r w:rsidR="00000000">
        <w:rPr>
          <w:sz w:val="20"/>
          <w:szCs w:val="20"/>
        </w:rPr>
        <w:tab/>
      </w:r>
      <w:r w:rsidR="00000000">
        <w:fldChar w:fldCharType="begin"/>
      </w:r>
      <w:r w:rsidR="00000000">
        <w:instrText>PAGEREF bm1</w:instrText>
      </w:r>
      <w:r w:rsidR="00000000">
        <w:fldChar w:fldCharType="separate"/>
      </w:r>
      <w:r w:rsidR="0093446F">
        <w:rPr>
          <w:noProof/>
        </w:rPr>
        <w:t>1</w:t>
      </w:r>
      <w:r w:rsidR="00000000">
        <w:fldChar w:fldCharType="end"/>
      </w:r>
    </w:p>
    <w:p w14:paraId="53828457" w14:textId="77777777" w:rsidR="00B21221" w:rsidRDefault="00B21221">
      <w:pPr>
        <w:tabs>
          <w:tab w:val="right" w:leader="dot" w:pos="9200"/>
        </w:tabs>
        <w:spacing w:after="40" w:line="252" w:lineRule="auto"/>
      </w:pPr>
      <w:hyperlink w:anchor="bm2" w:history="1">
        <w:r>
          <w:rPr>
            <w:b/>
            <w:bCs/>
            <w:color w:val="1F3864"/>
            <w:sz w:val="21"/>
            <w:szCs w:val="21"/>
          </w:rPr>
          <w:t>2. Principios de diseño y experiencia de usuario</w:t>
        </w:r>
      </w:hyperlink>
      <w:r w:rsidR="00000000">
        <w:rPr>
          <w:sz w:val="20"/>
          <w:szCs w:val="20"/>
        </w:rPr>
        <w:tab/>
      </w:r>
      <w:r w:rsidR="00000000">
        <w:fldChar w:fldCharType="begin"/>
      </w:r>
      <w:r w:rsidR="00000000">
        <w:instrText>PAGEREF bm2</w:instrText>
      </w:r>
      <w:r w:rsidR="00000000">
        <w:fldChar w:fldCharType="separate"/>
      </w:r>
      <w:r w:rsidR="0093446F">
        <w:rPr>
          <w:noProof/>
        </w:rPr>
        <w:t>1</w:t>
      </w:r>
      <w:r w:rsidR="00000000">
        <w:fldChar w:fldCharType="end"/>
      </w:r>
    </w:p>
    <w:p w14:paraId="511BF2F1" w14:textId="77777777" w:rsidR="00B21221" w:rsidRDefault="00B21221">
      <w:pPr>
        <w:tabs>
          <w:tab w:val="right" w:leader="dot" w:pos="9200"/>
        </w:tabs>
        <w:spacing w:after="40" w:line="252" w:lineRule="auto"/>
      </w:pPr>
      <w:hyperlink w:anchor="bm3" w:history="1">
        <w:r>
          <w:rPr>
            <w:b/>
            <w:bCs/>
            <w:color w:val="1F3864"/>
            <w:sz w:val="21"/>
            <w:szCs w:val="21"/>
          </w:rPr>
          <w:t>3. Accesibilidad</w:t>
        </w:r>
      </w:hyperlink>
      <w:r w:rsidR="00000000">
        <w:rPr>
          <w:sz w:val="20"/>
          <w:szCs w:val="20"/>
        </w:rPr>
        <w:tab/>
      </w:r>
      <w:r w:rsidR="00000000">
        <w:fldChar w:fldCharType="begin"/>
      </w:r>
      <w:r w:rsidR="00000000">
        <w:instrText>PAGEREF bm3</w:instrText>
      </w:r>
      <w:r w:rsidR="00000000">
        <w:fldChar w:fldCharType="separate"/>
      </w:r>
      <w:r w:rsidR="0093446F">
        <w:rPr>
          <w:noProof/>
        </w:rPr>
        <w:t>1</w:t>
      </w:r>
      <w:r w:rsidR="00000000">
        <w:fldChar w:fldCharType="end"/>
      </w:r>
    </w:p>
    <w:p w14:paraId="3843F2A0" w14:textId="77777777" w:rsidR="00B21221" w:rsidRDefault="00B21221">
      <w:pPr>
        <w:tabs>
          <w:tab w:val="right" w:leader="dot" w:pos="9200"/>
        </w:tabs>
        <w:spacing w:after="40" w:line="252" w:lineRule="auto"/>
      </w:pPr>
      <w:hyperlink w:anchor="bm4" w:history="1">
        <w:r>
          <w:rPr>
            <w:b/>
            <w:bCs/>
            <w:color w:val="1F3864"/>
            <w:sz w:val="21"/>
            <w:szCs w:val="21"/>
          </w:rPr>
          <w:t>4. Identidad visual</w:t>
        </w:r>
      </w:hyperlink>
      <w:r w:rsidR="00000000">
        <w:rPr>
          <w:sz w:val="20"/>
          <w:szCs w:val="20"/>
        </w:rPr>
        <w:tab/>
      </w:r>
      <w:r w:rsidR="00000000">
        <w:fldChar w:fldCharType="begin"/>
      </w:r>
      <w:r w:rsidR="00000000">
        <w:instrText>PAGEREF bm4</w:instrText>
      </w:r>
      <w:r w:rsidR="00000000">
        <w:fldChar w:fldCharType="separate"/>
      </w:r>
      <w:r w:rsidR="0093446F">
        <w:rPr>
          <w:noProof/>
        </w:rPr>
        <w:t>1</w:t>
      </w:r>
      <w:r w:rsidR="00000000">
        <w:fldChar w:fldCharType="end"/>
      </w:r>
    </w:p>
    <w:p w14:paraId="21BFAD42" w14:textId="77777777" w:rsidR="00B21221" w:rsidRDefault="00B21221">
      <w:pPr>
        <w:tabs>
          <w:tab w:val="right" w:leader="dot" w:pos="9200"/>
        </w:tabs>
        <w:spacing w:after="40" w:line="252" w:lineRule="auto"/>
        <w:ind w:left="360"/>
      </w:pPr>
      <w:hyperlink w:anchor="bm5" w:history="1">
        <w:r>
          <w:rPr>
            <w:color w:val="1F3864"/>
            <w:sz w:val="20"/>
            <w:szCs w:val="20"/>
          </w:rPr>
          <w:t>4.1 Paleta de colores — modo claro</w:t>
        </w:r>
      </w:hyperlink>
      <w:r w:rsidR="00000000">
        <w:rPr>
          <w:sz w:val="20"/>
          <w:szCs w:val="20"/>
        </w:rPr>
        <w:tab/>
      </w:r>
      <w:r w:rsidR="00000000">
        <w:fldChar w:fldCharType="begin"/>
      </w:r>
      <w:r w:rsidR="00000000">
        <w:instrText>PAGEREF bm5</w:instrText>
      </w:r>
      <w:r w:rsidR="00000000">
        <w:fldChar w:fldCharType="separate"/>
      </w:r>
      <w:r w:rsidR="0093446F">
        <w:rPr>
          <w:noProof/>
        </w:rPr>
        <w:t>1</w:t>
      </w:r>
      <w:r w:rsidR="00000000">
        <w:fldChar w:fldCharType="end"/>
      </w:r>
    </w:p>
    <w:p w14:paraId="51667B3E" w14:textId="77777777" w:rsidR="00B21221" w:rsidRDefault="00B21221">
      <w:pPr>
        <w:tabs>
          <w:tab w:val="right" w:leader="dot" w:pos="9200"/>
        </w:tabs>
        <w:spacing w:after="40" w:line="252" w:lineRule="auto"/>
        <w:ind w:left="360"/>
      </w:pPr>
      <w:hyperlink w:anchor="bm6" w:history="1">
        <w:r>
          <w:rPr>
            <w:color w:val="1F3864"/>
            <w:sz w:val="20"/>
            <w:szCs w:val="20"/>
          </w:rPr>
          <w:t>4.2 Paleta de colores — modo oscuro</w:t>
        </w:r>
      </w:hyperlink>
      <w:r w:rsidR="00000000">
        <w:rPr>
          <w:sz w:val="20"/>
          <w:szCs w:val="20"/>
        </w:rPr>
        <w:tab/>
      </w:r>
      <w:r w:rsidR="00000000">
        <w:fldChar w:fldCharType="begin"/>
      </w:r>
      <w:r w:rsidR="00000000">
        <w:instrText>PAGEREF bm6</w:instrText>
      </w:r>
      <w:r w:rsidR="00000000">
        <w:fldChar w:fldCharType="separate"/>
      </w:r>
      <w:r w:rsidR="0093446F">
        <w:rPr>
          <w:noProof/>
        </w:rPr>
        <w:t>1</w:t>
      </w:r>
      <w:r w:rsidR="00000000">
        <w:fldChar w:fldCharType="end"/>
      </w:r>
    </w:p>
    <w:p w14:paraId="6392D130" w14:textId="77777777" w:rsidR="00B21221" w:rsidRDefault="00B21221">
      <w:pPr>
        <w:tabs>
          <w:tab w:val="right" w:leader="dot" w:pos="9200"/>
        </w:tabs>
        <w:spacing w:after="40" w:line="252" w:lineRule="auto"/>
        <w:ind w:left="360"/>
      </w:pPr>
      <w:hyperlink w:anchor="bm7" w:history="1">
        <w:r>
          <w:rPr>
            <w:color w:val="1F3864"/>
            <w:sz w:val="20"/>
            <w:szCs w:val="20"/>
          </w:rPr>
          <w:t>4.3 Uso del color</w:t>
        </w:r>
      </w:hyperlink>
      <w:r w:rsidR="00000000">
        <w:rPr>
          <w:sz w:val="20"/>
          <w:szCs w:val="20"/>
        </w:rPr>
        <w:tab/>
      </w:r>
      <w:r w:rsidR="00000000">
        <w:fldChar w:fldCharType="begin"/>
      </w:r>
      <w:r w:rsidR="00000000">
        <w:instrText>PAGEREF bm7</w:instrText>
      </w:r>
      <w:r w:rsidR="00000000">
        <w:fldChar w:fldCharType="separate"/>
      </w:r>
      <w:r w:rsidR="0093446F">
        <w:rPr>
          <w:noProof/>
        </w:rPr>
        <w:t>1</w:t>
      </w:r>
      <w:r w:rsidR="00000000">
        <w:fldChar w:fldCharType="end"/>
      </w:r>
    </w:p>
    <w:p w14:paraId="12700C36" w14:textId="77777777" w:rsidR="00B21221" w:rsidRDefault="00B21221">
      <w:pPr>
        <w:tabs>
          <w:tab w:val="right" w:leader="dot" w:pos="9200"/>
        </w:tabs>
        <w:spacing w:after="40" w:line="252" w:lineRule="auto"/>
        <w:ind w:left="360"/>
      </w:pPr>
      <w:hyperlink w:anchor="bm8" w:history="1">
        <w:r>
          <w:rPr>
            <w:color w:val="1F3864"/>
            <w:sz w:val="20"/>
            <w:szCs w:val="20"/>
          </w:rPr>
          <w:t>4.4 Tipografía</w:t>
        </w:r>
      </w:hyperlink>
      <w:r w:rsidR="00000000">
        <w:rPr>
          <w:sz w:val="20"/>
          <w:szCs w:val="20"/>
        </w:rPr>
        <w:tab/>
      </w:r>
      <w:r w:rsidR="00000000">
        <w:fldChar w:fldCharType="begin"/>
      </w:r>
      <w:r w:rsidR="00000000">
        <w:instrText>PAGEREF bm8</w:instrText>
      </w:r>
      <w:r w:rsidR="00000000">
        <w:fldChar w:fldCharType="separate"/>
      </w:r>
      <w:r w:rsidR="0093446F">
        <w:rPr>
          <w:noProof/>
        </w:rPr>
        <w:t>1</w:t>
      </w:r>
      <w:r w:rsidR="00000000">
        <w:fldChar w:fldCharType="end"/>
      </w:r>
    </w:p>
    <w:p w14:paraId="6F912B10" w14:textId="77777777" w:rsidR="00B21221" w:rsidRDefault="00B21221">
      <w:pPr>
        <w:tabs>
          <w:tab w:val="right" w:leader="dot" w:pos="9200"/>
        </w:tabs>
        <w:spacing w:after="40" w:line="252" w:lineRule="auto"/>
        <w:ind w:left="360"/>
      </w:pPr>
      <w:hyperlink w:anchor="bm9" w:history="1">
        <w:r>
          <w:rPr>
            <w:color w:val="1F3864"/>
            <w:sz w:val="20"/>
            <w:szCs w:val="20"/>
          </w:rPr>
          <w:t>4.5 Iconografía</w:t>
        </w:r>
      </w:hyperlink>
      <w:r w:rsidR="00000000">
        <w:rPr>
          <w:sz w:val="20"/>
          <w:szCs w:val="20"/>
        </w:rPr>
        <w:tab/>
      </w:r>
      <w:r w:rsidR="00000000">
        <w:fldChar w:fldCharType="begin"/>
      </w:r>
      <w:r w:rsidR="00000000">
        <w:instrText>PAGEREF bm9</w:instrText>
      </w:r>
      <w:r w:rsidR="00000000">
        <w:fldChar w:fldCharType="separate"/>
      </w:r>
      <w:r w:rsidR="0093446F">
        <w:rPr>
          <w:noProof/>
        </w:rPr>
        <w:t>1</w:t>
      </w:r>
      <w:r w:rsidR="00000000">
        <w:fldChar w:fldCharType="end"/>
      </w:r>
    </w:p>
    <w:p w14:paraId="2F2DEE8A" w14:textId="77777777" w:rsidR="00B21221" w:rsidRDefault="00B21221">
      <w:pPr>
        <w:tabs>
          <w:tab w:val="right" w:leader="dot" w:pos="9200"/>
        </w:tabs>
        <w:spacing w:after="40" w:line="252" w:lineRule="auto"/>
      </w:pPr>
      <w:hyperlink w:anchor="bm10" w:history="1">
        <w:r>
          <w:rPr>
            <w:b/>
            <w:bCs/>
            <w:color w:val="1F3864"/>
            <w:sz w:val="21"/>
            <w:szCs w:val="21"/>
          </w:rPr>
          <w:t>5. Rejilla, espaciado y puntos de quiebre</w:t>
        </w:r>
      </w:hyperlink>
      <w:r w:rsidR="00000000">
        <w:rPr>
          <w:sz w:val="20"/>
          <w:szCs w:val="20"/>
        </w:rPr>
        <w:tab/>
      </w:r>
      <w:r w:rsidR="00000000">
        <w:fldChar w:fldCharType="begin"/>
      </w:r>
      <w:r w:rsidR="00000000">
        <w:instrText>PAGEREF bm10</w:instrText>
      </w:r>
      <w:r w:rsidR="00000000">
        <w:fldChar w:fldCharType="separate"/>
      </w:r>
      <w:r w:rsidR="0093446F">
        <w:rPr>
          <w:noProof/>
        </w:rPr>
        <w:t>1</w:t>
      </w:r>
      <w:r w:rsidR="00000000">
        <w:fldChar w:fldCharType="end"/>
      </w:r>
    </w:p>
    <w:p w14:paraId="1024E300" w14:textId="77777777" w:rsidR="00B21221" w:rsidRDefault="00B21221">
      <w:pPr>
        <w:tabs>
          <w:tab w:val="right" w:leader="dot" w:pos="9200"/>
        </w:tabs>
        <w:spacing w:after="40" w:line="252" w:lineRule="auto"/>
        <w:ind w:left="360"/>
      </w:pPr>
      <w:hyperlink w:anchor="bm11" w:history="1">
        <w:r>
          <w:rPr>
            <w:color w:val="1F3864"/>
            <w:sz w:val="20"/>
            <w:szCs w:val="20"/>
          </w:rPr>
          <w:t>5.1 Espaciado</w:t>
        </w:r>
      </w:hyperlink>
      <w:r w:rsidR="00000000">
        <w:rPr>
          <w:sz w:val="20"/>
          <w:szCs w:val="20"/>
        </w:rPr>
        <w:tab/>
      </w:r>
      <w:r w:rsidR="00000000">
        <w:fldChar w:fldCharType="begin"/>
      </w:r>
      <w:r w:rsidR="00000000">
        <w:instrText>PAGEREF bm11</w:instrText>
      </w:r>
      <w:r w:rsidR="00000000">
        <w:fldChar w:fldCharType="separate"/>
      </w:r>
      <w:r w:rsidR="0093446F">
        <w:rPr>
          <w:noProof/>
        </w:rPr>
        <w:t>1</w:t>
      </w:r>
      <w:r w:rsidR="00000000">
        <w:fldChar w:fldCharType="end"/>
      </w:r>
    </w:p>
    <w:p w14:paraId="722539AF" w14:textId="77777777" w:rsidR="00B21221" w:rsidRDefault="00B21221">
      <w:pPr>
        <w:tabs>
          <w:tab w:val="right" w:leader="dot" w:pos="9200"/>
        </w:tabs>
        <w:spacing w:after="40" w:line="252" w:lineRule="auto"/>
        <w:ind w:left="360"/>
      </w:pPr>
      <w:hyperlink w:anchor="bm12" w:history="1">
        <w:r>
          <w:rPr>
            <w:color w:val="1F3864"/>
            <w:sz w:val="20"/>
            <w:szCs w:val="20"/>
          </w:rPr>
          <w:t>5.2 Rejilla y radios</w:t>
        </w:r>
      </w:hyperlink>
      <w:r w:rsidR="00000000">
        <w:rPr>
          <w:sz w:val="20"/>
          <w:szCs w:val="20"/>
        </w:rPr>
        <w:tab/>
      </w:r>
      <w:r w:rsidR="00000000">
        <w:fldChar w:fldCharType="begin"/>
      </w:r>
      <w:r w:rsidR="00000000">
        <w:instrText>PAGEREF bm12</w:instrText>
      </w:r>
      <w:r w:rsidR="00000000">
        <w:fldChar w:fldCharType="separate"/>
      </w:r>
      <w:r w:rsidR="0093446F">
        <w:rPr>
          <w:noProof/>
        </w:rPr>
        <w:t>1</w:t>
      </w:r>
      <w:r w:rsidR="00000000">
        <w:fldChar w:fldCharType="end"/>
      </w:r>
    </w:p>
    <w:p w14:paraId="1922E1BE" w14:textId="77777777" w:rsidR="00B21221" w:rsidRDefault="00B21221">
      <w:pPr>
        <w:tabs>
          <w:tab w:val="right" w:leader="dot" w:pos="9200"/>
        </w:tabs>
        <w:spacing w:after="40" w:line="252" w:lineRule="auto"/>
        <w:ind w:left="360"/>
      </w:pPr>
      <w:hyperlink w:anchor="bm13" w:history="1">
        <w:r>
          <w:rPr>
            <w:color w:val="1F3864"/>
            <w:sz w:val="20"/>
            <w:szCs w:val="20"/>
          </w:rPr>
          <w:t>5.3 Puntos de quiebre</w:t>
        </w:r>
      </w:hyperlink>
      <w:r w:rsidR="00000000">
        <w:rPr>
          <w:sz w:val="20"/>
          <w:szCs w:val="20"/>
        </w:rPr>
        <w:tab/>
      </w:r>
      <w:r w:rsidR="00000000">
        <w:fldChar w:fldCharType="begin"/>
      </w:r>
      <w:r w:rsidR="00000000">
        <w:instrText>PAGEREF bm13</w:instrText>
      </w:r>
      <w:r w:rsidR="00000000">
        <w:fldChar w:fldCharType="separate"/>
      </w:r>
      <w:r w:rsidR="0093446F">
        <w:rPr>
          <w:noProof/>
        </w:rPr>
        <w:t>1</w:t>
      </w:r>
      <w:r w:rsidR="00000000">
        <w:fldChar w:fldCharType="end"/>
      </w:r>
    </w:p>
    <w:p w14:paraId="6A3AF08A" w14:textId="77777777" w:rsidR="00B21221" w:rsidRDefault="00B21221">
      <w:pPr>
        <w:tabs>
          <w:tab w:val="right" w:leader="dot" w:pos="9200"/>
        </w:tabs>
        <w:spacing w:after="40" w:line="252" w:lineRule="auto"/>
      </w:pPr>
      <w:hyperlink w:anchor="bm14" w:history="1">
        <w:r>
          <w:rPr>
            <w:b/>
            <w:bCs/>
            <w:color w:val="1F3864"/>
            <w:sz w:val="21"/>
            <w:szCs w:val="21"/>
          </w:rPr>
          <w:t>6. Componentes comunes de la interfaz</w:t>
        </w:r>
      </w:hyperlink>
      <w:r w:rsidR="00000000">
        <w:rPr>
          <w:sz w:val="20"/>
          <w:szCs w:val="20"/>
        </w:rPr>
        <w:tab/>
      </w:r>
      <w:r w:rsidR="00000000">
        <w:fldChar w:fldCharType="begin"/>
      </w:r>
      <w:r w:rsidR="00000000">
        <w:instrText>PAGEREF bm14</w:instrText>
      </w:r>
      <w:r w:rsidR="00000000">
        <w:fldChar w:fldCharType="separate"/>
      </w:r>
      <w:r w:rsidR="0093446F">
        <w:rPr>
          <w:noProof/>
        </w:rPr>
        <w:t>1</w:t>
      </w:r>
      <w:r w:rsidR="00000000">
        <w:fldChar w:fldCharType="end"/>
      </w:r>
    </w:p>
    <w:p w14:paraId="722AD903" w14:textId="77777777" w:rsidR="00B21221" w:rsidRDefault="00B21221">
      <w:pPr>
        <w:tabs>
          <w:tab w:val="right" w:leader="dot" w:pos="9200"/>
        </w:tabs>
        <w:spacing w:after="40" w:line="252" w:lineRule="auto"/>
        <w:ind w:left="360"/>
      </w:pPr>
      <w:hyperlink w:anchor="bm15" w:history="1">
        <w:r>
          <w:rPr>
            <w:color w:val="1F3864"/>
            <w:sz w:val="20"/>
            <w:szCs w:val="20"/>
          </w:rPr>
          <w:t>6.1 Estados de los componentes interactivos</w:t>
        </w:r>
      </w:hyperlink>
      <w:r w:rsidR="00000000">
        <w:rPr>
          <w:sz w:val="20"/>
          <w:szCs w:val="20"/>
        </w:rPr>
        <w:tab/>
      </w:r>
      <w:r w:rsidR="00000000">
        <w:fldChar w:fldCharType="begin"/>
      </w:r>
      <w:r w:rsidR="00000000">
        <w:instrText>PAGEREF bm15</w:instrText>
      </w:r>
      <w:r w:rsidR="00000000">
        <w:fldChar w:fldCharType="separate"/>
      </w:r>
      <w:r w:rsidR="0093446F">
        <w:rPr>
          <w:noProof/>
        </w:rPr>
        <w:t>1</w:t>
      </w:r>
      <w:r w:rsidR="00000000">
        <w:fldChar w:fldCharType="end"/>
      </w:r>
    </w:p>
    <w:p w14:paraId="70D44418" w14:textId="77777777" w:rsidR="00B21221" w:rsidRDefault="00B21221">
      <w:pPr>
        <w:tabs>
          <w:tab w:val="right" w:leader="dot" w:pos="9200"/>
        </w:tabs>
        <w:spacing w:after="40" w:line="252" w:lineRule="auto"/>
        <w:ind w:left="360"/>
      </w:pPr>
      <w:hyperlink w:anchor="bm16" w:history="1">
        <w:r>
          <w:rPr>
            <w:color w:val="1F3864"/>
            <w:sz w:val="20"/>
            <w:szCs w:val="20"/>
          </w:rPr>
          <w:t>6.2 Botones</w:t>
        </w:r>
      </w:hyperlink>
      <w:r w:rsidR="00000000">
        <w:rPr>
          <w:sz w:val="20"/>
          <w:szCs w:val="20"/>
        </w:rPr>
        <w:tab/>
      </w:r>
      <w:r w:rsidR="00000000">
        <w:fldChar w:fldCharType="begin"/>
      </w:r>
      <w:r w:rsidR="00000000">
        <w:instrText>PAGEREF bm16</w:instrText>
      </w:r>
      <w:r w:rsidR="00000000">
        <w:fldChar w:fldCharType="separate"/>
      </w:r>
      <w:r w:rsidR="0093446F">
        <w:rPr>
          <w:noProof/>
        </w:rPr>
        <w:t>1</w:t>
      </w:r>
      <w:r w:rsidR="00000000">
        <w:fldChar w:fldCharType="end"/>
      </w:r>
    </w:p>
    <w:p w14:paraId="1A453E3D" w14:textId="77777777" w:rsidR="00B21221" w:rsidRDefault="00B21221">
      <w:pPr>
        <w:tabs>
          <w:tab w:val="right" w:leader="dot" w:pos="9200"/>
        </w:tabs>
        <w:spacing w:after="40" w:line="252" w:lineRule="auto"/>
        <w:ind w:left="360"/>
      </w:pPr>
      <w:hyperlink w:anchor="bm17" w:history="1">
        <w:r>
          <w:rPr>
            <w:color w:val="1F3864"/>
            <w:sz w:val="20"/>
            <w:szCs w:val="20"/>
          </w:rPr>
          <w:t>6.3 Campos de formulario</w:t>
        </w:r>
      </w:hyperlink>
      <w:r w:rsidR="00000000">
        <w:rPr>
          <w:sz w:val="20"/>
          <w:szCs w:val="20"/>
        </w:rPr>
        <w:tab/>
      </w:r>
      <w:r w:rsidR="00000000">
        <w:fldChar w:fldCharType="begin"/>
      </w:r>
      <w:r w:rsidR="00000000">
        <w:instrText>PAGEREF bm17</w:instrText>
      </w:r>
      <w:r w:rsidR="00000000">
        <w:fldChar w:fldCharType="separate"/>
      </w:r>
      <w:r w:rsidR="0093446F">
        <w:rPr>
          <w:noProof/>
        </w:rPr>
        <w:t>1</w:t>
      </w:r>
      <w:r w:rsidR="00000000">
        <w:fldChar w:fldCharType="end"/>
      </w:r>
    </w:p>
    <w:p w14:paraId="6D7164D4" w14:textId="77777777" w:rsidR="00B21221" w:rsidRDefault="00B21221">
      <w:pPr>
        <w:tabs>
          <w:tab w:val="right" w:leader="dot" w:pos="9200"/>
        </w:tabs>
        <w:spacing w:after="40" w:line="252" w:lineRule="auto"/>
        <w:ind w:left="360"/>
      </w:pPr>
      <w:hyperlink w:anchor="bm18" w:history="1">
        <w:r>
          <w:rPr>
            <w:color w:val="1F3864"/>
            <w:sz w:val="20"/>
            <w:szCs w:val="20"/>
          </w:rPr>
          <w:t>6.4 Mensajes, alertas y etiquetas de estado</w:t>
        </w:r>
      </w:hyperlink>
      <w:r w:rsidR="00000000">
        <w:rPr>
          <w:sz w:val="20"/>
          <w:szCs w:val="20"/>
        </w:rPr>
        <w:tab/>
      </w:r>
      <w:r w:rsidR="00000000">
        <w:fldChar w:fldCharType="begin"/>
      </w:r>
      <w:r w:rsidR="00000000">
        <w:instrText>PAGEREF bm18</w:instrText>
      </w:r>
      <w:r w:rsidR="00000000">
        <w:fldChar w:fldCharType="separate"/>
      </w:r>
      <w:r w:rsidR="0093446F">
        <w:rPr>
          <w:noProof/>
        </w:rPr>
        <w:t>1</w:t>
      </w:r>
      <w:r w:rsidR="00000000">
        <w:fldChar w:fldCharType="end"/>
      </w:r>
    </w:p>
    <w:p w14:paraId="3235FB79" w14:textId="77777777" w:rsidR="00B21221" w:rsidRDefault="00B21221">
      <w:pPr>
        <w:tabs>
          <w:tab w:val="right" w:leader="dot" w:pos="9200"/>
        </w:tabs>
        <w:spacing w:after="40" w:line="252" w:lineRule="auto"/>
        <w:ind w:left="360"/>
      </w:pPr>
      <w:hyperlink w:anchor="bm19" w:history="1">
        <w:r>
          <w:rPr>
            <w:color w:val="1F3864"/>
            <w:sz w:val="20"/>
            <w:szCs w:val="20"/>
          </w:rPr>
          <w:t>6.5 Navegación, tarjetas y tablas</w:t>
        </w:r>
      </w:hyperlink>
      <w:r w:rsidR="00000000">
        <w:rPr>
          <w:sz w:val="20"/>
          <w:szCs w:val="20"/>
        </w:rPr>
        <w:tab/>
      </w:r>
      <w:r w:rsidR="00000000">
        <w:fldChar w:fldCharType="begin"/>
      </w:r>
      <w:r w:rsidR="00000000">
        <w:instrText>PAGEREF bm19</w:instrText>
      </w:r>
      <w:r w:rsidR="00000000">
        <w:fldChar w:fldCharType="separate"/>
      </w:r>
      <w:r w:rsidR="0093446F">
        <w:rPr>
          <w:noProof/>
        </w:rPr>
        <w:t>1</w:t>
      </w:r>
      <w:r w:rsidR="00000000">
        <w:fldChar w:fldCharType="end"/>
      </w:r>
    </w:p>
    <w:p w14:paraId="5BFD1E82" w14:textId="77777777" w:rsidR="00B21221" w:rsidRDefault="00B21221">
      <w:pPr>
        <w:tabs>
          <w:tab w:val="right" w:leader="dot" w:pos="9200"/>
        </w:tabs>
        <w:spacing w:after="40" w:line="252" w:lineRule="auto"/>
        <w:ind w:left="360"/>
      </w:pPr>
      <w:hyperlink w:anchor="bm20" w:history="1">
        <w:r>
          <w:rPr>
            <w:color w:val="1F3864"/>
            <w:sz w:val="20"/>
            <w:szCs w:val="20"/>
          </w:rPr>
          <w:t>6.6 Ventanas de confirmación</w:t>
        </w:r>
      </w:hyperlink>
      <w:r w:rsidR="00000000">
        <w:rPr>
          <w:sz w:val="20"/>
          <w:szCs w:val="20"/>
        </w:rPr>
        <w:tab/>
      </w:r>
      <w:r w:rsidR="00000000">
        <w:fldChar w:fldCharType="begin"/>
      </w:r>
      <w:r w:rsidR="00000000">
        <w:instrText>PAGEREF bm20</w:instrText>
      </w:r>
      <w:r w:rsidR="00000000">
        <w:fldChar w:fldCharType="separate"/>
      </w:r>
      <w:r w:rsidR="0093446F">
        <w:rPr>
          <w:noProof/>
        </w:rPr>
        <w:t>1</w:t>
      </w:r>
      <w:r w:rsidR="00000000">
        <w:fldChar w:fldCharType="end"/>
      </w:r>
    </w:p>
    <w:p w14:paraId="18883AFE" w14:textId="77777777" w:rsidR="00B21221" w:rsidRDefault="00B21221">
      <w:pPr>
        <w:tabs>
          <w:tab w:val="right" w:leader="dot" w:pos="9200"/>
        </w:tabs>
        <w:spacing w:after="40" w:line="252" w:lineRule="auto"/>
      </w:pPr>
      <w:hyperlink w:anchor="bm21" w:history="1">
        <w:r>
          <w:rPr>
            <w:b/>
            <w:bCs/>
            <w:color w:val="1F3864"/>
            <w:sz w:val="21"/>
            <w:szCs w:val="21"/>
          </w:rPr>
          <w:t>7. Formularios de autenticación y registro</w:t>
        </w:r>
      </w:hyperlink>
      <w:r w:rsidR="00000000">
        <w:rPr>
          <w:sz w:val="20"/>
          <w:szCs w:val="20"/>
        </w:rPr>
        <w:tab/>
      </w:r>
      <w:r w:rsidR="00000000">
        <w:fldChar w:fldCharType="begin"/>
      </w:r>
      <w:r w:rsidR="00000000">
        <w:instrText>PAGEREF bm21</w:instrText>
      </w:r>
      <w:r w:rsidR="00000000">
        <w:fldChar w:fldCharType="separate"/>
      </w:r>
      <w:r w:rsidR="0093446F">
        <w:rPr>
          <w:noProof/>
        </w:rPr>
        <w:t>1</w:t>
      </w:r>
      <w:r w:rsidR="00000000">
        <w:fldChar w:fldCharType="end"/>
      </w:r>
    </w:p>
    <w:p w14:paraId="3D4BECFA" w14:textId="77777777" w:rsidR="00B21221" w:rsidRDefault="00B21221">
      <w:pPr>
        <w:tabs>
          <w:tab w:val="right" w:leader="dot" w:pos="9200"/>
        </w:tabs>
        <w:spacing w:after="40" w:line="252" w:lineRule="auto"/>
        <w:ind w:left="360"/>
      </w:pPr>
      <w:hyperlink w:anchor="bm22" w:history="1">
        <w:r>
          <w:rPr>
            <w:color w:val="1F3864"/>
            <w:sz w:val="20"/>
            <w:szCs w:val="20"/>
          </w:rPr>
          <w:t>7.1 Inicio de sesión</w:t>
        </w:r>
      </w:hyperlink>
      <w:r w:rsidR="00000000">
        <w:rPr>
          <w:sz w:val="20"/>
          <w:szCs w:val="20"/>
        </w:rPr>
        <w:tab/>
      </w:r>
      <w:r w:rsidR="00000000">
        <w:fldChar w:fldCharType="begin"/>
      </w:r>
      <w:r w:rsidR="00000000">
        <w:instrText>PAGEREF bm22</w:instrText>
      </w:r>
      <w:r w:rsidR="00000000">
        <w:fldChar w:fldCharType="separate"/>
      </w:r>
      <w:r w:rsidR="0093446F">
        <w:rPr>
          <w:noProof/>
        </w:rPr>
        <w:t>1</w:t>
      </w:r>
      <w:r w:rsidR="00000000">
        <w:fldChar w:fldCharType="end"/>
      </w:r>
    </w:p>
    <w:p w14:paraId="24CF1055" w14:textId="77777777" w:rsidR="00B21221" w:rsidRDefault="00B21221">
      <w:pPr>
        <w:tabs>
          <w:tab w:val="right" w:leader="dot" w:pos="9200"/>
        </w:tabs>
        <w:spacing w:after="40" w:line="252" w:lineRule="auto"/>
        <w:ind w:left="360"/>
      </w:pPr>
      <w:hyperlink w:anchor="bm23" w:history="1">
        <w:r>
          <w:rPr>
            <w:color w:val="1F3864"/>
            <w:sz w:val="20"/>
            <w:szCs w:val="20"/>
          </w:rPr>
          <w:t>7.2 Registro de la licorera</w:t>
        </w:r>
      </w:hyperlink>
      <w:r w:rsidR="00000000">
        <w:rPr>
          <w:sz w:val="20"/>
          <w:szCs w:val="20"/>
        </w:rPr>
        <w:tab/>
      </w:r>
      <w:r w:rsidR="00000000">
        <w:fldChar w:fldCharType="begin"/>
      </w:r>
      <w:r w:rsidR="00000000">
        <w:instrText>PAGEREF bm23</w:instrText>
      </w:r>
      <w:r w:rsidR="00000000">
        <w:fldChar w:fldCharType="separate"/>
      </w:r>
      <w:r w:rsidR="0093446F">
        <w:rPr>
          <w:noProof/>
        </w:rPr>
        <w:t>1</w:t>
      </w:r>
      <w:r w:rsidR="00000000">
        <w:fldChar w:fldCharType="end"/>
      </w:r>
    </w:p>
    <w:p w14:paraId="36B25ABB" w14:textId="77777777" w:rsidR="00B21221" w:rsidRDefault="00B21221">
      <w:pPr>
        <w:tabs>
          <w:tab w:val="right" w:leader="dot" w:pos="9200"/>
        </w:tabs>
        <w:spacing w:after="40" w:line="252" w:lineRule="auto"/>
        <w:ind w:left="360"/>
      </w:pPr>
      <w:hyperlink w:anchor="bm24" w:history="1">
        <w:r>
          <w:rPr>
            <w:color w:val="1F3864"/>
            <w:sz w:val="20"/>
            <w:szCs w:val="20"/>
          </w:rPr>
          <w:t>7.3 Recuperación de contraseña</w:t>
        </w:r>
      </w:hyperlink>
      <w:r w:rsidR="00000000">
        <w:rPr>
          <w:sz w:val="20"/>
          <w:szCs w:val="20"/>
        </w:rPr>
        <w:tab/>
      </w:r>
      <w:r w:rsidR="00000000">
        <w:fldChar w:fldCharType="begin"/>
      </w:r>
      <w:r w:rsidR="00000000">
        <w:instrText>PAGEREF bm24</w:instrText>
      </w:r>
      <w:r w:rsidR="00000000">
        <w:fldChar w:fldCharType="separate"/>
      </w:r>
      <w:r w:rsidR="0093446F">
        <w:rPr>
          <w:noProof/>
        </w:rPr>
        <w:t>1</w:t>
      </w:r>
      <w:r w:rsidR="00000000">
        <w:fldChar w:fldCharType="end"/>
      </w:r>
    </w:p>
    <w:p w14:paraId="734F8734" w14:textId="77777777" w:rsidR="00B21221" w:rsidRDefault="00B21221">
      <w:pPr>
        <w:tabs>
          <w:tab w:val="right" w:leader="dot" w:pos="9200"/>
        </w:tabs>
        <w:spacing w:after="40" w:line="252" w:lineRule="auto"/>
        <w:ind w:left="360"/>
      </w:pPr>
      <w:hyperlink w:anchor="bm25" w:history="1">
        <w:r>
          <w:rPr>
            <w:color w:val="1F3864"/>
            <w:sz w:val="20"/>
            <w:szCs w:val="20"/>
          </w:rPr>
          <w:t>7.4 Validaciones y mensajes</w:t>
        </w:r>
      </w:hyperlink>
      <w:r w:rsidR="00000000">
        <w:rPr>
          <w:sz w:val="20"/>
          <w:szCs w:val="20"/>
        </w:rPr>
        <w:tab/>
      </w:r>
      <w:r w:rsidR="00000000">
        <w:fldChar w:fldCharType="begin"/>
      </w:r>
      <w:r w:rsidR="00000000">
        <w:instrText>PAGEREF bm25</w:instrText>
      </w:r>
      <w:r w:rsidR="00000000">
        <w:fldChar w:fldCharType="separate"/>
      </w:r>
      <w:r w:rsidR="0093446F">
        <w:rPr>
          <w:noProof/>
        </w:rPr>
        <w:t>1</w:t>
      </w:r>
      <w:r w:rsidR="00000000">
        <w:fldChar w:fldCharType="end"/>
      </w:r>
    </w:p>
    <w:p w14:paraId="4D02DCD6" w14:textId="77777777" w:rsidR="00B21221" w:rsidRDefault="00B21221">
      <w:pPr>
        <w:tabs>
          <w:tab w:val="right" w:leader="dot" w:pos="9200"/>
        </w:tabs>
        <w:spacing w:after="40" w:line="252" w:lineRule="auto"/>
        <w:ind w:left="360"/>
      </w:pPr>
      <w:hyperlink w:anchor="bm26" w:history="1">
        <w:r>
          <w:rPr>
            <w:color w:val="1F3864"/>
            <w:sz w:val="20"/>
            <w:szCs w:val="20"/>
          </w:rPr>
          <w:t>7.5 Verificación del correo</w:t>
        </w:r>
      </w:hyperlink>
      <w:r w:rsidR="00000000">
        <w:rPr>
          <w:sz w:val="20"/>
          <w:szCs w:val="20"/>
        </w:rPr>
        <w:tab/>
      </w:r>
      <w:r w:rsidR="00000000">
        <w:fldChar w:fldCharType="begin"/>
      </w:r>
      <w:r w:rsidR="00000000">
        <w:instrText>PAGEREF bm26</w:instrText>
      </w:r>
      <w:r w:rsidR="00000000">
        <w:fldChar w:fldCharType="separate"/>
      </w:r>
      <w:r w:rsidR="0093446F">
        <w:rPr>
          <w:noProof/>
        </w:rPr>
        <w:t>1</w:t>
      </w:r>
      <w:r w:rsidR="00000000">
        <w:fldChar w:fldCharType="end"/>
      </w:r>
    </w:p>
    <w:p w14:paraId="01DEDCD5" w14:textId="77777777" w:rsidR="00B21221" w:rsidRDefault="00B21221">
      <w:pPr>
        <w:tabs>
          <w:tab w:val="right" w:leader="dot" w:pos="9200"/>
        </w:tabs>
        <w:spacing w:after="40" w:line="252" w:lineRule="auto"/>
      </w:pPr>
      <w:hyperlink w:anchor="bm27" w:history="1">
        <w:r>
          <w:rPr>
            <w:b/>
            <w:bCs/>
            <w:color w:val="1F3864"/>
            <w:sz w:val="21"/>
            <w:szCs w:val="21"/>
          </w:rPr>
          <w:t>8. Pantallas principales</w:t>
        </w:r>
      </w:hyperlink>
      <w:r w:rsidR="00000000">
        <w:rPr>
          <w:sz w:val="20"/>
          <w:szCs w:val="20"/>
        </w:rPr>
        <w:tab/>
      </w:r>
      <w:r w:rsidR="00000000">
        <w:fldChar w:fldCharType="begin"/>
      </w:r>
      <w:r w:rsidR="00000000">
        <w:instrText>PAGEREF bm27</w:instrText>
      </w:r>
      <w:r w:rsidR="00000000">
        <w:fldChar w:fldCharType="separate"/>
      </w:r>
      <w:r w:rsidR="0093446F">
        <w:rPr>
          <w:noProof/>
        </w:rPr>
        <w:t>1</w:t>
      </w:r>
      <w:r w:rsidR="00000000">
        <w:fldChar w:fldCharType="end"/>
      </w:r>
    </w:p>
    <w:p w14:paraId="5DCA77BF" w14:textId="77777777" w:rsidR="00B21221" w:rsidRDefault="00B21221">
      <w:pPr>
        <w:tabs>
          <w:tab w:val="right" w:leader="dot" w:pos="9200"/>
        </w:tabs>
        <w:spacing w:after="40" w:line="252" w:lineRule="auto"/>
        <w:ind w:left="360"/>
      </w:pPr>
      <w:hyperlink w:anchor="bm28" w:history="1">
        <w:r>
          <w:rPr>
            <w:color w:val="1F3864"/>
            <w:sz w:val="20"/>
            <w:szCs w:val="20"/>
          </w:rPr>
          <w:t>8.1 Página de presentación</w:t>
        </w:r>
      </w:hyperlink>
      <w:r w:rsidR="00000000">
        <w:rPr>
          <w:sz w:val="20"/>
          <w:szCs w:val="20"/>
        </w:rPr>
        <w:tab/>
      </w:r>
      <w:r w:rsidR="00000000">
        <w:fldChar w:fldCharType="begin"/>
      </w:r>
      <w:r w:rsidR="00000000">
        <w:instrText>PAGEREF bm28</w:instrText>
      </w:r>
      <w:r w:rsidR="00000000">
        <w:fldChar w:fldCharType="separate"/>
      </w:r>
      <w:r w:rsidR="0093446F">
        <w:rPr>
          <w:noProof/>
        </w:rPr>
        <w:t>1</w:t>
      </w:r>
      <w:r w:rsidR="00000000">
        <w:fldChar w:fldCharType="end"/>
      </w:r>
    </w:p>
    <w:p w14:paraId="3B60C636" w14:textId="77777777" w:rsidR="00B21221" w:rsidRDefault="00B21221">
      <w:pPr>
        <w:tabs>
          <w:tab w:val="right" w:leader="dot" w:pos="9200"/>
        </w:tabs>
        <w:spacing w:after="40" w:line="252" w:lineRule="auto"/>
        <w:ind w:left="360"/>
      </w:pPr>
      <w:hyperlink w:anchor="bm29" w:history="1">
        <w:r>
          <w:rPr>
            <w:color w:val="1F3864"/>
            <w:sz w:val="20"/>
            <w:szCs w:val="20"/>
          </w:rPr>
          <w:t>8.2 Panel principal</w:t>
        </w:r>
      </w:hyperlink>
      <w:r w:rsidR="00000000">
        <w:rPr>
          <w:sz w:val="20"/>
          <w:szCs w:val="20"/>
        </w:rPr>
        <w:tab/>
      </w:r>
      <w:r w:rsidR="00000000">
        <w:fldChar w:fldCharType="begin"/>
      </w:r>
      <w:r w:rsidR="00000000">
        <w:instrText>PAGEREF bm29</w:instrText>
      </w:r>
      <w:r w:rsidR="00000000">
        <w:fldChar w:fldCharType="separate"/>
      </w:r>
      <w:r w:rsidR="0093446F">
        <w:rPr>
          <w:noProof/>
        </w:rPr>
        <w:t>1</w:t>
      </w:r>
      <w:r w:rsidR="00000000">
        <w:fldChar w:fldCharType="end"/>
      </w:r>
    </w:p>
    <w:p w14:paraId="0AA0DEB6" w14:textId="77777777" w:rsidR="00B21221" w:rsidRDefault="00B21221">
      <w:pPr>
        <w:tabs>
          <w:tab w:val="right" w:leader="dot" w:pos="9200"/>
        </w:tabs>
        <w:spacing w:after="40" w:line="252" w:lineRule="auto"/>
        <w:ind w:left="360"/>
      </w:pPr>
      <w:hyperlink w:anchor="bm30" w:history="1">
        <w:r>
          <w:rPr>
            <w:color w:val="1F3864"/>
            <w:sz w:val="20"/>
            <w:szCs w:val="20"/>
          </w:rPr>
          <w:t>8.3 Inventario: lista de productos</w:t>
        </w:r>
      </w:hyperlink>
      <w:r w:rsidR="00000000">
        <w:rPr>
          <w:sz w:val="20"/>
          <w:szCs w:val="20"/>
        </w:rPr>
        <w:tab/>
      </w:r>
      <w:r w:rsidR="00000000">
        <w:fldChar w:fldCharType="begin"/>
      </w:r>
      <w:r w:rsidR="00000000">
        <w:instrText>PAGEREF bm30</w:instrText>
      </w:r>
      <w:r w:rsidR="00000000">
        <w:fldChar w:fldCharType="separate"/>
      </w:r>
      <w:r w:rsidR="0093446F">
        <w:rPr>
          <w:noProof/>
        </w:rPr>
        <w:t>1</w:t>
      </w:r>
      <w:r w:rsidR="00000000">
        <w:fldChar w:fldCharType="end"/>
      </w:r>
    </w:p>
    <w:p w14:paraId="588C9E78" w14:textId="77777777" w:rsidR="00B21221" w:rsidRDefault="00B21221">
      <w:pPr>
        <w:tabs>
          <w:tab w:val="right" w:leader="dot" w:pos="9200"/>
        </w:tabs>
        <w:spacing w:after="40" w:line="252" w:lineRule="auto"/>
        <w:ind w:left="360"/>
      </w:pPr>
      <w:hyperlink w:anchor="bm31" w:history="1">
        <w:r>
          <w:rPr>
            <w:color w:val="1F3864"/>
            <w:sz w:val="20"/>
            <w:szCs w:val="20"/>
          </w:rPr>
          <w:t>8.4 Inventario: registro y edición de producto</w:t>
        </w:r>
      </w:hyperlink>
      <w:r w:rsidR="00000000">
        <w:rPr>
          <w:sz w:val="20"/>
          <w:szCs w:val="20"/>
        </w:rPr>
        <w:tab/>
      </w:r>
      <w:r w:rsidR="00000000">
        <w:fldChar w:fldCharType="begin"/>
      </w:r>
      <w:r w:rsidR="00000000">
        <w:instrText>PAGEREF bm31</w:instrText>
      </w:r>
      <w:r w:rsidR="00000000">
        <w:fldChar w:fldCharType="separate"/>
      </w:r>
      <w:r w:rsidR="0093446F">
        <w:rPr>
          <w:noProof/>
        </w:rPr>
        <w:t>1</w:t>
      </w:r>
      <w:r w:rsidR="00000000">
        <w:fldChar w:fldCharType="end"/>
      </w:r>
    </w:p>
    <w:p w14:paraId="25A83DD5" w14:textId="77777777" w:rsidR="00B21221" w:rsidRDefault="00B21221">
      <w:pPr>
        <w:tabs>
          <w:tab w:val="right" w:leader="dot" w:pos="9200"/>
        </w:tabs>
        <w:spacing w:after="40" w:line="252" w:lineRule="auto"/>
        <w:ind w:left="360"/>
      </w:pPr>
      <w:hyperlink w:anchor="bm32" w:history="1">
        <w:r>
          <w:rPr>
            <w:color w:val="1F3864"/>
            <w:sz w:val="20"/>
            <w:szCs w:val="20"/>
          </w:rPr>
          <w:t>8.5 Inventario: entrada de mercancía</w:t>
        </w:r>
      </w:hyperlink>
      <w:r w:rsidR="00000000">
        <w:rPr>
          <w:sz w:val="20"/>
          <w:szCs w:val="20"/>
        </w:rPr>
        <w:tab/>
      </w:r>
      <w:r w:rsidR="00000000">
        <w:fldChar w:fldCharType="begin"/>
      </w:r>
      <w:r w:rsidR="00000000">
        <w:instrText>PAGEREF bm32</w:instrText>
      </w:r>
      <w:r w:rsidR="00000000">
        <w:fldChar w:fldCharType="separate"/>
      </w:r>
      <w:r w:rsidR="0093446F">
        <w:rPr>
          <w:noProof/>
        </w:rPr>
        <w:t>1</w:t>
      </w:r>
      <w:r w:rsidR="00000000">
        <w:fldChar w:fldCharType="end"/>
      </w:r>
    </w:p>
    <w:p w14:paraId="4258DEDC" w14:textId="77777777" w:rsidR="00B21221" w:rsidRDefault="00B21221">
      <w:pPr>
        <w:tabs>
          <w:tab w:val="right" w:leader="dot" w:pos="9200"/>
        </w:tabs>
        <w:spacing w:after="40" w:line="252" w:lineRule="auto"/>
        <w:ind w:left="360"/>
      </w:pPr>
      <w:hyperlink w:anchor="bm33" w:history="1">
        <w:r>
          <w:rPr>
            <w:color w:val="1F3864"/>
            <w:sz w:val="20"/>
            <w:szCs w:val="20"/>
          </w:rPr>
          <w:t>8.6 Inventario: kardex y ajuste de existencias</w:t>
        </w:r>
      </w:hyperlink>
      <w:r w:rsidR="00000000">
        <w:rPr>
          <w:sz w:val="20"/>
          <w:szCs w:val="20"/>
        </w:rPr>
        <w:tab/>
      </w:r>
      <w:r w:rsidR="00000000">
        <w:fldChar w:fldCharType="begin"/>
      </w:r>
      <w:r w:rsidR="00000000">
        <w:instrText>PAGEREF bm33</w:instrText>
      </w:r>
      <w:r w:rsidR="00000000">
        <w:fldChar w:fldCharType="separate"/>
      </w:r>
      <w:r w:rsidR="0093446F">
        <w:rPr>
          <w:noProof/>
        </w:rPr>
        <w:t>1</w:t>
      </w:r>
      <w:r w:rsidR="00000000">
        <w:fldChar w:fldCharType="end"/>
      </w:r>
    </w:p>
    <w:p w14:paraId="666A6686" w14:textId="77777777" w:rsidR="00B21221" w:rsidRDefault="00B21221">
      <w:pPr>
        <w:tabs>
          <w:tab w:val="right" w:leader="dot" w:pos="9200"/>
        </w:tabs>
        <w:spacing w:after="40" w:line="252" w:lineRule="auto"/>
        <w:ind w:left="360"/>
      </w:pPr>
      <w:hyperlink w:anchor="bm34" w:history="1">
        <w:r>
          <w:rPr>
            <w:color w:val="1F3864"/>
            <w:sz w:val="20"/>
            <w:szCs w:val="20"/>
          </w:rPr>
          <w:t>8.7 Punto de venta</w:t>
        </w:r>
      </w:hyperlink>
      <w:r w:rsidR="00000000">
        <w:rPr>
          <w:sz w:val="20"/>
          <w:szCs w:val="20"/>
        </w:rPr>
        <w:tab/>
      </w:r>
      <w:r w:rsidR="00000000">
        <w:fldChar w:fldCharType="begin"/>
      </w:r>
      <w:r w:rsidR="00000000">
        <w:instrText>PAGEREF bm34</w:instrText>
      </w:r>
      <w:r w:rsidR="00000000">
        <w:fldChar w:fldCharType="separate"/>
      </w:r>
      <w:r w:rsidR="0093446F">
        <w:rPr>
          <w:noProof/>
        </w:rPr>
        <w:t>1</w:t>
      </w:r>
      <w:r w:rsidR="00000000">
        <w:fldChar w:fldCharType="end"/>
      </w:r>
    </w:p>
    <w:p w14:paraId="1AEC2342" w14:textId="77777777" w:rsidR="00B21221" w:rsidRDefault="00B21221">
      <w:pPr>
        <w:tabs>
          <w:tab w:val="right" w:leader="dot" w:pos="9200"/>
        </w:tabs>
        <w:spacing w:after="40" w:line="252" w:lineRule="auto"/>
        <w:ind w:left="360"/>
      </w:pPr>
      <w:hyperlink w:anchor="bm35" w:history="1">
        <w:r>
          <w:rPr>
            <w:color w:val="1F3864"/>
            <w:sz w:val="20"/>
            <w:szCs w:val="20"/>
          </w:rPr>
          <w:t>8.8 Ventas: historial y anulación</w:t>
        </w:r>
      </w:hyperlink>
      <w:r w:rsidR="00000000">
        <w:rPr>
          <w:sz w:val="20"/>
          <w:szCs w:val="20"/>
        </w:rPr>
        <w:tab/>
      </w:r>
      <w:r w:rsidR="00000000">
        <w:fldChar w:fldCharType="begin"/>
      </w:r>
      <w:r w:rsidR="00000000">
        <w:instrText>PAGEREF bm35</w:instrText>
      </w:r>
      <w:r w:rsidR="00000000">
        <w:fldChar w:fldCharType="separate"/>
      </w:r>
      <w:r w:rsidR="0093446F">
        <w:rPr>
          <w:noProof/>
        </w:rPr>
        <w:t>1</w:t>
      </w:r>
      <w:r w:rsidR="00000000">
        <w:fldChar w:fldCharType="end"/>
      </w:r>
    </w:p>
    <w:p w14:paraId="70116920" w14:textId="77777777" w:rsidR="00B21221" w:rsidRDefault="00B21221">
      <w:pPr>
        <w:tabs>
          <w:tab w:val="right" w:leader="dot" w:pos="9200"/>
        </w:tabs>
        <w:spacing w:after="40" w:line="252" w:lineRule="auto"/>
        <w:ind w:left="360"/>
      </w:pPr>
      <w:hyperlink w:anchor="bm36" w:history="1">
        <w:r>
          <w:rPr>
            <w:color w:val="1F3864"/>
            <w:sz w:val="20"/>
            <w:szCs w:val="20"/>
          </w:rPr>
          <w:t>8.9 Cierre de caja</w:t>
        </w:r>
      </w:hyperlink>
      <w:r w:rsidR="00000000">
        <w:rPr>
          <w:sz w:val="20"/>
          <w:szCs w:val="20"/>
        </w:rPr>
        <w:tab/>
      </w:r>
      <w:r w:rsidR="00000000">
        <w:fldChar w:fldCharType="begin"/>
      </w:r>
      <w:r w:rsidR="00000000">
        <w:instrText>PAGEREF bm36</w:instrText>
      </w:r>
      <w:r w:rsidR="00000000">
        <w:fldChar w:fldCharType="separate"/>
      </w:r>
      <w:r w:rsidR="0093446F">
        <w:rPr>
          <w:noProof/>
        </w:rPr>
        <w:t>1</w:t>
      </w:r>
      <w:r w:rsidR="00000000">
        <w:fldChar w:fldCharType="end"/>
      </w:r>
    </w:p>
    <w:p w14:paraId="66FADBC5" w14:textId="77777777" w:rsidR="00B21221" w:rsidRDefault="00B21221">
      <w:pPr>
        <w:tabs>
          <w:tab w:val="right" w:leader="dot" w:pos="9200"/>
        </w:tabs>
        <w:spacing w:after="40" w:line="252" w:lineRule="auto"/>
        <w:ind w:left="360"/>
      </w:pPr>
      <w:hyperlink w:anchor="bm37" w:history="1">
        <w:r>
          <w:rPr>
            <w:color w:val="1F3864"/>
            <w:sz w:val="20"/>
            <w:szCs w:val="20"/>
          </w:rPr>
          <w:t>8.10 Reportes</w:t>
        </w:r>
      </w:hyperlink>
      <w:r w:rsidR="00000000">
        <w:rPr>
          <w:sz w:val="20"/>
          <w:szCs w:val="20"/>
        </w:rPr>
        <w:tab/>
      </w:r>
      <w:r w:rsidR="00000000">
        <w:fldChar w:fldCharType="begin"/>
      </w:r>
      <w:r w:rsidR="00000000">
        <w:instrText>PAGEREF bm37</w:instrText>
      </w:r>
      <w:r w:rsidR="00000000">
        <w:fldChar w:fldCharType="separate"/>
      </w:r>
      <w:r w:rsidR="0093446F">
        <w:rPr>
          <w:noProof/>
        </w:rPr>
        <w:t>1</w:t>
      </w:r>
      <w:r w:rsidR="00000000">
        <w:fldChar w:fldCharType="end"/>
      </w:r>
    </w:p>
    <w:p w14:paraId="40CE0B2E" w14:textId="77777777" w:rsidR="00B21221" w:rsidRDefault="00B21221">
      <w:pPr>
        <w:tabs>
          <w:tab w:val="right" w:leader="dot" w:pos="9200"/>
        </w:tabs>
        <w:spacing w:after="40" w:line="252" w:lineRule="auto"/>
        <w:ind w:left="360"/>
      </w:pPr>
      <w:hyperlink w:anchor="bm38" w:history="1">
        <w:r>
          <w:rPr>
            <w:color w:val="1F3864"/>
            <w:sz w:val="20"/>
            <w:szCs w:val="20"/>
          </w:rPr>
          <w:t>8.11 Usuarios de la licorera</w:t>
        </w:r>
      </w:hyperlink>
      <w:r w:rsidR="00000000">
        <w:rPr>
          <w:sz w:val="20"/>
          <w:szCs w:val="20"/>
        </w:rPr>
        <w:tab/>
      </w:r>
      <w:r w:rsidR="00000000">
        <w:fldChar w:fldCharType="begin"/>
      </w:r>
      <w:r w:rsidR="00000000">
        <w:instrText>PAGEREF bm38</w:instrText>
      </w:r>
      <w:r w:rsidR="00000000">
        <w:fldChar w:fldCharType="separate"/>
      </w:r>
      <w:r w:rsidR="0093446F">
        <w:rPr>
          <w:noProof/>
        </w:rPr>
        <w:t>1</w:t>
      </w:r>
      <w:r w:rsidR="00000000">
        <w:fldChar w:fldCharType="end"/>
      </w:r>
    </w:p>
    <w:p w14:paraId="3B8FABCB" w14:textId="77777777" w:rsidR="00B21221" w:rsidRDefault="00B21221">
      <w:pPr>
        <w:tabs>
          <w:tab w:val="right" w:leader="dot" w:pos="9200"/>
        </w:tabs>
        <w:spacing w:after="40" w:line="252" w:lineRule="auto"/>
        <w:ind w:left="360"/>
      </w:pPr>
      <w:hyperlink w:anchor="bm39" w:history="1">
        <w:r>
          <w:rPr>
            <w:color w:val="1F3864"/>
            <w:sz w:val="20"/>
            <w:szCs w:val="20"/>
          </w:rPr>
          <w:t>8.12 Mi perfil</w:t>
        </w:r>
      </w:hyperlink>
      <w:r w:rsidR="00000000">
        <w:rPr>
          <w:sz w:val="20"/>
          <w:szCs w:val="20"/>
        </w:rPr>
        <w:tab/>
      </w:r>
      <w:r w:rsidR="00000000">
        <w:fldChar w:fldCharType="begin"/>
      </w:r>
      <w:r w:rsidR="00000000">
        <w:instrText>PAGEREF bm39</w:instrText>
      </w:r>
      <w:r w:rsidR="00000000">
        <w:fldChar w:fldCharType="separate"/>
      </w:r>
      <w:r w:rsidR="0093446F">
        <w:rPr>
          <w:noProof/>
        </w:rPr>
        <w:t>1</w:t>
      </w:r>
      <w:r w:rsidR="00000000">
        <w:fldChar w:fldCharType="end"/>
      </w:r>
    </w:p>
    <w:p w14:paraId="11BE5A8C" w14:textId="77777777" w:rsidR="00B21221" w:rsidRDefault="00B21221">
      <w:pPr>
        <w:tabs>
          <w:tab w:val="right" w:leader="dot" w:pos="9200"/>
        </w:tabs>
        <w:spacing w:after="40" w:line="252" w:lineRule="auto"/>
        <w:ind w:left="360"/>
      </w:pPr>
      <w:hyperlink w:anchor="bm40" w:history="1">
        <w:r>
          <w:rPr>
            <w:color w:val="1F3864"/>
            <w:sz w:val="20"/>
            <w:szCs w:val="20"/>
          </w:rPr>
          <w:t>8.13 Mi suscripción</w:t>
        </w:r>
      </w:hyperlink>
      <w:r w:rsidR="00000000">
        <w:rPr>
          <w:sz w:val="20"/>
          <w:szCs w:val="20"/>
        </w:rPr>
        <w:tab/>
      </w:r>
      <w:r w:rsidR="00000000">
        <w:fldChar w:fldCharType="begin"/>
      </w:r>
      <w:r w:rsidR="00000000">
        <w:instrText>PAGEREF bm40</w:instrText>
      </w:r>
      <w:r w:rsidR="00000000">
        <w:fldChar w:fldCharType="separate"/>
      </w:r>
      <w:r w:rsidR="0093446F">
        <w:rPr>
          <w:noProof/>
        </w:rPr>
        <w:t>1</w:t>
      </w:r>
      <w:r w:rsidR="00000000">
        <w:fldChar w:fldCharType="end"/>
      </w:r>
    </w:p>
    <w:p w14:paraId="4EA4717E" w14:textId="77777777" w:rsidR="00B21221" w:rsidRDefault="00B21221">
      <w:pPr>
        <w:tabs>
          <w:tab w:val="right" w:leader="dot" w:pos="9200"/>
        </w:tabs>
        <w:spacing w:after="40" w:line="252" w:lineRule="auto"/>
        <w:ind w:left="360"/>
      </w:pPr>
      <w:hyperlink w:anchor="bm41" w:history="1">
        <w:r>
          <w:rPr>
            <w:color w:val="1F3864"/>
            <w:sz w:val="20"/>
            <w:szCs w:val="20"/>
          </w:rPr>
          <w:t>8.14 Plataforma</w:t>
        </w:r>
      </w:hyperlink>
      <w:r w:rsidR="00000000">
        <w:rPr>
          <w:sz w:val="20"/>
          <w:szCs w:val="20"/>
        </w:rPr>
        <w:tab/>
      </w:r>
      <w:r w:rsidR="00000000">
        <w:fldChar w:fldCharType="begin"/>
      </w:r>
      <w:r w:rsidR="00000000">
        <w:instrText>PAGEREF bm41</w:instrText>
      </w:r>
      <w:r w:rsidR="00000000">
        <w:fldChar w:fldCharType="separate"/>
      </w:r>
      <w:r w:rsidR="0093446F">
        <w:rPr>
          <w:noProof/>
        </w:rPr>
        <w:t>1</w:t>
      </w:r>
      <w:r w:rsidR="00000000">
        <w:fldChar w:fldCharType="end"/>
      </w:r>
    </w:p>
    <w:p w14:paraId="15A2D74D" w14:textId="77777777" w:rsidR="00B21221" w:rsidRDefault="00B21221">
      <w:pPr>
        <w:tabs>
          <w:tab w:val="right" w:leader="dot" w:pos="9200"/>
        </w:tabs>
        <w:spacing w:after="40" w:line="252" w:lineRule="auto"/>
      </w:pPr>
      <w:hyperlink w:anchor="bm42" w:history="1">
        <w:r>
          <w:rPr>
            <w:b/>
            <w:bCs/>
            <w:color w:val="1F3864"/>
            <w:sz w:val="21"/>
            <w:szCs w:val="21"/>
          </w:rPr>
          <w:t>9. Mensajes y estados de pantalla</w:t>
        </w:r>
      </w:hyperlink>
      <w:r w:rsidR="00000000">
        <w:rPr>
          <w:sz w:val="20"/>
          <w:szCs w:val="20"/>
        </w:rPr>
        <w:tab/>
      </w:r>
      <w:r w:rsidR="00000000">
        <w:fldChar w:fldCharType="begin"/>
      </w:r>
      <w:r w:rsidR="00000000">
        <w:instrText>PAGEREF bm42</w:instrText>
      </w:r>
      <w:r w:rsidR="00000000">
        <w:fldChar w:fldCharType="separate"/>
      </w:r>
      <w:r w:rsidR="0093446F">
        <w:rPr>
          <w:noProof/>
        </w:rPr>
        <w:t>1</w:t>
      </w:r>
      <w:r w:rsidR="00000000">
        <w:fldChar w:fldCharType="end"/>
      </w:r>
    </w:p>
    <w:p w14:paraId="232A675C" w14:textId="77777777" w:rsidR="00B21221" w:rsidRDefault="00B21221">
      <w:pPr>
        <w:tabs>
          <w:tab w:val="right" w:leader="dot" w:pos="9200"/>
        </w:tabs>
        <w:spacing w:after="40" w:line="252" w:lineRule="auto"/>
        <w:ind w:left="360"/>
      </w:pPr>
      <w:hyperlink w:anchor="bm43" w:history="1">
        <w:r>
          <w:rPr>
            <w:color w:val="1F3864"/>
            <w:sz w:val="20"/>
            <w:szCs w:val="20"/>
          </w:rPr>
          <w:t>9.1 Estados de una pantalla</w:t>
        </w:r>
      </w:hyperlink>
      <w:r w:rsidR="00000000">
        <w:rPr>
          <w:sz w:val="20"/>
          <w:szCs w:val="20"/>
        </w:rPr>
        <w:tab/>
      </w:r>
      <w:r w:rsidR="00000000">
        <w:fldChar w:fldCharType="begin"/>
      </w:r>
      <w:r w:rsidR="00000000">
        <w:instrText>PAGEREF bm43</w:instrText>
      </w:r>
      <w:r w:rsidR="00000000">
        <w:fldChar w:fldCharType="separate"/>
      </w:r>
      <w:r w:rsidR="0093446F">
        <w:rPr>
          <w:noProof/>
        </w:rPr>
        <w:t>1</w:t>
      </w:r>
      <w:r w:rsidR="00000000">
        <w:fldChar w:fldCharType="end"/>
      </w:r>
    </w:p>
    <w:p w14:paraId="2CCC0BB7" w14:textId="77777777" w:rsidR="00B21221" w:rsidRDefault="00B21221">
      <w:pPr>
        <w:tabs>
          <w:tab w:val="right" w:leader="dot" w:pos="9200"/>
        </w:tabs>
        <w:spacing w:after="40" w:line="252" w:lineRule="auto"/>
        <w:ind w:left="360"/>
      </w:pPr>
      <w:hyperlink w:anchor="bm44" w:history="1">
        <w:r>
          <w:rPr>
            <w:color w:val="1F3864"/>
            <w:sz w:val="20"/>
            <w:szCs w:val="20"/>
          </w:rPr>
          <w:t>9.2 Redacción de los mensajes</w:t>
        </w:r>
      </w:hyperlink>
      <w:r w:rsidR="00000000">
        <w:rPr>
          <w:sz w:val="20"/>
          <w:szCs w:val="20"/>
        </w:rPr>
        <w:tab/>
      </w:r>
      <w:r w:rsidR="00000000">
        <w:fldChar w:fldCharType="begin"/>
      </w:r>
      <w:r w:rsidR="00000000">
        <w:instrText>PAGEREF bm44</w:instrText>
      </w:r>
      <w:r w:rsidR="00000000">
        <w:fldChar w:fldCharType="separate"/>
      </w:r>
      <w:r w:rsidR="0093446F">
        <w:rPr>
          <w:noProof/>
        </w:rPr>
        <w:t>1</w:t>
      </w:r>
      <w:r w:rsidR="00000000">
        <w:fldChar w:fldCharType="end"/>
      </w:r>
    </w:p>
    <w:p w14:paraId="2AEA3669" w14:textId="77777777" w:rsidR="00B21221" w:rsidRDefault="00B21221">
      <w:pPr>
        <w:tabs>
          <w:tab w:val="right" w:leader="dot" w:pos="9200"/>
        </w:tabs>
        <w:spacing w:after="40" w:line="252" w:lineRule="auto"/>
      </w:pPr>
      <w:hyperlink w:anchor="bm45" w:history="1">
        <w:r>
          <w:rPr>
            <w:b/>
            <w:bCs/>
            <w:color w:val="1F3864"/>
            <w:sz w:val="21"/>
            <w:szCs w:val="21"/>
          </w:rPr>
          <w:t>10. Comportamiento responsivo y modo oscuro</w:t>
        </w:r>
      </w:hyperlink>
      <w:r w:rsidR="00000000">
        <w:rPr>
          <w:sz w:val="20"/>
          <w:szCs w:val="20"/>
        </w:rPr>
        <w:tab/>
      </w:r>
      <w:r w:rsidR="00000000">
        <w:fldChar w:fldCharType="begin"/>
      </w:r>
      <w:r w:rsidR="00000000">
        <w:instrText>PAGEREF bm45</w:instrText>
      </w:r>
      <w:r w:rsidR="00000000">
        <w:fldChar w:fldCharType="separate"/>
      </w:r>
      <w:r w:rsidR="0093446F">
        <w:rPr>
          <w:noProof/>
        </w:rPr>
        <w:t>1</w:t>
      </w:r>
      <w:r w:rsidR="00000000">
        <w:fldChar w:fldCharType="end"/>
      </w:r>
    </w:p>
    <w:p w14:paraId="76362632" w14:textId="77777777" w:rsidR="00B21221" w:rsidRDefault="00B21221">
      <w:pPr>
        <w:tabs>
          <w:tab w:val="right" w:leader="dot" w:pos="9200"/>
        </w:tabs>
        <w:spacing w:after="40" w:line="252" w:lineRule="auto"/>
        <w:ind w:left="360"/>
      </w:pPr>
      <w:hyperlink w:anchor="bm46" w:history="1">
        <w:r>
          <w:rPr>
            <w:color w:val="1F3864"/>
            <w:sz w:val="20"/>
            <w:szCs w:val="20"/>
          </w:rPr>
          <w:t>10.1 Versión móvil</w:t>
        </w:r>
      </w:hyperlink>
      <w:r w:rsidR="00000000">
        <w:rPr>
          <w:sz w:val="20"/>
          <w:szCs w:val="20"/>
        </w:rPr>
        <w:tab/>
      </w:r>
      <w:r w:rsidR="00000000">
        <w:fldChar w:fldCharType="begin"/>
      </w:r>
      <w:r w:rsidR="00000000">
        <w:instrText>PAGEREF bm46</w:instrText>
      </w:r>
      <w:r w:rsidR="00000000">
        <w:fldChar w:fldCharType="separate"/>
      </w:r>
      <w:r w:rsidR="0093446F">
        <w:rPr>
          <w:noProof/>
        </w:rPr>
        <w:t>1</w:t>
      </w:r>
      <w:r w:rsidR="00000000">
        <w:fldChar w:fldCharType="end"/>
      </w:r>
    </w:p>
    <w:p w14:paraId="16643404" w14:textId="77777777" w:rsidR="00B21221" w:rsidRDefault="00B21221">
      <w:pPr>
        <w:tabs>
          <w:tab w:val="right" w:leader="dot" w:pos="9200"/>
        </w:tabs>
        <w:spacing w:after="40" w:line="252" w:lineRule="auto"/>
        <w:ind w:left="360"/>
      </w:pPr>
      <w:hyperlink w:anchor="bm47" w:history="1">
        <w:r>
          <w:rPr>
            <w:color w:val="1F3864"/>
            <w:sz w:val="20"/>
            <w:szCs w:val="20"/>
          </w:rPr>
          <w:t>10.2 Tablet y escritorio</w:t>
        </w:r>
      </w:hyperlink>
      <w:r w:rsidR="00000000">
        <w:rPr>
          <w:sz w:val="20"/>
          <w:szCs w:val="20"/>
        </w:rPr>
        <w:tab/>
      </w:r>
      <w:r w:rsidR="00000000">
        <w:fldChar w:fldCharType="begin"/>
      </w:r>
      <w:r w:rsidR="00000000">
        <w:instrText>PAGEREF bm47</w:instrText>
      </w:r>
      <w:r w:rsidR="00000000">
        <w:fldChar w:fldCharType="separate"/>
      </w:r>
      <w:r w:rsidR="0093446F">
        <w:rPr>
          <w:noProof/>
        </w:rPr>
        <w:t>1</w:t>
      </w:r>
      <w:r w:rsidR="00000000">
        <w:fldChar w:fldCharType="end"/>
      </w:r>
    </w:p>
    <w:p w14:paraId="1D2C4E01" w14:textId="77777777" w:rsidR="00B21221" w:rsidRDefault="00B21221">
      <w:pPr>
        <w:tabs>
          <w:tab w:val="right" w:leader="dot" w:pos="9200"/>
        </w:tabs>
        <w:spacing w:after="40" w:line="252" w:lineRule="auto"/>
        <w:ind w:left="360"/>
      </w:pPr>
      <w:hyperlink w:anchor="bm48" w:history="1">
        <w:r>
          <w:rPr>
            <w:color w:val="1F3864"/>
            <w:sz w:val="20"/>
            <w:szCs w:val="20"/>
          </w:rPr>
          <w:t>10.3 Modo oscuro</w:t>
        </w:r>
      </w:hyperlink>
      <w:r w:rsidR="00000000">
        <w:rPr>
          <w:sz w:val="20"/>
          <w:szCs w:val="20"/>
        </w:rPr>
        <w:tab/>
      </w:r>
      <w:r w:rsidR="00000000">
        <w:fldChar w:fldCharType="begin"/>
      </w:r>
      <w:r w:rsidR="00000000">
        <w:instrText>PAGEREF bm48</w:instrText>
      </w:r>
      <w:r w:rsidR="00000000">
        <w:fldChar w:fldCharType="separate"/>
      </w:r>
      <w:r w:rsidR="0093446F">
        <w:rPr>
          <w:noProof/>
        </w:rPr>
        <w:t>1</w:t>
      </w:r>
      <w:r w:rsidR="00000000">
        <w:fldChar w:fldCharType="end"/>
      </w:r>
    </w:p>
    <w:p w14:paraId="47B939F4" w14:textId="77777777" w:rsidR="00B21221" w:rsidRDefault="00B21221">
      <w:pPr>
        <w:tabs>
          <w:tab w:val="right" w:leader="dot" w:pos="9200"/>
        </w:tabs>
        <w:spacing w:after="40" w:line="252" w:lineRule="auto"/>
      </w:pPr>
      <w:hyperlink w:anchor="bm49" w:history="1">
        <w:r>
          <w:rPr>
            <w:b/>
            <w:bCs/>
            <w:color w:val="1F3864"/>
            <w:sz w:val="21"/>
            <w:szCs w:val="21"/>
          </w:rPr>
          <w:t>11. Conclusión</w:t>
        </w:r>
      </w:hyperlink>
      <w:r w:rsidR="00000000">
        <w:rPr>
          <w:sz w:val="20"/>
          <w:szCs w:val="20"/>
        </w:rPr>
        <w:tab/>
      </w:r>
      <w:r w:rsidR="00000000">
        <w:fldChar w:fldCharType="begin"/>
      </w:r>
      <w:r w:rsidR="00000000">
        <w:instrText>PAGEREF bm49</w:instrText>
      </w:r>
      <w:r w:rsidR="00000000">
        <w:fldChar w:fldCharType="separate"/>
      </w:r>
      <w:r w:rsidR="0093446F">
        <w:rPr>
          <w:noProof/>
        </w:rPr>
        <w:t>1</w:t>
      </w:r>
      <w:r w:rsidR="00000000">
        <w:fldChar w:fldCharType="end"/>
      </w:r>
    </w:p>
    <w:p w14:paraId="27F12B52" w14:textId="77777777" w:rsidR="00B21221" w:rsidRDefault="00B21221">
      <w:pPr>
        <w:tabs>
          <w:tab w:val="right" w:leader="dot" w:pos="9200"/>
        </w:tabs>
        <w:spacing w:after="40" w:line="252" w:lineRule="auto"/>
      </w:pPr>
      <w:hyperlink w:anchor="bm50" w:history="1">
        <w:r>
          <w:rPr>
            <w:b/>
            <w:bCs/>
            <w:color w:val="1F3864"/>
            <w:sz w:val="21"/>
            <w:szCs w:val="21"/>
          </w:rPr>
          <w:t>12. Glosario</w:t>
        </w:r>
      </w:hyperlink>
      <w:r w:rsidR="00000000">
        <w:rPr>
          <w:sz w:val="20"/>
          <w:szCs w:val="20"/>
        </w:rPr>
        <w:tab/>
      </w:r>
      <w:r w:rsidR="00000000">
        <w:fldChar w:fldCharType="begin"/>
      </w:r>
      <w:r w:rsidR="00000000">
        <w:instrText>PAGEREF bm50</w:instrText>
      </w:r>
      <w:r w:rsidR="00000000">
        <w:fldChar w:fldCharType="separate"/>
      </w:r>
      <w:r w:rsidR="0093446F">
        <w:rPr>
          <w:noProof/>
        </w:rPr>
        <w:t>1</w:t>
      </w:r>
      <w:r w:rsidR="00000000">
        <w:fldChar w:fldCharType="end"/>
      </w:r>
    </w:p>
    <w:p w14:paraId="6A17AEEB" w14:textId="77777777" w:rsidR="00B21221" w:rsidRDefault="00B21221">
      <w:pPr>
        <w:tabs>
          <w:tab w:val="right" w:leader="dot" w:pos="9200"/>
        </w:tabs>
        <w:spacing w:after="40" w:line="252" w:lineRule="auto"/>
      </w:pPr>
      <w:hyperlink w:anchor="bm51" w:history="1">
        <w:r>
          <w:rPr>
            <w:b/>
            <w:bCs/>
            <w:color w:val="1F3864"/>
            <w:sz w:val="21"/>
            <w:szCs w:val="21"/>
          </w:rPr>
          <w:t>13. Referencias</w:t>
        </w:r>
      </w:hyperlink>
      <w:r w:rsidR="00000000">
        <w:rPr>
          <w:sz w:val="20"/>
          <w:szCs w:val="20"/>
        </w:rPr>
        <w:tab/>
      </w:r>
      <w:r w:rsidR="00000000">
        <w:fldChar w:fldCharType="begin"/>
      </w:r>
      <w:r w:rsidR="00000000">
        <w:instrText>PAGEREF bm51</w:instrText>
      </w:r>
      <w:r w:rsidR="00000000">
        <w:fldChar w:fldCharType="separate"/>
      </w:r>
      <w:r w:rsidR="0093446F">
        <w:rPr>
          <w:noProof/>
        </w:rPr>
        <w:t>1</w:t>
      </w:r>
      <w:r w:rsidR="00000000">
        <w:fldChar w:fldCharType="end"/>
      </w:r>
    </w:p>
    <w:p w14:paraId="299E6E2D" w14:textId="77777777" w:rsidR="00B21221" w:rsidRDefault="00000000">
      <w:pPr>
        <w:pStyle w:val="Ttulo1"/>
        <w:spacing w:before="220" w:after="110"/>
      </w:pPr>
      <w:bookmarkStart w:id="0" w:name="bm1"/>
      <w:r>
        <w:rPr>
          <w:b/>
          <w:bCs/>
          <w:color w:val="1F3864"/>
          <w:sz w:val="27"/>
          <w:szCs w:val="27"/>
        </w:rPr>
        <w:t>1. Introducción, objetivo y alcance</w:t>
      </w:r>
      <w:bookmarkEnd w:id="0"/>
    </w:p>
    <w:p w14:paraId="3DF5710A" w14:textId="77777777" w:rsidR="00B21221"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0BFE6B6C" w14:textId="77777777" w:rsidR="00B21221"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3A6BB918" w14:textId="7E895041" w:rsidR="00B21221"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r w:rsidR="0093446F">
        <w:t>.</w:t>
      </w:r>
    </w:p>
    <w:p w14:paraId="51A8A3A9" w14:textId="77777777" w:rsidR="00B21221"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4D9B7158" w14:textId="77777777" w:rsidR="00B21221"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5F582CD6" w14:textId="77777777" w:rsidR="00B21221" w:rsidRDefault="00000000">
      <w:pPr>
        <w:pStyle w:val="Prrafodelista"/>
        <w:numPr>
          <w:ilvl w:val="0"/>
          <w:numId w:val="1"/>
        </w:numPr>
        <w:spacing w:after="60" w:line="258" w:lineRule="auto"/>
      </w:pPr>
      <w:r>
        <w:rPr>
          <w:b/>
          <w:bCs/>
        </w:rPr>
        <w:t xml:space="preserve">Claridad. </w:t>
      </w:r>
      <w:r>
        <w:t>Interfaces simples y directas, sin elementos innecesarios.</w:t>
      </w:r>
    </w:p>
    <w:p w14:paraId="54BCEED9" w14:textId="77777777" w:rsidR="00B21221"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6F23E441" w14:textId="77777777" w:rsidR="00B21221"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4EF88142" w14:textId="77777777" w:rsidR="00B21221"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2E838D54" w14:textId="77777777" w:rsidR="00B21221"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07D1ACE1" w14:textId="77777777" w:rsidR="00B21221"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11E1F3A8" w14:textId="77777777" w:rsidR="00B21221" w:rsidRDefault="00000000">
      <w:pPr>
        <w:pStyle w:val="Ttulo1"/>
        <w:pageBreakBefore/>
        <w:spacing w:before="220" w:after="110"/>
      </w:pPr>
      <w:bookmarkStart w:id="2" w:name="bm3"/>
      <w:r>
        <w:rPr>
          <w:b/>
          <w:bCs/>
          <w:color w:val="1F3864"/>
          <w:sz w:val="27"/>
          <w:szCs w:val="27"/>
        </w:rPr>
        <w:lastRenderedPageBreak/>
        <w:t>3. Accesibilidad</w:t>
      </w:r>
      <w:bookmarkEnd w:id="2"/>
    </w:p>
    <w:p w14:paraId="244D2530" w14:textId="77777777" w:rsidR="00B21221" w:rsidRDefault="00000000">
      <w:pPr>
        <w:spacing w:after="110" w:line="262" w:lineRule="auto"/>
        <w:jc w:val="both"/>
      </w:pPr>
      <w:r>
        <w:t>La interfaz se diseña para ser usable por la mayor cantidad de personas posible, tomando como referencia las pautas WCAG 2.1 en su nivel AA:</w:t>
      </w:r>
    </w:p>
    <w:p w14:paraId="3E985BE8" w14:textId="77777777" w:rsidR="00B21221"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760AB955" w14:textId="77777777" w:rsidR="00B21221"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1474DADB" w14:textId="77777777" w:rsidR="00B21221"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61FCC977" w14:textId="77777777" w:rsidR="00B21221"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39C9C621" w14:textId="77777777" w:rsidR="00B21221"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0CC2A90C" w14:textId="59098A3F" w:rsidR="00B21221"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r w:rsidR="009A6A1D">
        <w:t>.</w:t>
      </w:r>
    </w:p>
    <w:p w14:paraId="22DBE8A9" w14:textId="77777777" w:rsidR="00B21221" w:rsidRDefault="00000000">
      <w:pPr>
        <w:pStyle w:val="Ttulo1"/>
        <w:pageBreakBefore/>
        <w:spacing w:before="220" w:after="110"/>
      </w:pPr>
      <w:bookmarkStart w:id="3" w:name="bm4"/>
      <w:r>
        <w:rPr>
          <w:b/>
          <w:bCs/>
          <w:color w:val="1F3864"/>
          <w:sz w:val="27"/>
          <w:szCs w:val="27"/>
        </w:rPr>
        <w:lastRenderedPageBreak/>
        <w:t>4. Identidad visual</w:t>
      </w:r>
      <w:bookmarkEnd w:id="3"/>
    </w:p>
    <w:p w14:paraId="697950D1" w14:textId="77777777" w:rsidR="00B21221"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6E1E4F52" w14:textId="77777777" w:rsidR="00B21221" w:rsidRDefault="00000000">
      <w:pPr>
        <w:pStyle w:val="Ttulo2"/>
        <w:spacing w:before="150" w:after="80"/>
      </w:pPr>
      <w:bookmarkStart w:id="4" w:name="bm5"/>
      <w:r>
        <w:rPr>
          <w:b/>
          <w:bCs/>
          <w:color w:val="2E5496"/>
          <w:sz w:val="23"/>
          <w:szCs w:val="23"/>
        </w:rPr>
        <w:t>4.1 Paleta de colores — modo claro</w:t>
      </w:r>
      <w:bookmarkEnd w:id="4"/>
    </w:p>
    <w:p w14:paraId="1BD5DE20" w14:textId="77777777" w:rsidR="00B21221" w:rsidRDefault="00000000">
      <w:pPr>
        <w:spacing w:before="60" w:after="20"/>
        <w:jc w:val="center"/>
      </w:pPr>
      <w:r>
        <w:rPr>
          <w:noProof/>
        </w:rPr>
        <w:drawing>
          <wp:inline distT="0" distB="0" distL="0" distR="0" wp14:anchorId="23018FEE" wp14:editId="0DFB5F8D">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76B7234D" w14:textId="77777777" w:rsidR="00B21221" w:rsidRDefault="00000000">
      <w:pPr>
        <w:spacing w:before="6" w:after="150"/>
        <w:jc w:val="center"/>
      </w:pPr>
      <w:r>
        <w:rPr>
          <w:i/>
          <w:iCs/>
          <w:color w:val="5B6678"/>
          <w:sz w:val="18"/>
          <w:szCs w:val="18"/>
        </w:rPr>
        <w:t>Figura 1. Paleta de colores en modo claro. Fuente: del autor.</w:t>
      </w:r>
    </w:p>
    <w:p w14:paraId="6AD22B38" w14:textId="77777777" w:rsidR="00B21221" w:rsidRDefault="00000000">
      <w:pPr>
        <w:pStyle w:val="Ttulo2"/>
        <w:spacing w:before="150" w:after="80"/>
      </w:pPr>
      <w:bookmarkStart w:id="5" w:name="bm6"/>
      <w:r>
        <w:rPr>
          <w:b/>
          <w:bCs/>
          <w:color w:val="2E5496"/>
          <w:sz w:val="23"/>
          <w:szCs w:val="23"/>
        </w:rPr>
        <w:t>4.2 Paleta de colores — modo oscuro</w:t>
      </w:r>
      <w:bookmarkEnd w:id="5"/>
    </w:p>
    <w:p w14:paraId="1BD0F310" w14:textId="77777777" w:rsidR="00B21221" w:rsidRDefault="00000000">
      <w:pPr>
        <w:spacing w:before="60" w:after="20"/>
        <w:jc w:val="center"/>
      </w:pPr>
      <w:r>
        <w:rPr>
          <w:noProof/>
        </w:rPr>
        <w:drawing>
          <wp:inline distT="0" distB="0" distL="0" distR="0" wp14:anchorId="7F8D5FA3" wp14:editId="6D9AF1FD">
            <wp:extent cx="5334000" cy="2371725"/>
            <wp:effectExtent l="0" t="0" r="0" b="0"/>
            <wp:docPr id="1305898800" name="Imagen 1305898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3A09800F" w14:textId="77777777" w:rsidR="00B21221" w:rsidRDefault="00000000">
      <w:pPr>
        <w:spacing w:before="6" w:after="150"/>
        <w:jc w:val="center"/>
      </w:pPr>
      <w:r>
        <w:rPr>
          <w:i/>
          <w:iCs/>
          <w:color w:val="5B6678"/>
          <w:sz w:val="18"/>
          <w:szCs w:val="18"/>
        </w:rPr>
        <w:t>Figura 2. Paleta de colores en modo oscuro. Fuente: del autor.</w:t>
      </w:r>
    </w:p>
    <w:p w14:paraId="198291B9" w14:textId="77777777" w:rsidR="00B21221" w:rsidRDefault="00000000">
      <w:pPr>
        <w:pStyle w:val="Ttulo2"/>
        <w:spacing w:before="150" w:after="80"/>
      </w:pPr>
      <w:bookmarkStart w:id="6" w:name="bm7"/>
      <w:r>
        <w:rPr>
          <w:b/>
          <w:bCs/>
          <w:color w:val="2E5496"/>
          <w:sz w:val="23"/>
          <w:szCs w:val="23"/>
        </w:rPr>
        <w:t>4.3 Uso del color</w:t>
      </w:r>
      <w:bookmarkEnd w:id="6"/>
    </w:p>
    <w:p w14:paraId="411D2A9E" w14:textId="77777777" w:rsidR="00B21221"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B21221" w14:paraId="526250DF" w14:textId="77777777">
        <w:trPr>
          <w:tblHeader/>
        </w:trPr>
        <w:tc>
          <w:tcPr>
            <w:tcW w:w="1850" w:type="dxa"/>
            <w:shd w:val="clear" w:color="auto" w:fill="1F3864"/>
            <w:tcMar>
              <w:top w:w="40" w:type="dxa"/>
              <w:left w:w="70" w:type="dxa"/>
              <w:bottom w:w="40" w:type="dxa"/>
              <w:right w:w="70" w:type="dxa"/>
            </w:tcMar>
          </w:tcPr>
          <w:p w14:paraId="16F8C305" w14:textId="77777777" w:rsidR="00B21221"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605E6590" w14:textId="77777777" w:rsidR="00B21221"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206B41D8" w14:textId="77777777" w:rsidR="00B21221"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4DC9D0F6" w14:textId="77777777" w:rsidR="00B21221" w:rsidRDefault="00000000">
            <w:pPr>
              <w:spacing w:line="236" w:lineRule="auto"/>
            </w:pPr>
            <w:r>
              <w:rPr>
                <w:b/>
                <w:bCs/>
                <w:color w:val="FFFFFF"/>
                <w:sz w:val="19"/>
                <w:szCs w:val="19"/>
              </w:rPr>
              <w:t>Uso</w:t>
            </w:r>
          </w:p>
        </w:tc>
      </w:tr>
      <w:tr w:rsidR="00B21221" w14:paraId="25308401" w14:textId="77777777">
        <w:tc>
          <w:tcPr>
            <w:tcW w:w="1850" w:type="dxa"/>
            <w:shd w:val="clear" w:color="auto" w:fill="FFFFFF"/>
            <w:tcMar>
              <w:top w:w="40" w:type="dxa"/>
              <w:left w:w="70" w:type="dxa"/>
              <w:bottom w:w="40" w:type="dxa"/>
              <w:right w:w="70" w:type="dxa"/>
            </w:tcMar>
          </w:tcPr>
          <w:p w14:paraId="20C55D3F" w14:textId="77777777" w:rsidR="00B21221"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4E96F262" w14:textId="77777777" w:rsidR="00B21221"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0FDD71CC" w14:textId="77777777" w:rsidR="00B21221"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3D634A91" w14:textId="77777777" w:rsidR="00B21221" w:rsidRDefault="00000000">
            <w:pPr>
              <w:spacing w:line="236" w:lineRule="auto"/>
            </w:pPr>
            <w:r>
              <w:rPr>
                <w:sz w:val="19"/>
                <w:szCs w:val="19"/>
              </w:rPr>
              <w:t>Barra de navegación, encabezados y elementos de marca.</w:t>
            </w:r>
          </w:p>
        </w:tc>
      </w:tr>
      <w:tr w:rsidR="00B21221" w14:paraId="5BE1A85E" w14:textId="77777777">
        <w:tc>
          <w:tcPr>
            <w:tcW w:w="1850" w:type="dxa"/>
            <w:shd w:val="clear" w:color="auto" w:fill="F2F2F2"/>
            <w:tcMar>
              <w:top w:w="40" w:type="dxa"/>
              <w:left w:w="70" w:type="dxa"/>
              <w:bottom w:w="40" w:type="dxa"/>
              <w:right w:w="70" w:type="dxa"/>
            </w:tcMar>
          </w:tcPr>
          <w:p w14:paraId="5144E058" w14:textId="77777777" w:rsidR="00B21221"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5A5F82D5" w14:textId="77777777" w:rsidR="00B21221"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1D2B10AE" w14:textId="77777777" w:rsidR="00B21221"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182B9AE3" w14:textId="77777777" w:rsidR="00B21221" w:rsidRDefault="00000000">
            <w:pPr>
              <w:spacing w:line="236" w:lineRule="auto"/>
            </w:pPr>
            <w:r>
              <w:rPr>
                <w:sz w:val="19"/>
                <w:szCs w:val="19"/>
              </w:rPr>
              <w:t>Acentos, enlaces y elementos destacados secundarios.</w:t>
            </w:r>
          </w:p>
        </w:tc>
      </w:tr>
      <w:tr w:rsidR="00B21221" w14:paraId="687DC815" w14:textId="77777777">
        <w:tc>
          <w:tcPr>
            <w:tcW w:w="1850" w:type="dxa"/>
            <w:shd w:val="clear" w:color="auto" w:fill="FFFFFF"/>
            <w:tcMar>
              <w:top w:w="40" w:type="dxa"/>
              <w:left w:w="70" w:type="dxa"/>
              <w:bottom w:w="40" w:type="dxa"/>
              <w:right w:w="70" w:type="dxa"/>
            </w:tcMar>
          </w:tcPr>
          <w:p w14:paraId="7B04F6EF" w14:textId="77777777" w:rsidR="00B21221"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08823865" w14:textId="77777777" w:rsidR="00B21221"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06BA410E" w14:textId="77777777" w:rsidR="00B21221"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325E58B4" w14:textId="77777777" w:rsidR="00B21221" w:rsidRDefault="00000000">
            <w:pPr>
              <w:spacing w:line="236" w:lineRule="auto"/>
            </w:pPr>
            <w:r>
              <w:rPr>
                <w:sz w:val="19"/>
                <w:szCs w:val="19"/>
              </w:rPr>
              <w:t>Símbolo de la marca, acentos gráficos e indicadores.</w:t>
            </w:r>
          </w:p>
        </w:tc>
      </w:tr>
      <w:tr w:rsidR="00B21221" w14:paraId="3769344C" w14:textId="77777777">
        <w:tc>
          <w:tcPr>
            <w:tcW w:w="1850" w:type="dxa"/>
            <w:shd w:val="clear" w:color="auto" w:fill="F2F2F2"/>
            <w:tcMar>
              <w:top w:w="40" w:type="dxa"/>
              <w:left w:w="70" w:type="dxa"/>
              <w:bottom w:w="40" w:type="dxa"/>
              <w:right w:w="70" w:type="dxa"/>
            </w:tcMar>
          </w:tcPr>
          <w:p w14:paraId="3C71AD8A" w14:textId="77777777" w:rsidR="00B21221"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701B4DCA" w14:textId="77777777" w:rsidR="00B21221"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6284233C" w14:textId="77777777" w:rsidR="00B21221"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0248A186" w14:textId="77777777" w:rsidR="00B21221" w:rsidRDefault="00000000">
            <w:pPr>
              <w:spacing w:line="236" w:lineRule="auto"/>
            </w:pPr>
            <w:r>
              <w:rPr>
                <w:sz w:val="19"/>
                <w:szCs w:val="19"/>
              </w:rPr>
              <w:t>Superficies de la acción principal: guardar, registrar venta, confirmar.</w:t>
            </w:r>
          </w:p>
        </w:tc>
      </w:tr>
      <w:tr w:rsidR="00B21221" w14:paraId="746DBB55" w14:textId="77777777">
        <w:tc>
          <w:tcPr>
            <w:tcW w:w="1850" w:type="dxa"/>
            <w:shd w:val="clear" w:color="auto" w:fill="FFFFFF"/>
            <w:tcMar>
              <w:top w:w="40" w:type="dxa"/>
              <w:left w:w="70" w:type="dxa"/>
              <w:bottom w:w="40" w:type="dxa"/>
              <w:right w:w="70" w:type="dxa"/>
            </w:tcMar>
          </w:tcPr>
          <w:p w14:paraId="5A081E4D" w14:textId="77777777" w:rsidR="00B21221"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047F66E3" w14:textId="77777777" w:rsidR="00B21221"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269AD00F" w14:textId="77777777" w:rsidR="00B21221"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1C2C8EC4" w14:textId="77777777" w:rsidR="00B21221" w:rsidRDefault="00000000">
            <w:pPr>
              <w:spacing w:line="236" w:lineRule="auto"/>
            </w:pPr>
            <w:r>
              <w:rPr>
                <w:sz w:val="19"/>
                <w:szCs w:val="19"/>
              </w:rPr>
              <w:t>Fondo general de la aplicación.</w:t>
            </w:r>
          </w:p>
        </w:tc>
      </w:tr>
      <w:tr w:rsidR="00B21221" w14:paraId="71C849FF" w14:textId="77777777">
        <w:tc>
          <w:tcPr>
            <w:tcW w:w="1850" w:type="dxa"/>
            <w:shd w:val="clear" w:color="auto" w:fill="F2F2F2"/>
            <w:tcMar>
              <w:top w:w="40" w:type="dxa"/>
              <w:left w:w="70" w:type="dxa"/>
              <w:bottom w:w="40" w:type="dxa"/>
              <w:right w:w="70" w:type="dxa"/>
            </w:tcMar>
          </w:tcPr>
          <w:p w14:paraId="30B8ACAF" w14:textId="77777777" w:rsidR="00B21221"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37C57258" w14:textId="77777777" w:rsidR="00B21221"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2CC0595C" w14:textId="77777777" w:rsidR="00B21221"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6A30EB85" w14:textId="77777777" w:rsidR="00B21221" w:rsidRDefault="00000000">
            <w:pPr>
              <w:spacing w:line="236" w:lineRule="auto"/>
            </w:pPr>
            <w:r>
              <w:rPr>
                <w:sz w:val="19"/>
                <w:szCs w:val="19"/>
              </w:rPr>
              <w:t>Tarjetas, paneles, barra superior y campos.</w:t>
            </w:r>
          </w:p>
        </w:tc>
      </w:tr>
      <w:tr w:rsidR="00B21221" w14:paraId="7AA56CBB" w14:textId="77777777">
        <w:tc>
          <w:tcPr>
            <w:tcW w:w="1850" w:type="dxa"/>
            <w:shd w:val="clear" w:color="auto" w:fill="FFFFFF"/>
            <w:tcMar>
              <w:top w:w="40" w:type="dxa"/>
              <w:left w:w="70" w:type="dxa"/>
              <w:bottom w:w="40" w:type="dxa"/>
              <w:right w:w="70" w:type="dxa"/>
            </w:tcMar>
          </w:tcPr>
          <w:p w14:paraId="2BCB9F11" w14:textId="77777777" w:rsidR="00B21221"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3DA22A84" w14:textId="77777777" w:rsidR="00B21221"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1145CD8B" w14:textId="77777777" w:rsidR="00B21221"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3DEAFAD4" w14:textId="77777777" w:rsidR="00B21221" w:rsidRDefault="00000000">
            <w:pPr>
              <w:spacing w:line="236" w:lineRule="auto"/>
            </w:pPr>
            <w:r>
              <w:rPr>
                <w:sz w:val="19"/>
                <w:szCs w:val="19"/>
              </w:rPr>
              <w:t>Separadores y contornos de campos y tarjetas.</w:t>
            </w:r>
          </w:p>
        </w:tc>
      </w:tr>
      <w:tr w:rsidR="00B21221" w14:paraId="2C94341A" w14:textId="77777777">
        <w:tc>
          <w:tcPr>
            <w:tcW w:w="1850" w:type="dxa"/>
            <w:shd w:val="clear" w:color="auto" w:fill="F2F2F2"/>
            <w:tcMar>
              <w:top w:w="40" w:type="dxa"/>
              <w:left w:w="70" w:type="dxa"/>
              <w:bottom w:w="40" w:type="dxa"/>
              <w:right w:w="70" w:type="dxa"/>
            </w:tcMar>
          </w:tcPr>
          <w:p w14:paraId="37493A58" w14:textId="77777777" w:rsidR="00B21221"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0F5017EA" w14:textId="77777777" w:rsidR="00B21221"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0EB22C99" w14:textId="77777777" w:rsidR="00B21221"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6465B316" w14:textId="77777777" w:rsidR="00B21221" w:rsidRDefault="00000000">
            <w:pPr>
              <w:spacing w:line="236" w:lineRule="auto"/>
            </w:pPr>
            <w:r>
              <w:rPr>
                <w:sz w:val="19"/>
                <w:szCs w:val="19"/>
              </w:rPr>
              <w:t>Texto principal.</w:t>
            </w:r>
          </w:p>
        </w:tc>
      </w:tr>
      <w:tr w:rsidR="00B21221" w14:paraId="6FFB3C1E" w14:textId="77777777">
        <w:tc>
          <w:tcPr>
            <w:tcW w:w="1850" w:type="dxa"/>
            <w:shd w:val="clear" w:color="auto" w:fill="FFFFFF"/>
            <w:tcMar>
              <w:top w:w="40" w:type="dxa"/>
              <w:left w:w="70" w:type="dxa"/>
              <w:bottom w:w="40" w:type="dxa"/>
              <w:right w:w="70" w:type="dxa"/>
            </w:tcMar>
          </w:tcPr>
          <w:p w14:paraId="4C9F8C81" w14:textId="77777777" w:rsidR="00B21221"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1FDE2082" w14:textId="77777777" w:rsidR="00B21221"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2791E76E" w14:textId="77777777" w:rsidR="00B21221"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23683663" w14:textId="77777777" w:rsidR="00B21221" w:rsidRDefault="00000000">
            <w:pPr>
              <w:spacing w:line="236" w:lineRule="auto"/>
            </w:pPr>
            <w:r>
              <w:rPr>
                <w:sz w:val="19"/>
                <w:szCs w:val="19"/>
              </w:rPr>
              <w:t>Texto de apoyo, descripciones y ayudas.</w:t>
            </w:r>
          </w:p>
        </w:tc>
      </w:tr>
      <w:tr w:rsidR="00B21221" w14:paraId="0E7D3734" w14:textId="77777777">
        <w:tc>
          <w:tcPr>
            <w:tcW w:w="1850" w:type="dxa"/>
            <w:shd w:val="clear" w:color="auto" w:fill="F2F2F2"/>
            <w:tcMar>
              <w:top w:w="40" w:type="dxa"/>
              <w:left w:w="70" w:type="dxa"/>
              <w:bottom w:w="40" w:type="dxa"/>
              <w:right w:w="70" w:type="dxa"/>
            </w:tcMar>
          </w:tcPr>
          <w:p w14:paraId="143E4808" w14:textId="77777777" w:rsidR="00B21221"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345E1B92" w14:textId="77777777" w:rsidR="00B21221"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19548084" w14:textId="77777777" w:rsidR="00B21221"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59D2FE93" w14:textId="77777777" w:rsidR="00B21221" w:rsidRDefault="00000000">
            <w:pPr>
              <w:spacing w:line="236" w:lineRule="auto"/>
            </w:pPr>
            <w:r>
              <w:rPr>
                <w:sz w:val="19"/>
                <w:szCs w:val="19"/>
              </w:rPr>
              <w:t>Alertas de existencias bajas y avisos preventivos; siempre con texto oscuro.</w:t>
            </w:r>
          </w:p>
        </w:tc>
      </w:tr>
      <w:tr w:rsidR="00B21221" w14:paraId="33D15042" w14:textId="77777777">
        <w:tc>
          <w:tcPr>
            <w:tcW w:w="1850" w:type="dxa"/>
            <w:shd w:val="clear" w:color="auto" w:fill="FFFFFF"/>
            <w:tcMar>
              <w:top w:w="40" w:type="dxa"/>
              <w:left w:w="70" w:type="dxa"/>
              <w:bottom w:w="40" w:type="dxa"/>
              <w:right w:w="70" w:type="dxa"/>
            </w:tcMar>
          </w:tcPr>
          <w:p w14:paraId="74BB8BA5" w14:textId="77777777" w:rsidR="00B21221"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59E93D43" w14:textId="77777777" w:rsidR="00B21221"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63E02B26" w14:textId="77777777" w:rsidR="00B21221"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29E43BA7" w14:textId="77777777" w:rsidR="00B21221" w:rsidRDefault="00000000">
            <w:pPr>
              <w:spacing w:line="236" w:lineRule="auto"/>
            </w:pPr>
            <w:r>
              <w:rPr>
                <w:sz w:val="19"/>
                <w:szCs w:val="19"/>
              </w:rPr>
              <w:t>Bordes, iconos y mensajes de error.</w:t>
            </w:r>
          </w:p>
        </w:tc>
      </w:tr>
      <w:tr w:rsidR="00B21221" w14:paraId="6EF18D9F" w14:textId="77777777">
        <w:tc>
          <w:tcPr>
            <w:tcW w:w="1850" w:type="dxa"/>
            <w:shd w:val="clear" w:color="auto" w:fill="F2F2F2"/>
            <w:tcMar>
              <w:top w:w="40" w:type="dxa"/>
              <w:left w:w="70" w:type="dxa"/>
              <w:bottom w:w="40" w:type="dxa"/>
              <w:right w:w="70" w:type="dxa"/>
            </w:tcMar>
          </w:tcPr>
          <w:p w14:paraId="0000BE9C" w14:textId="77777777" w:rsidR="00B21221"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379D16DA" w14:textId="77777777" w:rsidR="00B21221"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20827B2C" w14:textId="77777777" w:rsidR="00B21221"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48BBFD4F" w14:textId="77777777" w:rsidR="00B21221" w:rsidRDefault="00000000">
            <w:pPr>
              <w:spacing w:line="236" w:lineRule="auto"/>
            </w:pPr>
            <w:r>
              <w:rPr>
                <w:sz w:val="19"/>
                <w:szCs w:val="19"/>
              </w:rPr>
              <w:t>Superficies de acciones destructivas con texto blanco: anular, eliminar.</w:t>
            </w:r>
          </w:p>
        </w:tc>
      </w:tr>
      <w:tr w:rsidR="00B21221" w14:paraId="715D33D7" w14:textId="77777777">
        <w:tc>
          <w:tcPr>
            <w:tcW w:w="1850" w:type="dxa"/>
            <w:shd w:val="clear" w:color="auto" w:fill="FFFFFF"/>
            <w:tcMar>
              <w:top w:w="40" w:type="dxa"/>
              <w:left w:w="70" w:type="dxa"/>
              <w:bottom w:w="40" w:type="dxa"/>
              <w:right w:w="70" w:type="dxa"/>
            </w:tcMar>
          </w:tcPr>
          <w:p w14:paraId="43D3095E" w14:textId="77777777" w:rsidR="00B21221"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121B37B0" w14:textId="77777777" w:rsidR="00B21221"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39341AED" w14:textId="77777777" w:rsidR="00B21221"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1EF9D496" w14:textId="77777777" w:rsidR="00B21221" w:rsidRDefault="00000000">
            <w:pPr>
              <w:spacing w:line="236" w:lineRule="auto"/>
            </w:pPr>
            <w:r>
              <w:rPr>
                <w:sz w:val="19"/>
                <w:szCs w:val="19"/>
              </w:rPr>
              <w:t>Fondo de las etiquetas de sede, de rol y de estado neutro.</w:t>
            </w:r>
          </w:p>
        </w:tc>
      </w:tr>
      <w:tr w:rsidR="00B21221" w14:paraId="452E3089" w14:textId="77777777">
        <w:tc>
          <w:tcPr>
            <w:tcW w:w="1850" w:type="dxa"/>
            <w:shd w:val="clear" w:color="auto" w:fill="F2F2F2"/>
            <w:tcMar>
              <w:top w:w="40" w:type="dxa"/>
              <w:left w:w="70" w:type="dxa"/>
              <w:bottom w:w="40" w:type="dxa"/>
              <w:right w:w="70" w:type="dxa"/>
            </w:tcMar>
          </w:tcPr>
          <w:p w14:paraId="1F9AA589" w14:textId="77777777" w:rsidR="00B21221"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0ACD37F0" w14:textId="77777777" w:rsidR="00B21221"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7DE7AA61" w14:textId="77777777" w:rsidR="00B21221"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3B805448" w14:textId="77777777" w:rsidR="00B21221" w:rsidRDefault="00000000">
            <w:pPr>
              <w:spacing w:line="236" w:lineRule="auto"/>
            </w:pPr>
            <w:r>
              <w:rPr>
                <w:sz w:val="19"/>
                <w:szCs w:val="19"/>
              </w:rPr>
              <w:t>Fondo y texto de los avisos y las etiquetas de éxito.</w:t>
            </w:r>
          </w:p>
        </w:tc>
      </w:tr>
      <w:tr w:rsidR="00B21221" w14:paraId="7A520B69" w14:textId="77777777">
        <w:tc>
          <w:tcPr>
            <w:tcW w:w="1850" w:type="dxa"/>
            <w:shd w:val="clear" w:color="auto" w:fill="FFFFFF"/>
            <w:tcMar>
              <w:top w:w="40" w:type="dxa"/>
              <w:left w:w="70" w:type="dxa"/>
              <w:bottom w:w="40" w:type="dxa"/>
              <w:right w:w="70" w:type="dxa"/>
            </w:tcMar>
          </w:tcPr>
          <w:p w14:paraId="1808E491" w14:textId="77777777" w:rsidR="00B21221"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28355EA0" w14:textId="77777777" w:rsidR="00B21221"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227BF2B3" w14:textId="77777777" w:rsidR="00B21221"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081A76F3" w14:textId="77777777" w:rsidR="00B21221" w:rsidRDefault="00000000">
            <w:pPr>
              <w:spacing w:line="236" w:lineRule="auto"/>
            </w:pPr>
            <w:r>
              <w:rPr>
                <w:sz w:val="19"/>
                <w:szCs w:val="19"/>
              </w:rPr>
              <w:t>Fondo y texto de los avisos y las etiquetas de advertencia.</w:t>
            </w:r>
          </w:p>
        </w:tc>
      </w:tr>
      <w:tr w:rsidR="00B21221" w14:paraId="0D1AB255" w14:textId="77777777">
        <w:tc>
          <w:tcPr>
            <w:tcW w:w="1850" w:type="dxa"/>
            <w:shd w:val="clear" w:color="auto" w:fill="F2F2F2"/>
            <w:tcMar>
              <w:top w:w="40" w:type="dxa"/>
              <w:left w:w="70" w:type="dxa"/>
              <w:bottom w:w="40" w:type="dxa"/>
              <w:right w:w="70" w:type="dxa"/>
            </w:tcMar>
          </w:tcPr>
          <w:p w14:paraId="388CB1C2" w14:textId="77777777" w:rsidR="00B21221"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088C27A3" w14:textId="77777777" w:rsidR="00B21221"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03D9489F" w14:textId="77777777" w:rsidR="00B21221"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41C3BC46" w14:textId="77777777" w:rsidR="00B21221" w:rsidRDefault="00000000">
            <w:pPr>
              <w:spacing w:line="236" w:lineRule="auto"/>
            </w:pPr>
            <w:r>
              <w:rPr>
                <w:sz w:val="19"/>
                <w:szCs w:val="19"/>
              </w:rPr>
              <w:t>Fondo y texto de los avisos y las etiquetas de error.</w:t>
            </w:r>
          </w:p>
        </w:tc>
      </w:tr>
      <w:tr w:rsidR="00B21221" w14:paraId="651C5014" w14:textId="77777777">
        <w:tc>
          <w:tcPr>
            <w:tcW w:w="1850" w:type="dxa"/>
            <w:shd w:val="clear" w:color="auto" w:fill="FFFFFF"/>
            <w:tcMar>
              <w:top w:w="40" w:type="dxa"/>
              <w:left w:w="70" w:type="dxa"/>
              <w:bottom w:w="40" w:type="dxa"/>
              <w:right w:w="70" w:type="dxa"/>
            </w:tcMar>
          </w:tcPr>
          <w:p w14:paraId="543825BE" w14:textId="77777777" w:rsidR="00B21221"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090CD314" w14:textId="77777777" w:rsidR="00B21221"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4C0A4CB4" w14:textId="77777777" w:rsidR="00B21221"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422D7633" w14:textId="77777777" w:rsidR="00B21221" w:rsidRDefault="00000000">
            <w:pPr>
              <w:spacing w:line="236" w:lineRule="auto"/>
            </w:pPr>
            <w:r>
              <w:rPr>
                <w:sz w:val="19"/>
                <w:szCs w:val="19"/>
              </w:rPr>
              <w:t>Texto que va encima del verde de acción y del azul secundario.</w:t>
            </w:r>
          </w:p>
        </w:tc>
      </w:tr>
      <w:tr w:rsidR="00B21221" w14:paraId="10D3A360" w14:textId="77777777">
        <w:tc>
          <w:tcPr>
            <w:tcW w:w="1850" w:type="dxa"/>
            <w:shd w:val="clear" w:color="auto" w:fill="F2F2F2"/>
            <w:tcMar>
              <w:top w:w="40" w:type="dxa"/>
              <w:left w:w="70" w:type="dxa"/>
              <w:bottom w:w="40" w:type="dxa"/>
              <w:right w:w="70" w:type="dxa"/>
            </w:tcMar>
          </w:tcPr>
          <w:p w14:paraId="0A38E909" w14:textId="77777777" w:rsidR="00B21221"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4450A29C" w14:textId="77777777" w:rsidR="00B21221"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647B182E" w14:textId="77777777" w:rsidR="00B21221"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615B90EC" w14:textId="77777777" w:rsidR="00B21221" w:rsidRDefault="00000000">
            <w:pPr>
              <w:spacing w:line="236" w:lineRule="auto"/>
            </w:pPr>
            <w:r>
              <w:rPr>
                <w:sz w:val="19"/>
                <w:szCs w:val="19"/>
              </w:rPr>
              <w:t>Anillo del campo que tiene el foco puesto.</w:t>
            </w:r>
          </w:p>
        </w:tc>
      </w:tr>
    </w:tbl>
    <w:p w14:paraId="222F5419" w14:textId="77777777" w:rsidR="00B21221" w:rsidRDefault="00000000">
      <w:pPr>
        <w:pStyle w:val="Ttulo2"/>
        <w:spacing w:before="150" w:after="80"/>
      </w:pPr>
      <w:bookmarkStart w:id="7" w:name="bm8"/>
      <w:r>
        <w:rPr>
          <w:b/>
          <w:bCs/>
          <w:color w:val="2E5496"/>
          <w:sz w:val="23"/>
          <w:szCs w:val="23"/>
        </w:rPr>
        <w:t>4.4 Tipografía</w:t>
      </w:r>
      <w:bookmarkEnd w:id="7"/>
    </w:p>
    <w:p w14:paraId="0CB9FBBB" w14:textId="77777777" w:rsidR="00B21221"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B21221" w14:paraId="1E5843F0" w14:textId="77777777">
        <w:trPr>
          <w:tblHeader/>
        </w:trPr>
        <w:tc>
          <w:tcPr>
            <w:tcW w:w="2400" w:type="dxa"/>
            <w:shd w:val="clear" w:color="auto" w:fill="1F3864"/>
            <w:tcMar>
              <w:top w:w="40" w:type="dxa"/>
              <w:left w:w="70" w:type="dxa"/>
              <w:bottom w:w="40" w:type="dxa"/>
              <w:right w:w="70" w:type="dxa"/>
            </w:tcMar>
          </w:tcPr>
          <w:p w14:paraId="55FAF4B2" w14:textId="77777777" w:rsidR="00B21221"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178A409C" w14:textId="77777777" w:rsidR="00B21221"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2DDD6263" w14:textId="77777777" w:rsidR="00B21221"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21142EE8" w14:textId="77777777" w:rsidR="00B21221" w:rsidRDefault="00000000">
            <w:pPr>
              <w:spacing w:line="236" w:lineRule="auto"/>
            </w:pPr>
            <w:r>
              <w:rPr>
                <w:b/>
                <w:bCs/>
                <w:color w:val="FFFFFF"/>
                <w:sz w:val="19"/>
                <w:szCs w:val="19"/>
              </w:rPr>
              <w:t>Uso</w:t>
            </w:r>
          </w:p>
        </w:tc>
      </w:tr>
      <w:tr w:rsidR="00B21221" w14:paraId="48B225FD" w14:textId="77777777">
        <w:tc>
          <w:tcPr>
            <w:tcW w:w="2400" w:type="dxa"/>
            <w:shd w:val="clear" w:color="auto" w:fill="FFFFFF"/>
            <w:tcMar>
              <w:top w:w="40" w:type="dxa"/>
              <w:left w:w="70" w:type="dxa"/>
              <w:bottom w:w="40" w:type="dxa"/>
              <w:right w:w="70" w:type="dxa"/>
            </w:tcMar>
          </w:tcPr>
          <w:p w14:paraId="3B3316DE" w14:textId="77777777" w:rsidR="00B21221"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320123D5" w14:textId="77777777" w:rsidR="00B21221"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0C86C68" w14:textId="77777777" w:rsidR="00B21221"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53F3BD4D" w14:textId="77777777" w:rsidR="00B21221" w:rsidRDefault="00000000">
            <w:pPr>
              <w:spacing w:line="236" w:lineRule="auto"/>
            </w:pPr>
            <w:r>
              <w:rPr>
                <w:sz w:val="19"/>
                <w:szCs w:val="19"/>
              </w:rPr>
              <w:t>Títulos de portada y de pantalla.</w:t>
            </w:r>
          </w:p>
        </w:tc>
      </w:tr>
      <w:tr w:rsidR="00B21221" w14:paraId="6578CC05" w14:textId="77777777">
        <w:tc>
          <w:tcPr>
            <w:tcW w:w="2400" w:type="dxa"/>
            <w:shd w:val="clear" w:color="auto" w:fill="F2F2F2"/>
            <w:tcMar>
              <w:top w:w="40" w:type="dxa"/>
              <w:left w:w="70" w:type="dxa"/>
              <w:bottom w:w="40" w:type="dxa"/>
              <w:right w:w="70" w:type="dxa"/>
            </w:tcMar>
          </w:tcPr>
          <w:p w14:paraId="75682DC7" w14:textId="77777777" w:rsidR="00B21221"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38B12773" w14:textId="77777777" w:rsidR="00B21221"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7F433FDD" w14:textId="77777777" w:rsidR="00B21221"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51F6005D" w14:textId="77777777" w:rsidR="00B21221" w:rsidRDefault="00000000">
            <w:pPr>
              <w:spacing w:line="236" w:lineRule="auto"/>
            </w:pPr>
            <w:r>
              <w:rPr>
                <w:sz w:val="19"/>
                <w:szCs w:val="19"/>
              </w:rPr>
              <w:t>Encabezados de sección.</w:t>
            </w:r>
          </w:p>
        </w:tc>
      </w:tr>
      <w:tr w:rsidR="00B21221" w14:paraId="39C87B23" w14:textId="77777777">
        <w:tc>
          <w:tcPr>
            <w:tcW w:w="2400" w:type="dxa"/>
            <w:shd w:val="clear" w:color="auto" w:fill="FFFFFF"/>
            <w:tcMar>
              <w:top w:w="40" w:type="dxa"/>
              <w:left w:w="70" w:type="dxa"/>
              <w:bottom w:w="40" w:type="dxa"/>
              <w:right w:w="70" w:type="dxa"/>
            </w:tcMar>
          </w:tcPr>
          <w:p w14:paraId="6637CCA8" w14:textId="77777777" w:rsidR="00B21221"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05B33801" w14:textId="77777777" w:rsidR="00B21221"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47783237" w14:textId="77777777" w:rsidR="00B21221"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692B3621" w14:textId="77777777" w:rsidR="00B21221" w:rsidRDefault="00000000">
            <w:pPr>
              <w:spacing w:line="236" w:lineRule="auto"/>
            </w:pPr>
            <w:r>
              <w:rPr>
                <w:sz w:val="19"/>
                <w:szCs w:val="19"/>
              </w:rPr>
              <w:t>Subtítulos y agrupaciones.</w:t>
            </w:r>
          </w:p>
        </w:tc>
      </w:tr>
      <w:tr w:rsidR="00B21221" w14:paraId="1FFBFDA9" w14:textId="77777777">
        <w:tc>
          <w:tcPr>
            <w:tcW w:w="2400" w:type="dxa"/>
            <w:shd w:val="clear" w:color="auto" w:fill="F2F2F2"/>
            <w:tcMar>
              <w:top w:w="40" w:type="dxa"/>
              <w:left w:w="70" w:type="dxa"/>
              <w:bottom w:w="40" w:type="dxa"/>
              <w:right w:w="70" w:type="dxa"/>
            </w:tcMar>
          </w:tcPr>
          <w:p w14:paraId="5B28BDD0" w14:textId="77777777" w:rsidR="00B21221"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4506B512" w14:textId="77777777" w:rsidR="00B21221"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2D5D4B95" w14:textId="77777777" w:rsidR="00B21221"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6F295703" w14:textId="77777777" w:rsidR="00B21221" w:rsidRDefault="00000000">
            <w:pPr>
              <w:spacing w:line="236" w:lineRule="auto"/>
            </w:pPr>
            <w:r>
              <w:rPr>
                <w:sz w:val="19"/>
                <w:szCs w:val="19"/>
              </w:rPr>
              <w:t>Texto general y contenido de formularios.</w:t>
            </w:r>
          </w:p>
        </w:tc>
      </w:tr>
      <w:tr w:rsidR="00B21221" w14:paraId="14211695" w14:textId="77777777">
        <w:tc>
          <w:tcPr>
            <w:tcW w:w="2400" w:type="dxa"/>
            <w:shd w:val="clear" w:color="auto" w:fill="FFFFFF"/>
            <w:tcMar>
              <w:top w:w="40" w:type="dxa"/>
              <w:left w:w="70" w:type="dxa"/>
              <w:bottom w:w="40" w:type="dxa"/>
              <w:right w:w="70" w:type="dxa"/>
            </w:tcMar>
          </w:tcPr>
          <w:p w14:paraId="213F01B5" w14:textId="77777777" w:rsidR="00B21221"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093130E8" w14:textId="77777777" w:rsidR="00B21221"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3F2DF7F1" w14:textId="77777777" w:rsidR="00B21221"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618DB336" w14:textId="77777777" w:rsidR="00B21221" w:rsidRDefault="00000000">
            <w:pPr>
              <w:spacing w:line="236" w:lineRule="auto"/>
            </w:pPr>
            <w:r>
              <w:rPr>
                <w:sz w:val="19"/>
                <w:szCs w:val="19"/>
              </w:rPr>
              <w:t>Descripciones, ayudas y notas.</w:t>
            </w:r>
          </w:p>
        </w:tc>
      </w:tr>
      <w:tr w:rsidR="00B21221" w14:paraId="7B72F5C8" w14:textId="77777777">
        <w:tc>
          <w:tcPr>
            <w:tcW w:w="2400" w:type="dxa"/>
            <w:shd w:val="clear" w:color="auto" w:fill="F2F2F2"/>
            <w:tcMar>
              <w:top w:w="40" w:type="dxa"/>
              <w:left w:w="70" w:type="dxa"/>
              <w:bottom w:w="40" w:type="dxa"/>
              <w:right w:w="70" w:type="dxa"/>
            </w:tcMar>
          </w:tcPr>
          <w:p w14:paraId="546BFE30" w14:textId="77777777" w:rsidR="00B21221"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4E0349C8" w14:textId="77777777" w:rsidR="00B21221"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6F326F65" w14:textId="77777777" w:rsidR="00B21221"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7CE86B8D" w14:textId="77777777" w:rsidR="00B21221" w:rsidRDefault="00000000">
            <w:pPr>
              <w:spacing w:line="236" w:lineRule="auto"/>
            </w:pPr>
            <w:r>
              <w:rPr>
                <w:sz w:val="19"/>
                <w:szCs w:val="19"/>
              </w:rPr>
              <w:t>Etiquetas de campos y badges.</w:t>
            </w:r>
          </w:p>
        </w:tc>
      </w:tr>
    </w:tbl>
    <w:p w14:paraId="044BF9B6" w14:textId="77777777" w:rsidR="00B21221" w:rsidRDefault="00000000">
      <w:pPr>
        <w:pStyle w:val="Ttulo2"/>
        <w:spacing w:before="150" w:after="80"/>
      </w:pPr>
      <w:bookmarkStart w:id="8" w:name="bm9"/>
      <w:r>
        <w:rPr>
          <w:b/>
          <w:bCs/>
          <w:color w:val="2E5496"/>
          <w:sz w:val="23"/>
          <w:szCs w:val="23"/>
        </w:rPr>
        <w:t>4.5 Iconografía</w:t>
      </w:r>
      <w:bookmarkEnd w:id="8"/>
    </w:p>
    <w:p w14:paraId="71B77EED" w14:textId="77777777" w:rsidR="00B21221"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278D32B3" w14:textId="77777777" w:rsidR="00B21221"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6EDEC661" w14:textId="77777777" w:rsidR="00B21221" w:rsidRDefault="00000000">
      <w:pPr>
        <w:spacing w:after="110" w:line="262" w:lineRule="auto"/>
        <w:jc w:val="both"/>
      </w:pPr>
      <w:r>
        <w:t>La disposición de los elementos se apoya en una rejilla y en una escala de espaciado uniforme, para dar orden y ritmo visual a las pantallas.</w:t>
      </w:r>
    </w:p>
    <w:p w14:paraId="736D70C5" w14:textId="77777777" w:rsidR="00B21221" w:rsidRDefault="00000000">
      <w:pPr>
        <w:pStyle w:val="Ttulo2"/>
        <w:spacing w:before="150" w:after="80"/>
      </w:pPr>
      <w:bookmarkStart w:id="10" w:name="bm11"/>
      <w:r>
        <w:rPr>
          <w:b/>
          <w:bCs/>
          <w:color w:val="2E5496"/>
          <w:sz w:val="23"/>
          <w:szCs w:val="23"/>
        </w:rPr>
        <w:t>5.1 Espaciado</w:t>
      </w:r>
      <w:bookmarkEnd w:id="10"/>
    </w:p>
    <w:p w14:paraId="488C2762" w14:textId="77777777" w:rsidR="00B21221"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B21221" w14:paraId="4D557368" w14:textId="77777777">
        <w:trPr>
          <w:tblHeader/>
        </w:trPr>
        <w:tc>
          <w:tcPr>
            <w:tcW w:w="2200" w:type="dxa"/>
            <w:shd w:val="clear" w:color="auto" w:fill="1F3864"/>
            <w:tcMar>
              <w:top w:w="40" w:type="dxa"/>
              <w:left w:w="70" w:type="dxa"/>
              <w:bottom w:w="40" w:type="dxa"/>
              <w:right w:w="70" w:type="dxa"/>
            </w:tcMar>
          </w:tcPr>
          <w:p w14:paraId="43CFB125" w14:textId="77777777" w:rsidR="00B21221"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11CBAA6B" w14:textId="77777777" w:rsidR="00B21221" w:rsidRDefault="00000000">
            <w:pPr>
              <w:spacing w:line="236" w:lineRule="auto"/>
            </w:pPr>
            <w:r>
              <w:rPr>
                <w:b/>
                <w:bCs/>
                <w:color w:val="FFFFFF"/>
                <w:sz w:val="19"/>
                <w:szCs w:val="19"/>
              </w:rPr>
              <w:t>Uso habitual</w:t>
            </w:r>
          </w:p>
        </w:tc>
      </w:tr>
      <w:tr w:rsidR="00B21221" w14:paraId="11637DBD" w14:textId="77777777">
        <w:tc>
          <w:tcPr>
            <w:tcW w:w="2200" w:type="dxa"/>
            <w:shd w:val="clear" w:color="auto" w:fill="FFFFFF"/>
            <w:tcMar>
              <w:top w:w="40" w:type="dxa"/>
              <w:left w:w="70" w:type="dxa"/>
              <w:bottom w:w="40" w:type="dxa"/>
              <w:right w:w="70" w:type="dxa"/>
            </w:tcMar>
          </w:tcPr>
          <w:p w14:paraId="623940E2" w14:textId="77777777" w:rsidR="00B21221"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497B11B7" w14:textId="77777777" w:rsidR="00B21221" w:rsidRDefault="00000000">
            <w:pPr>
              <w:spacing w:line="236" w:lineRule="auto"/>
            </w:pPr>
            <w:r>
              <w:rPr>
                <w:sz w:val="19"/>
                <w:szCs w:val="19"/>
              </w:rPr>
              <w:t>Separaciones internas pequeñas (icono y texto, campos).</w:t>
            </w:r>
          </w:p>
        </w:tc>
      </w:tr>
      <w:tr w:rsidR="00B21221" w14:paraId="0E3C1864" w14:textId="77777777">
        <w:tc>
          <w:tcPr>
            <w:tcW w:w="2200" w:type="dxa"/>
            <w:shd w:val="clear" w:color="auto" w:fill="F2F2F2"/>
            <w:tcMar>
              <w:top w:w="40" w:type="dxa"/>
              <w:left w:w="70" w:type="dxa"/>
              <w:bottom w:w="40" w:type="dxa"/>
              <w:right w:w="70" w:type="dxa"/>
            </w:tcMar>
          </w:tcPr>
          <w:p w14:paraId="30DB707C" w14:textId="77777777" w:rsidR="00B21221"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6D77210E" w14:textId="77777777" w:rsidR="00B21221" w:rsidRDefault="00000000">
            <w:pPr>
              <w:spacing w:line="236" w:lineRule="auto"/>
            </w:pPr>
            <w:r>
              <w:rPr>
                <w:sz w:val="19"/>
                <w:szCs w:val="19"/>
              </w:rPr>
              <w:t>Separación entre elementos de un grupo y relleno de tarjetas.</w:t>
            </w:r>
          </w:p>
        </w:tc>
      </w:tr>
      <w:tr w:rsidR="00B21221" w14:paraId="3060AA9D" w14:textId="77777777">
        <w:tc>
          <w:tcPr>
            <w:tcW w:w="2200" w:type="dxa"/>
            <w:shd w:val="clear" w:color="auto" w:fill="FFFFFF"/>
            <w:tcMar>
              <w:top w:w="40" w:type="dxa"/>
              <w:left w:w="70" w:type="dxa"/>
              <w:bottom w:w="40" w:type="dxa"/>
              <w:right w:w="70" w:type="dxa"/>
            </w:tcMar>
          </w:tcPr>
          <w:p w14:paraId="32806302" w14:textId="77777777" w:rsidR="00B21221"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026323CA" w14:textId="77777777" w:rsidR="00B21221" w:rsidRDefault="00000000">
            <w:pPr>
              <w:spacing w:line="236" w:lineRule="auto"/>
            </w:pPr>
            <w:r>
              <w:rPr>
                <w:sz w:val="19"/>
                <w:szCs w:val="19"/>
              </w:rPr>
              <w:t>Separación entre secciones y márgenes de contenido.</w:t>
            </w:r>
          </w:p>
        </w:tc>
      </w:tr>
      <w:tr w:rsidR="00B21221" w14:paraId="305D1500" w14:textId="77777777">
        <w:tc>
          <w:tcPr>
            <w:tcW w:w="2200" w:type="dxa"/>
            <w:shd w:val="clear" w:color="auto" w:fill="F2F2F2"/>
            <w:tcMar>
              <w:top w:w="40" w:type="dxa"/>
              <w:left w:w="70" w:type="dxa"/>
              <w:bottom w:w="40" w:type="dxa"/>
              <w:right w:w="70" w:type="dxa"/>
            </w:tcMar>
          </w:tcPr>
          <w:p w14:paraId="077E25A7" w14:textId="77777777" w:rsidR="00B21221"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0D772F45" w14:textId="77777777" w:rsidR="00B21221" w:rsidRDefault="00000000">
            <w:pPr>
              <w:spacing w:line="236" w:lineRule="auto"/>
            </w:pPr>
            <w:r>
              <w:rPr>
                <w:sz w:val="19"/>
                <w:szCs w:val="19"/>
              </w:rPr>
              <w:t>Espacios amplios entre bloques principales.</w:t>
            </w:r>
          </w:p>
        </w:tc>
      </w:tr>
    </w:tbl>
    <w:p w14:paraId="7DFB7DE8" w14:textId="77777777" w:rsidR="00B21221" w:rsidRDefault="00000000">
      <w:pPr>
        <w:pStyle w:val="Ttulo2"/>
        <w:spacing w:before="150" w:after="80"/>
      </w:pPr>
      <w:bookmarkStart w:id="11" w:name="bm12"/>
      <w:r>
        <w:rPr>
          <w:b/>
          <w:bCs/>
          <w:color w:val="2E5496"/>
          <w:sz w:val="23"/>
          <w:szCs w:val="23"/>
        </w:rPr>
        <w:t>5.2 Rejilla y radios</w:t>
      </w:r>
      <w:bookmarkEnd w:id="11"/>
    </w:p>
    <w:p w14:paraId="341A367A" w14:textId="77777777" w:rsidR="00B21221"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6CA8B046" w14:textId="77777777" w:rsidR="00B21221" w:rsidRDefault="00000000">
      <w:pPr>
        <w:pStyle w:val="Ttulo2"/>
        <w:spacing w:before="150" w:after="80"/>
      </w:pPr>
      <w:bookmarkStart w:id="12" w:name="bm13"/>
      <w:r>
        <w:rPr>
          <w:b/>
          <w:bCs/>
          <w:color w:val="2E5496"/>
          <w:sz w:val="23"/>
          <w:szCs w:val="23"/>
        </w:rPr>
        <w:t>5.3 Puntos de quiebre</w:t>
      </w:r>
      <w:bookmarkEnd w:id="12"/>
    </w:p>
    <w:p w14:paraId="1E7F51FC" w14:textId="77777777" w:rsidR="00B21221"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B21221" w14:paraId="797B2F33" w14:textId="77777777">
        <w:trPr>
          <w:tblHeader/>
        </w:trPr>
        <w:tc>
          <w:tcPr>
            <w:tcW w:w="2200" w:type="dxa"/>
            <w:shd w:val="clear" w:color="auto" w:fill="1F3864"/>
            <w:tcMar>
              <w:top w:w="40" w:type="dxa"/>
              <w:left w:w="70" w:type="dxa"/>
              <w:bottom w:w="40" w:type="dxa"/>
              <w:right w:w="70" w:type="dxa"/>
            </w:tcMar>
          </w:tcPr>
          <w:p w14:paraId="15790166" w14:textId="77777777" w:rsidR="00B21221"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5E375927" w14:textId="77777777" w:rsidR="00B21221"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0C6428BA" w14:textId="77777777" w:rsidR="00B21221" w:rsidRDefault="00000000">
            <w:pPr>
              <w:spacing w:line="236" w:lineRule="auto"/>
            </w:pPr>
            <w:r>
              <w:rPr>
                <w:b/>
                <w:bCs/>
                <w:color w:val="FFFFFF"/>
                <w:sz w:val="19"/>
                <w:szCs w:val="19"/>
              </w:rPr>
              <w:t>Comportamiento</w:t>
            </w:r>
          </w:p>
        </w:tc>
      </w:tr>
      <w:tr w:rsidR="00B21221" w14:paraId="427FEFA5" w14:textId="77777777">
        <w:tc>
          <w:tcPr>
            <w:tcW w:w="2200" w:type="dxa"/>
            <w:shd w:val="clear" w:color="auto" w:fill="FFFFFF"/>
            <w:tcMar>
              <w:top w:w="40" w:type="dxa"/>
              <w:left w:w="70" w:type="dxa"/>
              <w:bottom w:w="40" w:type="dxa"/>
              <w:right w:w="70" w:type="dxa"/>
            </w:tcMar>
          </w:tcPr>
          <w:p w14:paraId="05CEAA3F" w14:textId="77777777" w:rsidR="00B21221"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6465E9F5" w14:textId="77777777" w:rsidR="00B21221"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34CD4940" w14:textId="77777777" w:rsidR="00B21221" w:rsidRDefault="00000000">
            <w:pPr>
              <w:spacing w:line="236" w:lineRule="auto"/>
            </w:pPr>
            <w:r>
              <w:rPr>
                <w:sz w:val="19"/>
                <w:szCs w:val="19"/>
              </w:rPr>
              <w:t>Una columna; navegación superior con desplazamiento horizontal; controles amplios.</w:t>
            </w:r>
          </w:p>
        </w:tc>
      </w:tr>
      <w:tr w:rsidR="00B21221" w14:paraId="23271EBE" w14:textId="77777777">
        <w:tc>
          <w:tcPr>
            <w:tcW w:w="2200" w:type="dxa"/>
            <w:shd w:val="clear" w:color="auto" w:fill="F2F2F2"/>
            <w:tcMar>
              <w:top w:w="40" w:type="dxa"/>
              <w:left w:w="70" w:type="dxa"/>
              <w:bottom w:w="40" w:type="dxa"/>
              <w:right w:w="70" w:type="dxa"/>
            </w:tcMar>
          </w:tcPr>
          <w:p w14:paraId="41196D26" w14:textId="77777777" w:rsidR="00B21221"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077D2D57" w14:textId="77777777" w:rsidR="00B21221"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6841109C" w14:textId="77777777" w:rsidR="00B21221" w:rsidRDefault="00000000">
            <w:pPr>
              <w:spacing w:line="236" w:lineRule="auto"/>
            </w:pPr>
            <w:r>
              <w:rPr>
                <w:sz w:val="19"/>
                <w:szCs w:val="19"/>
              </w:rPr>
              <w:t>Dos columnas; navegación lateral colapsable.</w:t>
            </w:r>
          </w:p>
        </w:tc>
      </w:tr>
      <w:tr w:rsidR="00B21221" w14:paraId="5FF1BE6D" w14:textId="77777777">
        <w:tc>
          <w:tcPr>
            <w:tcW w:w="2200" w:type="dxa"/>
            <w:shd w:val="clear" w:color="auto" w:fill="FFFFFF"/>
            <w:tcMar>
              <w:top w:w="40" w:type="dxa"/>
              <w:left w:w="70" w:type="dxa"/>
              <w:bottom w:w="40" w:type="dxa"/>
              <w:right w:w="70" w:type="dxa"/>
            </w:tcMar>
          </w:tcPr>
          <w:p w14:paraId="2ED33258" w14:textId="77777777" w:rsidR="00B21221"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773F3335" w14:textId="77777777" w:rsidR="00B21221"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4E9C5EE8" w14:textId="77777777" w:rsidR="00B21221" w:rsidRDefault="00000000">
            <w:pPr>
              <w:spacing w:line="236" w:lineRule="auto"/>
            </w:pPr>
            <w:r>
              <w:rPr>
                <w:sz w:val="19"/>
                <w:szCs w:val="19"/>
              </w:rPr>
              <w:t>Rejilla completa; navegación lateral fija.</w:t>
            </w:r>
          </w:p>
        </w:tc>
      </w:tr>
    </w:tbl>
    <w:p w14:paraId="582334C3" w14:textId="77777777" w:rsidR="00B21221"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59ABFC86" w14:textId="77777777" w:rsidR="00B21221"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360378CC" w14:textId="77777777" w:rsidR="00B21221" w:rsidRDefault="00000000">
      <w:pPr>
        <w:pStyle w:val="Ttulo2"/>
        <w:spacing w:before="150" w:after="80"/>
      </w:pPr>
      <w:bookmarkStart w:id="14" w:name="bm15"/>
      <w:r>
        <w:rPr>
          <w:b/>
          <w:bCs/>
          <w:color w:val="2E5496"/>
          <w:sz w:val="23"/>
          <w:szCs w:val="23"/>
        </w:rPr>
        <w:t>6.1 Estados de los componentes interactivos</w:t>
      </w:r>
      <w:bookmarkEnd w:id="14"/>
    </w:p>
    <w:p w14:paraId="3E3DF4F7" w14:textId="77777777" w:rsidR="00B21221"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B21221" w14:paraId="76C40B48" w14:textId="77777777">
        <w:trPr>
          <w:tblHeader/>
        </w:trPr>
        <w:tc>
          <w:tcPr>
            <w:tcW w:w="1700" w:type="dxa"/>
            <w:shd w:val="clear" w:color="auto" w:fill="1F3864"/>
            <w:tcMar>
              <w:top w:w="40" w:type="dxa"/>
              <w:left w:w="70" w:type="dxa"/>
              <w:bottom w:w="40" w:type="dxa"/>
              <w:right w:w="70" w:type="dxa"/>
            </w:tcMar>
          </w:tcPr>
          <w:p w14:paraId="69EB6CD0" w14:textId="77777777" w:rsidR="00B21221"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07BA538A" w14:textId="77777777" w:rsidR="00B21221"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12237ECC" w14:textId="77777777" w:rsidR="00B21221" w:rsidRDefault="00000000">
            <w:pPr>
              <w:spacing w:line="236" w:lineRule="auto"/>
            </w:pPr>
            <w:r>
              <w:rPr>
                <w:b/>
                <w:bCs/>
                <w:color w:val="FFFFFF"/>
                <w:sz w:val="19"/>
                <w:szCs w:val="19"/>
              </w:rPr>
              <w:t>Señal visual</w:t>
            </w:r>
          </w:p>
        </w:tc>
      </w:tr>
      <w:tr w:rsidR="00B21221" w14:paraId="06D49478" w14:textId="77777777">
        <w:tc>
          <w:tcPr>
            <w:tcW w:w="1700" w:type="dxa"/>
            <w:shd w:val="clear" w:color="auto" w:fill="FFFFFF"/>
            <w:tcMar>
              <w:top w:w="40" w:type="dxa"/>
              <w:left w:w="70" w:type="dxa"/>
              <w:bottom w:w="40" w:type="dxa"/>
              <w:right w:w="70" w:type="dxa"/>
            </w:tcMar>
          </w:tcPr>
          <w:p w14:paraId="59F1CBAE" w14:textId="77777777" w:rsidR="00B21221"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2C1FBC3C" w14:textId="77777777" w:rsidR="00B21221"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58852475" w14:textId="77777777" w:rsidR="00B21221" w:rsidRDefault="00000000">
            <w:pPr>
              <w:spacing w:line="236" w:lineRule="auto"/>
            </w:pPr>
            <w:r>
              <w:rPr>
                <w:sz w:val="19"/>
                <w:szCs w:val="19"/>
              </w:rPr>
              <w:t>Color y borde definidos para su variante.</w:t>
            </w:r>
          </w:p>
        </w:tc>
      </w:tr>
      <w:tr w:rsidR="00B21221" w14:paraId="4EF886E1" w14:textId="77777777">
        <w:tc>
          <w:tcPr>
            <w:tcW w:w="1700" w:type="dxa"/>
            <w:shd w:val="clear" w:color="auto" w:fill="F2F2F2"/>
            <w:tcMar>
              <w:top w:w="40" w:type="dxa"/>
              <w:left w:w="70" w:type="dxa"/>
              <w:bottom w:w="40" w:type="dxa"/>
              <w:right w:w="70" w:type="dxa"/>
            </w:tcMar>
          </w:tcPr>
          <w:p w14:paraId="24506BA7" w14:textId="77777777" w:rsidR="00B21221"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3C3EB804" w14:textId="77777777" w:rsidR="00B21221"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4D263CD5" w14:textId="77777777" w:rsidR="00B21221" w:rsidRDefault="00000000">
            <w:pPr>
              <w:spacing w:line="236" w:lineRule="auto"/>
            </w:pPr>
            <w:r>
              <w:rPr>
                <w:sz w:val="19"/>
                <w:szCs w:val="19"/>
              </w:rPr>
              <w:t>El color de fondo se oscurece ligeramente.</w:t>
            </w:r>
          </w:p>
        </w:tc>
      </w:tr>
      <w:tr w:rsidR="00B21221" w14:paraId="0BFC4C80" w14:textId="77777777">
        <w:tc>
          <w:tcPr>
            <w:tcW w:w="1700" w:type="dxa"/>
            <w:shd w:val="clear" w:color="auto" w:fill="FFFFFF"/>
            <w:tcMar>
              <w:top w:w="40" w:type="dxa"/>
              <w:left w:w="70" w:type="dxa"/>
              <w:bottom w:w="40" w:type="dxa"/>
              <w:right w:w="70" w:type="dxa"/>
            </w:tcMar>
          </w:tcPr>
          <w:p w14:paraId="2F5B34DD" w14:textId="77777777" w:rsidR="00B21221"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5907D4EE" w14:textId="77777777" w:rsidR="00B21221"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1C8095B7" w14:textId="77777777" w:rsidR="00B21221" w:rsidRDefault="00000000">
            <w:pPr>
              <w:spacing w:line="236" w:lineRule="auto"/>
            </w:pPr>
            <w:r>
              <w:rPr>
                <w:sz w:val="19"/>
                <w:szCs w:val="19"/>
              </w:rPr>
              <w:t>Anillo de foco en azul secundario alrededor del elemento.</w:t>
            </w:r>
          </w:p>
        </w:tc>
      </w:tr>
      <w:tr w:rsidR="00B21221" w14:paraId="7549788A" w14:textId="77777777">
        <w:tc>
          <w:tcPr>
            <w:tcW w:w="1700" w:type="dxa"/>
            <w:shd w:val="clear" w:color="auto" w:fill="F2F2F2"/>
            <w:tcMar>
              <w:top w:w="40" w:type="dxa"/>
              <w:left w:w="70" w:type="dxa"/>
              <w:bottom w:w="40" w:type="dxa"/>
              <w:right w:w="70" w:type="dxa"/>
            </w:tcMar>
          </w:tcPr>
          <w:p w14:paraId="690F74C2" w14:textId="77777777" w:rsidR="00B21221"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10FF2167" w14:textId="77777777" w:rsidR="00B21221"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26B1279D" w14:textId="77777777" w:rsidR="00B21221" w:rsidRDefault="00000000">
            <w:pPr>
              <w:spacing w:line="236" w:lineRule="auto"/>
            </w:pPr>
            <w:r>
              <w:rPr>
                <w:sz w:val="19"/>
                <w:szCs w:val="19"/>
              </w:rPr>
              <w:t>Tono más oscuro y leve reducción de la sombra.</w:t>
            </w:r>
          </w:p>
        </w:tc>
      </w:tr>
      <w:tr w:rsidR="00B21221" w14:paraId="368D935F" w14:textId="77777777">
        <w:tc>
          <w:tcPr>
            <w:tcW w:w="1700" w:type="dxa"/>
            <w:shd w:val="clear" w:color="auto" w:fill="FFFFFF"/>
            <w:tcMar>
              <w:top w:w="40" w:type="dxa"/>
              <w:left w:w="70" w:type="dxa"/>
              <w:bottom w:w="40" w:type="dxa"/>
              <w:right w:w="70" w:type="dxa"/>
            </w:tcMar>
          </w:tcPr>
          <w:p w14:paraId="1EA2436A" w14:textId="77777777" w:rsidR="00B21221"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520107F5" w14:textId="77777777" w:rsidR="00B21221"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0C9B22AA" w14:textId="77777777" w:rsidR="00B21221" w:rsidRDefault="00000000">
            <w:pPr>
              <w:spacing w:line="236" w:lineRule="auto"/>
            </w:pPr>
            <w:r>
              <w:rPr>
                <w:sz w:val="19"/>
                <w:szCs w:val="19"/>
              </w:rPr>
              <w:t>Colores atenuados y cursor no disponible.</w:t>
            </w:r>
          </w:p>
        </w:tc>
      </w:tr>
      <w:tr w:rsidR="00B21221" w14:paraId="72940454" w14:textId="77777777">
        <w:tc>
          <w:tcPr>
            <w:tcW w:w="1700" w:type="dxa"/>
            <w:shd w:val="clear" w:color="auto" w:fill="F2F2F2"/>
            <w:tcMar>
              <w:top w:w="40" w:type="dxa"/>
              <w:left w:w="70" w:type="dxa"/>
              <w:bottom w:w="40" w:type="dxa"/>
              <w:right w:w="70" w:type="dxa"/>
            </w:tcMar>
          </w:tcPr>
          <w:p w14:paraId="705B8584" w14:textId="77777777" w:rsidR="00B21221"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021E0946" w14:textId="77777777" w:rsidR="00B21221"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555680B2" w14:textId="77777777" w:rsidR="00B21221" w:rsidRDefault="00000000">
            <w:pPr>
              <w:spacing w:line="236" w:lineRule="auto"/>
            </w:pPr>
            <w:r>
              <w:rPr>
                <w:sz w:val="19"/>
                <w:szCs w:val="19"/>
              </w:rPr>
              <w:t>Indicador de carga y bloqueo temporal del botón.</w:t>
            </w:r>
          </w:p>
        </w:tc>
      </w:tr>
      <w:tr w:rsidR="00B21221" w14:paraId="16B74DB7" w14:textId="77777777">
        <w:tc>
          <w:tcPr>
            <w:tcW w:w="1700" w:type="dxa"/>
            <w:shd w:val="clear" w:color="auto" w:fill="FFFFFF"/>
            <w:tcMar>
              <w:top w:w="40" w:type="dxa"/>
              <w:left w:w="70" w:type="dxa"/>
              <w:bottom w:w="40" w:type="dxa"/>
              <w:right w:w="70" w:type="dxa"/>
            </w:tcMar>
          </w:tcPr>
          <w:p w14:paraId="33770F4A" w14:textId="77777777" w:rsidR="00B21221"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79925EA0" w14:textId="77777777" w:rsidR="00B21221"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7F450AAB" w14:textId="77777777" w:rsidR="00B21221" w:rsidRDefault="00000000">
            <w:pPr>
              <w:spacing w:line="236" w:lineRule="auto"/>
            </w:pPr>
            <w:r>
              <w:rPr>
                <w:sz w:val="19"/>
                <w:szCs w:val="19"/>
              </w:rPr>
              <w:t>Borde en color de peligro y mensaje explicativo.</w:t>
            </w:r>
          </w:p>
        </w:tc>
      </w:tr>
    </w:tbl>
    <w:p w14:paraId="112D283F" w14:textId="77777777" w:rsidR="00B21221" w:rsidRDefault="00000000">
      <w:pPr>
        <w:pStyle w:val="Ttulo2"/>
        <w:spacing w:before="150" w:after="80"/>
      </w:pPr>
      <w:bookmarkStart w:id="15" w:name="bm16"/>
      <w:r>
        <w:rPr>
          <w:b/>
          <w:bCs/>
          <w:color w:val="2E5496"/>
          <w:sz w:val="23"/>
          <w:szCs w:val="23"/>
        </w:rPr>
        <w:t>6.2 Botones</w:t>
      </w:r>
      <w:bookmarkEnd w:id="15"/>
    </w:p>
    <w:p w14:paraId="0C6DA64C" w14:textId="77777777" w:rsidR="00B21221"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B21221" w14:paraId="3F734CBC" w14:textId="77777777">
        <w:trPr>
          <w:tblHeader/>
        </w:trPr>
        <w:tc>
          <w:tcPr>
            <w:tcW w:w="1700" w:type="dxa"/>
            <w:shd w:val="clear" w:color="auto" w:fill="1F3864"/>
            <w:tcMar>
              <w:top w:w="40" w:type="dxa"/>
              <w:left w:w="70" w:type="dxa"/>
              <w:bottom w:w="40" w:type="dxa"/>
              <w:right w:w="70" w:type="dxa"/>
            </w:tcMar>
          </w:tcPr>
          <w:p w14:paraId="659167EE" w14:textId="77777777" w:rsidR="00B21221"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164D09C1" w14:textId="77777777" w:rsidR="00B21221"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247BE0FF" w14:textId="77777777" w:rsidR="00B21221" w:rsidRDefault="00000000">
            <w:pPr>
              <w:spacing w:line="236" w:lineRule="auto"/>
            </w:pPr>
            <w:r>
              <w:rPr>
                <w:b/>
                <w:bCs/>
                <w:color w:val="FFFFFF"/>
                <w:sz w:val="19"/>
                <w:szCs w:val="19"/>
              </w:rPr>
              <w:t>Color</w:t>
            </w:r>
          </w:p>
        </w:tc>
      </w:tr>
      <w:tr w:rsidR="00B21221" w14:paraId="4262ED4A" w14:textId="77777777">
        <w:tc>
          <w:tcPr>
            <w:tcW w:w="1700" w:type="dxa"/>
            <w:shd w:val="clear" w:color="auto" w:fill="FFFFFF"/>
            <w:tcMar>
              <w:top w:w="40" w:type="dxa"/>
              <w:left w:w="70" w:type="dxa"/>
              <w:bottom w:w="40" w:type="dxa"/>
              <w:right w:w="70" w:type="dxa"/>
            </w:tcMar>
          </w:tcPr>
          <w:p w14:paraId="4553A7AE" w14:textId="77777777" w:rsidR="00B21221"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3554A0D1" w14:textId="77777777" w:rsidR="00B21221"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0AAA4D44" w14:textId="77777777" w:rsidR="00B21221" w:rsidRDefault="00000000">
            <w:pPr>
              <w:spacing w:line="236" w:lineRule="auto"/>
            </w:pPr>
            <w:r>
              <w:rPr>
                <w:sz w:val="19"/>
                <w:szCs w:val="19"/>
              </w:rPr>
              <w:t>Verde de acción con texto blanco.</w:t>
            </w:r>
          </w:p>
        </w:tc>
      </w:tr>
      <w:tr w:rsidR="00B21221" w14:paraId="37DD43AA" w14:textId="77777777">
        <w:tc>
          <w:tcPr>
            <w:tcW w:w="1700" w:type="dxa"/>
            <w:shd w:val="clear" w:color="auto" w:fill="F2F2F2"/>
            <w:tcMar>
              <w:top w:w="40" w:type="dxa"/>
              <w:left w:w="70" w:type="dxa"/>
              <w:bottom w:w="40" w:type="dxa"/>
              <w:right w:w="70" w:type="dxa"/>
            </w:tcMar>
          </w:tcPr>
          <w:p w14:paraId="68360393" w14:textId="77777777" w:rsidR="00B21221"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7B341A7B" w14:textId="77777777" w:rsidR="00B21221"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18E8D919" w14:textId="77777777" w:rsidR="00B21221" w:rsidRDefault="00000000">
            <w:pPr>
              <w:spacing w:line="236" w:lineRule="auto"/>
            </w:pPr>
            <w:r>
              <w:rPr>
                <w:sz w:val="19"/>
                <w:szCs w:val="19"/>
              </w:rPr>
              <w:t>Fondo claro con borde y texto en azul secundario.</w:t>
            </w:r>
          </w:p>
        </w:tc>
      </w:tr>
      <w:tr w:rsidR="00B21221" w14:paraId="0C7A8442" w14:textId="77777777">
        <w:tc>
          <w:tcPr>
            <w:tcW w:w="1700" w:type="dxa"/>
            <w:shd w:val="clear" w:color="auto" w:fill="FFFFFF"/>
            <w:tcMar>
              <w:top w:w="40" w:type="dxa"/>
              <w:left w:w="70" w:type="dxa"/>
              <w:bottom w:w="40" w:type="dxa"/>
              <w:right w:w="70" w:type="dxa"/>
            </w:tcMar>
          </w:tcPr>
          <w:p w14:paraId="3E799159" w14:textId="77777777" w:rsidR="00B21221"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58C9CCD6" w14:textId="77777777" w:rsidR="00B21221"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50C40ED9" w14:textId="77777777" w:rsidR="00B21221" w:rsidRDefault="00000000">
            <w:pPr>
              <w:spacing w:line="236" w:lineRule="auto"/>
            </w:pPr>
            <w:r>
              <w:rPr>
                <w:sz w:val="19"/>
                <w:szCs w:val="19"/>
              </w:rPr>
              <w:t>Sin fondo ni borde, texto en azul secundario.</w:t>
            </w:r>
          </w:p>
        </w:tc>
      </w:tr>
      <w:tr w:rsidR="00B21221" w14:paraId="036DBFE0" w14:textId="77777777">
        <w:tc>
          <w:tcPr>
            <w:tcW w:w="1700" w:type="dxa"/>
            <w:shd w:val="clear" w:color="auto" w:fill="F2F2F2"/>
            <w:tcMar>
              <w:top w:w="40" w:type="dxa"/>
              <w:left w:w="70" w:type="dxa"/>
              <w:bottom w:w="40" w:type="dxa"/>
              <w:right w:w="70" w:type="dxa"/>
            </w:tcMar>
          </w:tcPr>
          <w:p w14:paraId="5330A141" w14:textId="77777777" w:rsidR="00B21221"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0BA72D2F" w14:textId="77777777" w:rsidR="00B21221"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277D0D23" w14:textId="77777777" w:rsidR="00B21221" w:rsidRDefault="00000000">
            <w:pPr>
              <w:spacing w:line="236" w:lineRule="auto"/>
            </w:pPr>
            <w:r>
              <w:rPr>
                <w:sz w:val="19"/>
                <w:szCs w:val="19"/>
              </w:rPr>
              <w:t>Peligro de acción con texto blanco.</w:t>
            </w:r>
          </w:p>
        </w:tc>
      </w:tr>
    </w:tbl>
    <w:p w14:paraId="2466A4C8" w14:textId="77777777" w:rsidR="00B21221"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10CC4D2C" w14:textId="77777777" w:rsidR="00B21221" w:rsidRDefault="00000000">
      <w:pPr>
        <w:spacing w:before="60" w:after="20"/>
        <w:jc w:val="center"/>
      </w:pPr>
      <w:r>
        <w:rPr>
          <w:noProof/>
        </w:rPr>
        <w:lastRenderedPageBreak/>
        <w:drawing>
          <wp:inline distT="0" distB="0" distL="0" distR="0" wp14:anchorId="6C4267D3" wp14:editId="4A95FFAA">
            <wp:extent cx="5905500" cy="2419350"/>
            <wp:effectExtent l="0" t="0" r="0" b="0"/>
            <wp:docPr id="240012898" name="Imagen 240012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08B95386" w14:textId="77777777" w:rsidR="00B21221" w:rsidRDefault="00000000">
      <w:pPr>
        <w:spacing w:before="6" w:after="150"/>
        <w:jc w:val="center"/>
      </w:pPr>
      <w:r>
        <w:rPr>
          <w:i/>
          <w:iCs/>
          <w:color w:val="5B6678"/>
          <w:sz w:val="18"/>
          <w:szCs w:val="18"/>
        </w:rPr>
        <w:t>Figura 3. Variantes de botón y sus estados. Fuente: del autor.</w:t>
      </w:r>
    </w:p>
    <w:p w14:paraId="48C5FA8B" w14:textId="77777777" w:rsidR="00B21221" w:rsidRDefault="00000000">
      <w:pPr>
        <w:spacing w:after="110" w:line="262" w:lineRule="auto"/>
        <w:jc w:val="both"/>
      </w:pPr>
      <w:r>
        <w:t>Reglas de uso:</w:t>
      </w:r>
    </w:p>
    <w:p w14:paraId="6E298F8B" w14:textId="77777777" w:rsidR="00B21221" w:rsidRDefault="00000000">
      <w:pPr>
        <w:pStyle w:val="Prrafodelista"/>
        <w:numPr>
          <w:ilvl w:val="0"/>
          <w:numId w:val="1"/>
        </w:numPr>
        <w:spacing w:after="60" w:line="258" w:lineRule="auto"/>
      </w:pPr>
      <w:r>
        <w:t>Cada pantalla tiene una sola acción principal, expresada con un botón primario.</w:t>
      </w:r>
    </w:p>
    <w:p w14:paraId="4B74BAA9" w14:textId="77777777" w:rsidR="00B21221"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5829C647" w14:textId="77777777" w:rsidR="00B21221" w:rsidRDefault="00000000">
      <w:pPr>
        <w:pStyle w:val="Prrafodelista"/>
        <w:numPr>
          <w:ilvl w:val="0"/>
          <w:numId w:val="1"/>
        </w:numPr>
        <w:spacing w:after="60" w:line="258" w:lineRule="auto"/>
      </w:pPr>
      <w:r>
        <w:t>En formularios y en la versión móvil el botón principal ocupa el ancho disponible.</w:t>
      </w:r>
    </w:p>
    <w:p w14:paraId="55A86650" w14:textId="77777777" w:rsidR="00B21221" w:rsidRDefault="00000000">
      <w:pPr>
        <w:pStyle w:val="Prrafodelista"/>
        <w:numPr>
          <w:ilvl w:val="0"/>
          <w:numId w:val="1"/>
        </w:numPr>
        <w:spacing w:after="60" w:line="258" w:lineRule="auto"/>
      </w:pPr>
      <w:r>
        <w:t>Las acciones destructivas usan la variante de peligro y siempre solicitan confirmación.</w:t>
      </w:r>
    </w:p>
    <w:p w14:paraId="3869E0B5" w14:textId="77777777" w:rsidR="00B21221" w:rsidRDefault="00000000">
      <w:pPr>
        <w:pStyle w:val="Ttulo2"/>
        <w:spacing w:before="150" w:after="80"/>
      </w:pPr>
      <w:bookmarkStart w:id="16" w:name="bm17"/>
      <w:r>
        <w:rPr>
          <w:b/>
          <w:bCs/>
          <w:color w:val="2E5496"/>
          <w:sz w:val="23"/>
          <w:szCs w:val="23"/>
        </w:rPr>
        <w:t>6.3 Campos de formulario</w:t>
      </w:r>
      <w:bookmarkEnd w:id="16"/>
    </w:p>
    <w:p w14:paraId="50DE4AD5" w14:textId="77777777" w:rsidR="00B21221"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7AE9A75D" w14:textId="77777777" w:rsidR="00B21221" w:rsidRDefault="00000000">
      <w:pPr>
        <w:spacing w:before="60" w:after="20"/>
        <w:jc w:val="center"/>
      </w:pPr>
      <w:r>
        <w:rPr>
          <w:noProof/>
        </w:rPr>
        <w:drawing>
          <wp:inline distT="0" distB="0" distL="0" distR="0" wp14:anchorId="777DF9E4" wp14:editId="36E89790">
            <wp:extent cx="5905500" cy="2257425"/>
            <wp:effectExtent l="0" t="0" r="0" b="0"/>
            <wp:docPr id="1618190245" name="Imagen 1618190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70C6A0C1" w14:textId="77777777" w:rsidR="00B21221" w:rsidRDefault="00000000">
      <w:pPr>
        <w:spacing w:before="6" w:after="150"/>
        <w:jc w:val="center"/>
      </w:pPr>
      <w:r>
        <w:rPr>
          <w:i/>
          <w:iCs/>
          <w:color w:val="5B6678"/>
          <w:sz w:val="18"/>
          <w:szCs w:val="18"/>
        </w:rPr>
        <w:t>Figura 4. Estados del campo de texto. Fuente: del autor.</w:t>
      </w:r>
    </w:p>
    <w:p w14:paraId="0F1203A1" w14:textId="77777777" w:rsidR="00B21221"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4121E02D" w14:textId="77777777" w:rsidR="00B21221"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4BA1EA06" w14:textId="77777777" w:rsidR="00B21221"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D9BD38E" w14:textId="77777777" w:rsidR="00B21221"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7E0FAD39" w14:textId="77777777" w:rsidR="00B21221"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3A755E37" w14:textId="77777777" w:rsidR="00B21221" w:rsidRDefault="00000000">
      <w:pPr>
        <w:pStyle w:val="Ttulo2"/>
        <w:spacing w:before="150" w:after="80"/>
      </w:pPr>
      <w:bookmarkStart w:id="17" w:name="bm18"/>
      <w:r>
        <w:rPr>
          <w:b/>
          <w:bCs/>
          <w:color w:val="2E5496"/>
          <w:sz w:val="23"/>
          <w:szCs w:val="23"/>
        </w:rPr>
        <w:t>6.4 Mensajes, alertas y etiquetas de estado</w:t>
      </w:r>
      <w:bookmarkEnd w:id="17"/>
    </w:p>
    <w:p w14:paraId="43AC3D38" w14:textId="77777777" w:rsidR="00B21221"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B21221" w14:paraId="4B0B8A31" w14:textId="77777777">
        <w:trPr>
          <w:tblHeader/>
        </w:trPr>
        <w:tc>
          <w:tcPr>
            <w:tcW w:w="1700" w:type="dxa"/>
            <w:shd w:val="clear" w:color="auto" w:fill="1F3864"/>
            <w:tcMar>
              <w:top w:w="40" w:type="dxa"/>
              <w:left w:w="70" w:type="dxa"/>
              <w:bottom w:w="40" w:type="dxa"/>
              <w:right w:w="70" w:type="dxa"/>
            </w:tcMar>
          </w:tcPr>
          <w:p w14:paraId="41B573FF" w14:textId="77777777" w:rsidR="00B21221"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692FD1A1" w14:textId="77777777" w:rsidR="00B21221"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6A89FF14" w14:textId="77777777" w:rsidR="00B21221" w:rsidRDefault="00000000">
            <w:pPr>
              <w:spacing w:line="236" w:lineRule="auto"/>
            </w:pPr>
            <w:r>
              <w:rPr>
                <w:b/>
                <w:bCs/>
                <w:color w:val="FFFFFF"/>
                <w:sz w:val="19"/>
                <w:szCs w:val="19"/>
              </w:rPr>
              <w:t>Uso</w:t>
            </w:r>
          </w:p>
        </w:tc>
      </w:tr>
      <w:tr w:rsidR="00B21221" w14:paraId="7AA1A71C" w14:textId="77777777">
        <w:tc>
          <w:tcPr>
            <w:tcW w:w="1700" w:type="dxa"/>
            <w:shd w:val="clear" w:color="auto" w:fill="FFFFFF"/>
            <w:tcMar>
              <w:top w:w="40" w:type="dxa"/>
              <w:left w:w="70" w:type="dxa"/>
              <w:bottom w:w="40" w:type="dxa"/>
              <w:right w:w="70" w:type="dxa"/>
            </w:tcMar>
          </w:tcPr>
          <w:p w14:paraId="14C1512C" w14:textId="77777777" w:rsidR="00B21221"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5753B084" w14:textId="77777777" w:rsidR="00B21221"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40A7A63F" w14:textId="77777777" w:rsidR="00B21221" w:rsidRDefault="00000000">
            <w:pPr>
              <w:spacing w:line="236" w:lineRule="auto"/>
            </w:pPr>
            <w:r>
              <w:rPr>
                <w:sz w:val="19"/>
                <w:szCs w:val="19"/>
              </w:rPr>
              <w:t>Confirma que la operación se completó.</w:t>
            </w:r>
          </w:p>
        </w:tc>
      </w:tr>
      <w:tr w:rsidR="00B21221" w14:paraId="7C232F2D" w14:textId="77777777">
        <w:tc>
          <w:tcPr>
            <w:tcW w:w="1700" w:type="dxa"/>
            <w:shd w:val="clear" w:color="auto" w:fill="F2F2F2"/>
            <w:tcMar>
              <w:top w:w="40" w:type="dxa"/>
              <w:left w:w="70" w:type="dxa"/>
              <w:bottom w:w="40" w:type="dxa"/>
              <w:right w:w="70" w:type="dxa"/>
            </w:tcMar>
          </w:tcPr>
          <w:p w14:paraId="2694D06A" w14:textId="77777777" w:rsidR="00B21221"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360C3412" w14:textId="77777777" w:rsidR="00B21221"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0D366DE9" w14:textId="77777777" w:rsidR="00B21221" w:rsidRDefault="00000000">
            <w:pPr>
              <w:spacing w:line="236" w:lineRule="auto"/>
            </w:pPr>
            <w:r>
              <w:rPr>
                <w:sz w:val="19"/>
                <w:szCs w:val="19"/>
              </w:rPr>
              <w:t>Avisos de existencias bajas y situaciones que requieren atención.</w:t>
            </w:r>
          </w:p>
        </w:tc>
      </w:tr>
      <w:tr w:rsidR="00B21221" w14:paraId="410B7AC4" w14:textId="77777777">
        <w:tc>
          <w:tcPr>
            <w:tcW w:w="1700" w:type="dxa"/>
            <w:shd w:val="clear" w:color="auto" w:fill="FFFFFF"/>
            <w:tcMar>
              <w:top w:w="40" w:type="dxa"/>
              <w:left w:w="70" w:type="dxa"/>
              <w:bottom w:w="40" w:type="dxa"/>
              <w:right w:w="70" w:type="dxa"/>
            </w:tcMar>
          </w:tcPr>
          <w:p w14:paraId="6CD5BFA4" w14:textId="77777777" w:rsidR="00B21221"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5F25DECD" w14:textId="77777777" w:rsidR="00B21221"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4AE151C9" w14:textId="77777777" w:rsidR="00B21221" w:rsidRDefault="00000000">
            <w:pPr>
              <w:spacing w:line="236" w:lineRule="auto"/>
            </w:pPr>
            <w:r>
              <w:rPr>
                <w:sz w:val="19"/>
                <w:szCs w:val="19"/>
              </w:rPr>
              <w:t>La operación no pudo completarse e indica cómo continuar.</w:t>
            </w:r>
          </w:p>
        </w:tc>
      </w:tr>
      <w:tr w:rsidR="00B21221" w14:paraId="5368B342" w14:textId="77777777">
        <w:tc>
          <w:tcPr>
            <w:tcW w:w="1700" w:type="dxa"/>
            <w:shd w:val="clear" w:color="auto" w:fill="F2F2F2"/>
            <w:tcMar>
              <w:top w:w="40" w:type="dxa"/>
              <w:left w:w="70" w:type="dxa"/>
              <w:bottom w:w="40" w:type="dxa"/>
              <w:right w:w="70" w:type="dxa"/>
            </w:tcMar>
          </w:tcPr>
          <w:p w14:paraId="70717682" w14:textId="77777777" w:rsidR="00B21221"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4BDC5A1A" w14:textId="77777777" w:rsidR="00B21221"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5F798178" w14:textId="77777777" w:rsidR="00B21221" w:rsidRDefault="00000000">
            <w:pPr>
              <w:spacing w:line="236" w:lineRule="auto"/>
            </w:pPr>
            <w:r>
              <w:rPr>
                <w:sz w:val="19"/>
                <w:szCs w:val="19"/>
              </w:rPr>
              <w:t>Datos de contexto, como el envío de una factura en ambiente de pruebas.</w:t>
            </w:r>
          </w:p>
        </w:tc>
      </w:tr>
    </w:tbl>
    <w:p w14:paraId="72B1BC92" w14:textId="77777777" w:rsidR="00B21221"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279C25D3" w14:textId="77777777" w:rsidR="00B21221" w:rsidRDefault="00000000">
      <w:pPr>
        <w:spacing w:before="60" w:after="20"/>
        <w:jc w:val="center"/>
      </w:pPr>
      <w:r>
        <w:rPr>
          <w:noProof/>
        </w:rPr>
        <w:drawing>
          <wp:inline distT="0" distB="0" distL="0" distR="0" wp14:anchorId="140B5358" wp14:editId="11891D41">
            <wp:extent cx="5334000" cy="3381375"/>
            <wp:effectExtent l="0" t="0" r="0" b="0"/>
            <wp:docPr id="1440665335" name="Imagen 144066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2C63E200" w14:textId="77777777" w:rsidR="00B21221" w:rsidRDefault="00000000">
      <w:pPr>
        <w:spacing w:before="6" w:after="150"/>
        <w:jc w:val="center"/>
      </w:pPr>
      <w:r>
        <w:rPr>
          <w:i/>
          <w:iCs/>
          <w:color w:val="5B6678"/>
          <w:sz w:val="18"/>
          <w:szCs w:val="18"/>
        </w:rPr>
        <w:t>Figura 5. Mensajes del sistema y etiquetas de estado. Fuente: del autor.</w:t>
      </w:r>
    </w:p>
    <w:p w14:paraId="0EE1E562" w14:textId="77777777" w:rsidR="00B21221" w:rsidRDefault="00000000">
      <w:pPr>
        <w:pStyle w:val="Ttulo2"/>
        <w:spacing w:before="150" w:after="80"/>
      </w:pPr>
      <w:bookmarkStart w:id="18" w:name="bm19"/>
      <w:r>
        <w:rPr>
          <w:b/>
          <w:bCs/>
          <w:color w:val="2E5496"/>
          <w:sz w:val="23"/>
          <w:szCs w:val="23"/>
        </w:rPr>
        <w:t>6.5 Navegación, tarjetas y tablas</w:t>
      </w:r>
      <w:bookmarkEnd w:id="18"/>
    </w:p>
    <w:p w14:paraId="0B2989BE" w14:textId="77777777" w:rsidR="00B21221" w:rsidRDefault="00000000">
      <w:pPr>
        <w:spacing w:after="110" w:line="262" w:lineRule="auto"/>
        <w:jc w:val="both"/>
      </w:pPr>
      <w:r>
        <w:t>La estructura de la aplicación se apoya en tres componentes de disposición:</w:t>
      </w:r>
    </w:p>
    <w:p w14:paraId="5395E6C9" w14:textId="77777777" w:rsidR="00B21221"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38C37FAB" w14:textId="77777777" w:rsidR="00B21221"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3F058402" w14:textId="77777777" w:rsidR="00B21221"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51A6261B" w14:textId="77777777" w:rsidR="00B21221" w:rsidRDefault="00000000">
      <w:pPr>
        <w:spacing w:before="60" w:after="20"/>
        <w:jc w:val="center"/>
      </w:pPr>
      <w:r>
        <w:rPr>
          <w:noProof/>
        </w:rPr>
        <w:drawing>
          <wp:inline distT="0" distB="0" distL="0" distR="0" wp14:anchorId="543408A0" wp14:editId="6B3BBCF0">
            <wp:extent cx="6096000" cy="1676400"/>
            <wp:effectExtent l="0" t="0" r="0" b="0"/>
            <wp:docPr id="1414651780" name="Imagen 1414651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6E10AA6E" w14:textId="77777777" w:rsidR="00B21221" w:rsidRDefault="00000000">
      <w:pPr>
        <w:spacing w:before="6" w:after="150"/>
        <w:jc w:val="center"/>
      </w:pPr>
      <w:r>
        <w:rPr>
          <w:i/>
          <w:iCs/>
          <w:color w:val="5B6678"/>
          <w:sz w:val="18"/>
          <w:szCs w:val="18"/>
        </w:rPr>
        <w:t>Figura 6. Barra de navegación, tarjeta de indicador y tabla de listado. Fuente: del autor.</w:t>
      </w:r>
    </w:p>
    <w:p w14:paraId="106728E3" w14:textId="77777777" w:rsidR="00B21221" w:rsidRDefault="00000000">
      <w:pPr>
        <w:pStyle w:val="Ttulo2"/>
        <w:spacing w:before="150" w:after="80"/>
      </w:pPr>
      <w:bookmarkStart w:id="19" w:name="bm20"/>
      <w:r>
        <w:rPr>
          <w:b/>
          <w:bCs/>
          <w:color w:val="2E5496"/>
          <w:sz w:val="23"/>
          <w:szCs w:val="23"/>
        </w:rPr>
        <w:t>6.6 Ventanas de confirmación</w:t>
      </w:r>
      <w:bookmarkEnd w:id="19"/>
    </w:p>
    <w:p w14:paraId="609847BB" w14:textId="77777777" w:rsidR="00B21221"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4D04C4C6" w14:textId="77777777" w:rsidR="00B21221" w:rsidRDefault="00000000">
      <w:pPr>
        <w:spacing w:before="60" w:after="20"/>
        <w:jc w:val="center"/>
      </w:pPr>
      <w:r>
        <w:rPr>
          <w:noProof/>
        </w:rPr>
        <w:drawing>
          <wp:inline distT="0" distB="0" distL="0" distR="0" wp14:anchorId="6DCC22B8" wp14:editId="4B5CDD76">
            <wp:extent cx="4762500" cy="2447925"/>
            <wp:effectExtent l="0" t="0" r="0" b="0"/>
            <wp:docPr id="1963707189" name="Imagen 1963707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4AFDB2BA" w14:textId="77777777" w:rsidR="00B21221" w:rsidRDefault="00000000">
      <w:pPr>
        <w:spacing w:before="6" w:after="150"/>
        <w:jc w:val="center"/>
      </w:pPr>
      <w:r>
        <w:rPr>
          <w:i/>
          <w:iCs/>
          <w:color w:val="5B6678"/>
          <w:sz w:val="18"/>
          <w:szCs w:val="18"/>
        </w:rPr>
        <w:t>Figura 7. Ventana de confirmación de una acción sensible. Fuente: del autor.</w:t>
      </w:r>
    </w:p>
    <w:p w14:paraId="01BE5866" w14:textId="77777777" w:rsidR="00B21221"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7E51F7D3" w14:textId="77777777" w:rsidR="00B21221"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299D5164" w14:textId="77777777" w:rsidR="00B21221"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13483DED" w14:textId="77777777" w:rsidR="00B21221" w:rsidRDefault="00000000">
      <w:pPr>
        <w:pStyle w:val="Ttulo2"/>
        <w:spacing w:before="150" w:after="80"/>
      </w:pPr>
      <w:bookmarkStart w:id="21" w:name="bm22"/>
      <w:r>
        <w:rPr>
          <w:b/>
          <w:bCs/>
          <w:color w:val="2E5496"/>
          <w:sz w:val="23"/>
          <w:szCs w:val="23"/>
        </w:rPr>
        <w:t>7.1 Inicio de sesión</w:t>
      </w:r>
      <w:bookmarkEnd w:id="21"/>
    </w:p>
    <w:p w14:paraId="557C6358" w14:textId="77777777" w:rsidR="00B21221"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1FFC144B" w14:textId="77777777" w:rsidR="00B21221" w:rsidRDefault="00000000">
      <w:pPr>
        <w:spacing w:before="60" w:after="20"/>
        <w:jc w:val="center"/>
      </w:pPr>
      <w:r>
        <w:rPr>
          <w:noProof/>
        </w:rPr>
        <w:drawing>
          <wp:inline distT="0" distB="0" distL="0" distR="0" wp14:anchorId="44A8D202" wp14:editId="1B8D5DE9">
            <wp:extent cx="6096000" cy="3048000"/>
            <wp:effectExtent l="0" t="0" r="0" b="0"/>
            <wp:docPr id="1878665285" name="Imagen 1878665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24A33540" w14:textId="77777777" w:rsidR="00B21221" w:rsidRDefault="00000000">
      <w:pPr>
        <w:spacing w:before="6" w:after="150"/>
        <w:jc w:val="center"/>
      </w:pPr>
      <w:r>
        <w:rPr>
          <w:i/>
          <w:iCs/>
          <w:color w:val="5B6678"/>
          <w:sz w:val="18"/>
          <w:szCs w:val="18"/>
        </w:rPr>
        <w:t>Figura 8. Pantalla de inicio de sesión. Fuente: del autor.</w:t>
      </w:r>
    </w:p>
    <w:p w14:paraId="243E8DFA" w14:textId="77777777" w:rsidR="00B21221" w:rsidRDefault="00000000">
      <w:pPr>
        <w:pStyle w:val="Prrafodelista"/>
        <w:numPr>
          <w:ilvl w:val="0"/>
          <w:numId w:val="1"/>
        </w:numPr>
        <w:spacing w:after="60" w:line="258" w:lineRule="auto"/>
      </w:pPr>
      <w:r>
        <w:t>El botón principal permanece deshabilitado mientras falte alguno de los dos campos.</w:t>
      </w:r>
    </w:p>
    <w:p w14:paraId="0ED96C5E" w14:textId="77777777" w:rsidR="00B21221"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461EFCA2" w14:textId="77777777" w:rsidR="00B21221"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2DCEAC51" w14:textId="77777777" w:rsidR="00B21221"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6CB5749E" w14:textId="77777777" w:rsidR="00B21221" w:rsidRDefault="00000000">
      <w:pPr>
        <w:pStyle w:val="Ttulo2"/>
        <w:spacing w:before="150" w:after="80"/>
      </w:pPr>
      <w:bookmarkStart w:id="22" w:name="bm23"/>
      <w:r>
        <w:rPr>
          <w:b/>
          <w:bCs/>
          <w:color w:val="2E5496"/>
          <w:sz w:val="23"/>
          <w:szCs w:val="23"/>
        </w:rPr>
        <w:t>7.2 Registro de la licorera</w:t>
      </w:r>
      <w:bookmarkEnd w:id="22"/>
    </w:p>
    <w:p w14:paraId="0847BF66" w14:textId="77777777" w:rsidR="00B21221"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4386520B" w14:textId="77777777" w:rsidR="00B21221" w:rsidRDefault="00000000">
      <w:pPr>
        <w:spacing w:before="60" w:after="20"/>
        <w:jc w:val="center"/>
      </w:pPr>
      <w:r>
        <w:rPr>
          <w:noProof/>
        </w:rPr>
        <w:lastRenderedPageBreak/>
        <w:drawing>
          <wp:inline distT="0" distB="0" distL="0" distR="0" wp14:anchorId="19587C8D" wp14:editId="72AEFCF2">
            <wp:extent cx="6096000" cy="3848100"/>
            <wp:effectExtent l="0" t="0" r="0" b="0"/>
            <wp:docPr id="249685786" name="Imagen 24968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13064D5C" w14:textId="77777777" w:rsidR="00B21221" w:rsidRDefault="00000000">
      <w:pPr>
        <w:spacing w:before="6" w:after="150"/>
        <w:jc w:val="center"/>
      </w:pPr>
      <w:r>
        <w:rPr>
          <w:i/>
          <w:iCs/>
          <w:color w:val="5B6678"/>
          <w:sz w:val="18"/>
          <w:szCs w:val="18"/>
        </w:rPr>
        <w:t>Figura 9. Pantalla de registro de la licorera. Fuente: del autor.</w:t>
      </w:r>
    </w:p>
    <w:p w14:paraId="73D28255" w14:textId="77777777" w:rsidR="00B21221" w:rsidRDefault="00000000">
      <w:pPr>
        <w:pStyle w:val="Prrafodelista"/>
        <w:numPr>
          <w:ilvl w:val="0"/>
          <w:numId w:val="1"/>
        </w:numPr>
        <w:spacing w:after="60" w:line="258" w:lineRule="auto"/>
      </w:pPr>
      <w:r>
        <w:t>El correo electrónico identifica al usuario y no puede estar registrado previamente.</w:t>
      </w:r>
    </w:p>
    <w:p w14:paraId="6DDEF4C2" w14:textId="77777777" w:rsidR="00B21221"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1D609650" w14:textId="77777777" w:rsidR="00B21221"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1D733AD4" w14:textId="77777777" w:rsidR="00B21221" w:rsidRDefault="00000000">
      <w:pPr>
        <w:pStyle w:val="Ttulo2"/>
        <w:spacing w:before="150" w:after="80"/>
      </w:pPr>
      <w:bookmarkStart w:id="23" w:name="bm24"/>
      <w:r>
        <w:rPr>
          <w:b/>
          <w:bCs/>
          <w:color w:val="2E5496"/>
          <w:sz w:val="23"/>
          <w:szCs w:val="23"/>
        </w:rPr>
        <w:t>7.3 Recuperación de contraseña</w:t>
      </w:r>
      <w:bookmarkEnd w:id="23"/>
    </w:p>
    <w:p w14:paraId="68A4A098" w14:textId="77777777" w:rsidR="00B21221"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0EB1CF4C" w14:textId="77777777" w:rsidR="00B21221" w:rsidRDefault="00000000">
      <w:pPr>
        <w:pStyle w:val="Ttulo2"/>
        <w:spacing w:before="150" w:after="80"/>
      </w:pPr>
      <w:bookmarkStart w:id="24" w:name="bm25"/>
      <w:r>
        <w:rPr>
          <w:b/>
          <w:bCs/>
          <w:color w:val="2E5496"/>
          <w:sz w:val="23"/>
          <w:szCs w:val="23"/>
        </w:rPr>
        <w:t>7.4 Validaciones y mensajes</w:t>
      </w:r>
      <w:bookmarkEnd w:id="24"/>
    </w:p>
    <w:p w14:paraId="566A558C" w14:textId="77777777" w:rsidR="00B21221"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B21221" w14:paraId="44CA5C1D" w14:textId="77777777">
        <w:trPr>
          <w:tblHeader/>
        </w:trPr>
        <w:tc>
          <w:tcPr>
            <w:tcW w:w="2100" w:type="dxa"/>
            <w:shd w:val="clear" w:color="auto" w:fill="1F3864"/>
            <w:tcMar>
              <w:top w:w="40" w:type="dxa"/>
              <w:left w:w="70" w:type="dxa"/>
              <w:bottom w:w="40" w:type="dxa"/>
              <w:right w:w="70" w:type="dxa"/>
            </w:tcMar>
          </w:tcPr>
          <w:p w14:paraId="4860CBE1" w14:textId="77777777" w:rsidR="00B21221"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447A3F6B" w14:textId="77777777" w:rsidR="00B21221"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20DFCD0E" w14:textId="77777777" w:rsidR="00B21221" w:rsidRDefault="00000000">
            <w:pPr>
              <w:spacing w:line="236" w:lineRule="auto"/>
            </w:pPr>
            <w:r>
              <w:rPr>
                <w:b/>
                <w:bCs/>
                <w:color w:val="FFFFFF"/>
                <w:sz w:val="19"/>
                <w:szCs w:val="19"/>
              </w:rPr>
              <w:t>Mensaje</w:t>
            </w:r>
          </w:p>
        </w:tc>
      </w:tr>
      <w:tr w:rsidR="00B21221" w14:paraId="70914353" w14:textId="77777777">
        <w:tc>
          <w:tcPr>
            <w:tcW w:w="2100" w:type="dxa"/>
            <w:shd w:val="clear" w:color="auto" w:fill="FFFFFF"/>
            <w:tcMar>
              <w:top w:w="40" w:type="dxa"/>
              <w:left w:w="70" w:type="dxa"/>
              <w:bottom w:w="40" w:type="dxa"/>
              <w:right w:w="70" w:type="dxa"/>
            </w:tcMar>
          </w:tcPr>
          <w:p w14:paraId="223CB00F" w14:textId="77777777" w:rsidR="00B21221"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0D3AFC08" w14:textId="77777777" w:rsidR="00B21221"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2AE36472" w14:textId="77777777" w:rsidR="00B21221" w:rsidRDefault="00000000">
            <w:pPr>
              <w:spacing w:line="236" w:lineRule="auto"/>
            </w:pPr>
            <w:r>
              <w:rPr>
                <w:sz w:val="19"/>
                <w:szCs w:val="19"/>
              </w:rPr>
              <w:t>Ingresa un correo electrónico válido.</w:t>
            </w:r>
          </w:p>
        </w:tc>
      </w:tr>
      <w:tr w:rsidR="00B21221" w14:paraId="0E829F07" w14:textId="77777777">
        <w:tc>
          <w:tcPr>
            <w:tcW w:w="2100" w:type="dxa"/>
            <w:shd w:val="clear" w:color="auto" w:fill="F2F2F2"/>
            <w:tcMar>
              <w:top w:w="40" w:type="dxa"/>
              <w:left w:w="70" w:type="dxa"/>
              <w:bottom w:w="40" w:type="dxa"/>
              <w:right w:w="70" w:type="dxa"/>
            </w:tcMar>
          </w:tcPr>
          <w:p w14:paraId="0FD0C629" w14:textId="77777777" w:rsidR="00B21221"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574EC1E0" w14:textId="77777777" w:rsidR="00B21221"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037083F2" w14:textId="77777777" w:rsidR="00B21221" w:rsidRDefault="00000000">
            <w:pPr>
              <w:spacing w:line="236" w:lineRule="auto"/>
            </w:pPr>
            <w:r>
              <w:rPr>
                <w:sz w:val="19"/>
                <w:szCs w:val="19"/>
              </w:rPr>
              <w:t>La contraseña es obligatoria.</w:t>
            </w:r>
          </w:p>
        </w:tc>
      </w:tr>
      <w:tr w:rsidR="00B21221" w14:paraId="1E2F8E68" w14:textId="77777777">
        <w:tc>
          <w:tcPr>
            <w:tcW w:w="2100" w:type="dxa"/>
            <w:shd w:val="clear" w:color="auto" w:fill="FFFFFF"/>
            <w:tcMar>
              <w:top w:w="40" w:type="dxa"/>
              <w:left w:w="70" w:type="dxa"/>
              <w:bottom w:w="40" w:type="dxa"/>
              <w:right w:w="70" w:type="dxa"/>
            </w:tcMar>
          </w:tcPr>
          <w:p w14:paraId="441B874A" w14:textId="77777777" w:rsidR="00B21221"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6F22011D" w14:textId="77777777" w:rsidR="00B21221"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0691B092" w14:textId="77777777" w:rsidR="00B21221" w:rsidRDefault="00000000">
            <w:pPr>
              <w:spacing w:line="236" w:lineRule="auto"/>
            </w:pPr>
            <w:r>
              <w:rPr>
                <w:sz w:val="19"/>
                <w:szCs w:val="19"/>
              </w:rPr>
              <w:t>La contraseña debe tener mínimo 8 caracteres y combinar letras y números.</w:t>
            </w:r>
          </w:p>
        </w:tc>
      </w:tr>
      <w:tr w:rsidR="00B21221" w14:paraId="00DFA72D" w14:textId="77777777">
        <w:tc>
          <w:tcPr>
            <w:tcW w:w="2100" w:type="dxa"/>
            <w:shd w:val="clear" w:color="auto" w:fill="F2F2F2"/>
            <w:tcMar>
              <w:top w:w="40" w:type="dxa"/>
              <w:left w:w="70" w:type="dxa"/>
              <w:bottom w:w="40" w:type="dxa"/>
              <w:right w:w="70" w:type="dxa"/>
            </w:tcMar>
          </w:tcPr>
          <w:p w14:paraId="2176FC8E" w14:textId="77777777" w:rsidR="00B21221"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6CC3A614" w14:textId="77777777" w:rsidR="00B21221"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28C74CF2" w14:textId="77777777" w:rsidR="00B21221" w:rsidRDefault="00000000">
            <w:pPr>
              <w:spacing w:line="236" w:lineRule="auto"/>
            </w:pPr>
            <w:r>
              <w:rPr>
                <w:sz w:val="19"/>
                <w:szCs w:val="19"/>
              </w:rPr>
              <w:t>Ingresa el nombre de tu negocio.</w:t>
            </w:r>
          </w:p>
        </w:tc>
      </w:tr>
      <w:tr w:rsidR="00B21221" w14:paraId="214034DE" w14:textId="77777777">
        <w:tc>
          <w:tcPr>
            <w:tcW w:w="2100" w:type="dxa"/>
            <w:shd w:val="clear" w:color="auto" w:fill="FFFFFF"/>
            <w:tcMar>
              <w:top w:w="40" w:type="dxa"/>
              <w:left w:w="70" w:type="dxa"/>
              <w:bottom w:w="40" w:type="dxa"/>
              <w:right w:w="70" w:type="dxa"/>
            </w:tcMar>
          </w:tcPr>
          <w:p w14:paraId="1F1D12DC" w14:textId="77777777" w:rsidR="00B21221"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39694D87" w14:textId="77777777" w:rsidR="00B21221"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17CFFD96" w14:textId="77777777" w:rsidR="00B21221" w:rsidRDefault="00000000">
            <w:pPr>
              <w:spacing w:line="236" w:lineRule="auto"/>
            </w:pPr>
            <w:r>
              <w:rPr>
                <w:sz w:val="19"/>
                <w:szCs w:val="19"/>
              </w:rPr>
              <w:t>Ingresa tu nombre y apellido.</w:t>
            </w:r>
          </w:p>
        </w:tc>
      </w:tr>
      <w:tr w:rsidR="00B21221" w14:paraId="7E948364" w14:textId="77777777">
        <w:tc>
          <w:tcPr>
            <w:tcW w:w="2100" w:type="dxa"/>
            <w:shd w:val="clear" w:color="auto" w:fill="F2F2F2"/>
            <w:tcMar>
              <w:top w:w="40" w:type="dxa"/>
              <w:left w:w="70" w:type="dxa"/>
              <w:bottom w:w="40" w:type="dxa"/>
              <w:right w:w="70" w:type="dxa"/>
            </w:tcMar>
          </w:tcPr>
          <w:p w14:paraId="3738E62A" w14:textId="77777777" w:rsidR="00B21221"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1CE2B7F8" w14:textId="77777777" w:rsidR="00B21221"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40B86F59" w14:textId="77777777" w:rsidR="00B21221" w:rsidRDefault="00000000">
            <w:pPr>
              <w:spacing w:line="236" w:lineRule="auto"/>
            </w:pPr>
            <w:r>
              <w:rPr>
                <w:sz w:val="19"/>
                <w:szCs w:val="19"/>
              </w:rPr>
              <w:t>El correo o la contraseña no son correctos.</w:t>
            </w:r>
          </w:p>
        </w:tc>
      </w:tr>
    </w:tbl>
    <w:p w14:paraId="2281A045" w14:textId="77777777" w:rsidR="00B21221" w:rsidRDefault="00000000">
      <w:pPr>
        <w:pStyle w:val="Ttulo2"/>
        <w:spacing w:before="150" w:after="80"/>
      </w:pPr>
      <w:bookmarkStart w:id="25" w:name="bm26"/>
      <w:r>
        <w:rPr>
          <w:b/>
          <w:bCs/>
          <w:color w:val="2E5496"/>
          <w:sz w:val="23"/>
          <w:szCs w:val="23"/>
        </w:rPr>
        <w:t>7.5 Verificación del correo</w:t>
      </w:r>
      <w:bookmarkEnd w:id="25"/>
    </w:p>
    <w:p w14:paraId="61EE442A" w14:textId="77777777" w:rsidR="00B21221"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0CB9FBF1" w14:textId="77777777" w:rsidR="00B21221"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5603099E" w14:textId="77777777" w:rsidR="00B21221"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4D94CDA9" w14:textId="77777777" w:rsidR="00B21221"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60A2AF60" w14:textId="77777777" w:rsidR="00B21221"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5C2ECDB1" w14:textId="77777777" w:rsidR="00B21221"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0A95D4A6" w14:textId="77777777" w:rsidR="00B21221" w:rsidRDefault="00000000">
      <w:pPr>
        <w:pStyle w:val="Ttulo2"/>
        <w:spacing w:before="150" w:after="80"/>
      </w:pPr>
      <w:bookmarkStart w:id="27" w:name="bm28"/>
      <w:r>
        <w:rPr>
          <w:b/>
          <w:bCs/>
          <w:color w:val="2E5496"/>
          <w:sz w:val="23"/>
          <w:szCs w:val="23"/>
        </w:rPr>
        <w:t>8.1 Página de presentación</w:t>
      </w:r>
      <w:bookmarkEnd w:id="27"/>
    </w:p>
    <w:p w14:paraId="310B9383" w14:textId="77777777" w:rsidR="00B21221"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2426CCB4" w14:textId="77777777" w:rsidR="00B21221" w:rsidRDefault="00000000">
      <w:pPr>
        <w:spacing w:before="60" w:after="20"/>
        <w:jc w:val="center"/>
      </w:pPr>
      <w:r>
        <w:rPr>
          <w:noProof/>
        </w:rPr>
        <w:drawing>
          <wp:inline distT="0" distB="0" distL="0" distR="0" wp14:anchorId="3E2AB3F2" wp14:editId="07461147">
            <wp:extent cx="6096000" cy="3000375"/>
            <wp:effectExtent l="0" t="0" r="0" b="0"/>
            <wp:docPr id="1877701181" name="Imagen 1877701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7F87CD22" w14:textId="77777777" w:rsidR="00B21221" w:rsidRDefault="00000000">
      <w:pPr>
        <w:spacing w:before="6" w:after="150"/>
        <w:jc w:val="center"/>
      </w:pPr>
      <w:r>
        <w:rPr>
          <w:i/>
          <w:iCs/>
          <w:color w:val="5B6678"/>
          <w:sz w:val="18"/>
          <w:szCs w:val="18"/>
        </w:rPr>
        <w:t>Figura 10. Página de presentación. Fuente: del autor.</w:t>
      </w:r>
    </w:p>
    <w:p w14:paraId="17D596F4" w14:textId="77777777" w:rsidR="00B21221" w:rsidRDefault="00000000">
      <w:pPr>
        <w:pStyle w:val="Ttulo2"/>
        <w:spacing w:before="150" w:after="80"/>
      </w:pPr>
      <w:bookmarkStart w:id="28" w:name="bm29"/>
      <w:r>
        <w:rPr>
          <w:b/>
          <w:bCs/>
          <w:color w:val="2E5496"/>
          <w:sz w:val="23"/>
          <w:szCs w:val="23"/>
        </w:rPr>
        <w:t>8.2 Panel principal</w:t>
      </w:r>
      <w:bookmarkEnd w:id="28"/>
    </w:p>
    <w:p w14:paraId="780CBD05" w14:textId="77777777" w:rsidR="00B21221"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1BBC535E" w14:textId="77777777" w:rsidR="00B21221"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22D6FC04" w14:textId="77777777" w:rsidR="00B21221" w:rsidRDefault="00000000">
      <w:pPr>
        <w:pStyle w:val="Prrafodelista"/>
        <w:numPr>
          <w:ilvl w:val="0"/>
          <w:numId w:val="1"/>
        </w:numPr>
        <w:spacing w:after="60" w:line="258" w:lineRule="auto"/>
      </w:pPr>
      <w:r>
        <w:t>Panel de alertas de existencias bajas, con la cantidad restante de cada producto y el acceso al listado completo.</w:t>
      </w:r>
    </w:p>
    <w:p w14:paraId="2C8EE824" w14:textId="77777777" w:rsidR="00B21221" w:rsidRDefault="00000000">
      <w:pPr>
        <w:pStyle w:val="Prrafodelista"/>
        <w:numPr>
          <w:ilvl w:val="0"/>
          <w:numId w:val="1"/>
        </w:numPr>
        <w:spacing w:after="60" w:line="258" w:lineRule="auto"/>
      </w:pPr>
      <w:r>
        <w:t>Gráfico de ventas de la semana, para identificar los días de mayor movimiento.</w:t>
      </w:r>
    </w:p>
    <w:p w14:paraId="016C79E2" w14:textId="77777777" w:rsidR="00B21221"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25.</w:t>
      </w:r>
    </w:p>
    <w:p w14:paraId="398C8D8C" w14:textId="77777777" w:rsidR="00B21221" w:rsidRDefault="00000000">
      <w:pPr>
        <w:spacing w:after="110" w:line="262" w:lineRule="auto"/>
        <w:jc w:val="both"/>
      </w:pPr>
      <w:r>
        <w:lastRenderedPageBreak/>
        <w:t>La imagen corresponde al diseño completo. De los cuatro indicadores, los que dependen de las ventas —ventas del día y utilidad del mes— se anuncian como pendientes mientras su módulo no esté construido, en lugar de mostrarse con cifras de ejemplo: un indicador con un número inventado se lee igual que uno real y no hay forma de distinguirlos. Los otros dos se calculan con datos del negocio: las referencias activas del catálogo y las que están en existencias bajas. Estas últimas son además donde vive la alerta que pide RF-INV-07, y por eso debajo de los indicadores se nombran las referencias por reponer, de la más urgente a la menos, con su cantidad restante, su mínimo y el acceso al catálogo ya filtrado; un contador suelto obligaría a ir a buscar de qué referencias se trata. La lista la ven los dos roles del negocio, porque quien está en el mostrador es el primero que nota que algo se acabó.</w:t>
      </w:r>
    </w:p>
    <w:p w14:paraId="601F0169" w14:textId="77777777" w:rsidR="00B21221" w:rsidRDefault="00000000">
      <w:pPr>
        <w:spacing w:before="60" w:after="20"/>
        <w:jc w:val="center"/>
      </w:pPr>
      <w:r>
        <w:rPr>
          <w:noProof/>
        </w:rPr>
        <w:drawing>
          <wp:inline distT="0" distB="0" distL="0" distR="0" wp14:anchorId="26117369" wp14:editId="068559D7">
            <wp:extent cx="6096000" cy="2857500"/>
            <wp:effectExtent l="0" t="0" r="0" b="0"/>
            <wp:docPr id="922454826" name="Imagen 922454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2085FE60" w14:textId="77777777" w:rsidR="00B21221" w:rsidRDefault="00000000">
      <w:pPr>
        <w:spacing w:before="6" w:after="150"/>
        <w:jc w:val="center"/>
      </w:pPr>
      <w:r>
        <w:rPr>
          <w:i/>
          <w:iCs/>
          <w:color w:val="5B6678"/>
          <w:sz w:val="18"/>
          <w:szCs w:val="18"/>
        </w:rPr>
        <w:t>Figura 11. Panel principal. Fuente: del autor.</w:t>
      </w:r>
    </w:p>
    <w:p w14:paraId="4F7C6B90" w14:textId="77777777" w:rsidR="00B21221" w:rsidRDefault="00000000">
      <w:pPr>
        <w:pStyle w:val="Ttulo2"/>
        <w:spacing w:before="150" w:after="80"/>
      </w:pPr>
      <w:bookmarkStart w:id="29" w:name="bm30"/>
      <w:r>
        <w:rPr>
          <w:b/>
          <w:bCs/>
          <w:color w:val="2E5496"/>
          <w:sz w:val="23"/>
          <w:szCs w:val="23"/>
        </w:rPr>
        <w:t>8.3 Inventario: lista de productos</w:t>
      </w:r>
      <w:bookmarkEnd w:id="29"/>
    </w:p>
    <w:p w14:paraId="7337401C" w14:textId="77777777" w:rsidR="00B21221" w:rsidRDefault="00000000">
      <w:pPr>
        <w:spacing w:after="110" w:line="262" w:lineRule="auto"/>
        <w:jc w:val="both"/>
      </w:pPr>
      <w:r>
        <w:t>Concentra la consulta del catálogo. Sobre la tabla se ubican el buscador —que localiza por nombre, por categoría o por código de barras— y los dos filtros que pide el requisito, que preguntan cosas distintas y se combinan entre sí: la situación de las existencias, en filtros rápidos de un clic —todos, existencias bajas y agotados—, y el estado de la referencia, en un selector con el catálogo activo como opción inicial, porque las descontinuadas se consultan de manera ocasional. Cada control nombra la dimensión que filtra: de lo contrario, al ofrecer ambos la opción de no filtrar, se leerían como un mismo control repetido.</w:t>
      </w:r>
    </w:p>
    <w:p w14:paraId="29A37958" w14:textId="77777777" w:rsidR="00B21221" w:rsidRDefault="00000000">
      <w:pPr>
        <w:spacing w:after="110" w:line="262" w:lineRule="auto"/>
        <w:jc w:val="both"/>
      </w:pPr>
      <w:r>
        <w:t>La tabla presenta el producto, su categoría, el precio de venta, las existencias y la etiqueta de estado. Las acciones de cada fila son consultar sus movimientos, editar y, según el estado, descontinuar o reactivar. La acción principal de la pantalla, situada en la barra superior, es el registro de un producto nuevo, junto al acceso a la entrada de mercancía y a los márgenes de las categorías.</w:t>
      </w:r>
    </w:p>
    <w:p w14:paraId="7F72F284" w14:textId="77777777" w:rsidR="00B21221" w:rsidRDefault="00000000">
      <w:pPr>
        <w:spacing w:after="110" w:line="262" w:lineRule="auto"/>
        <w:jc w:val="both"/>
      </w:pPr>
      <w:r>
        <w:t>La pantalla es de los dos roles del negocio, y no muestra lo mismo a cada uno. El vendedor consulta el catálogo, lo busca y lo filtra, y entra al historial de una referencia, porque su rol registra ventas y consulta existencias; no se le ofrecen el registro, la edición, la descontinuación ni el ajuste, y esas acciones sencillamente no aparecen, sin aviso que las explique: no es un trámite pendiente que pueda resolver, es el reparto del trabajo. La regla que decide esto vive en el servidor, que rechaza esas operaciones a quien no administra la licorera; la interfaz solo evita ofrecer un botón que se va a rechazar.</w:t>
      </w:r>
    </w:p>
    <w:p w14:paraId="77CEB214" w14:textId="77777777" w:rsidR="00B21221" w:rsidRDefault="00000000">
      <w:pPr>
        <w:spacing w:after="110" w:line="262" w:lineRule="auto"/>
        <w:jc w:val="both"/>
      </w:pPr>
      <w:r>
        <w:t xml:space="preserve">Descontinuar pide confirmación, con la consecuencia escrita: la referencia deja de ofrecerse en el punto de venta y conserva sus existencias y su historial. Tiene vuelta atrás, porque se dispara con un clic en una fila y descontinuar la equivocada obligaría, sin ella, a registrar el producto de nuevo con otro código </w:t>
      </w:r>
      <w:r>
        <w:lastRenderedPageBreak/>
        <w:t>de barras y a partir su historial en dos. Reactivar no pide confirmación: devuelve la referencia al catálogo sin alterar nada más.</w:t>
      </w:r>
    </w:p>
    <w:p w14:paraId="4F929A7B" w14:textId="77777777" w:rsidR="00B21221"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463D4C35" w14:textId="77777777" w:rsidR="00B21221" w:rsidRDefault="00000000">
      <w:pPr>
        <w:spacing w:before="60" w:after="20"/>
        <w:jc w:val="center"/>
      </w:pPr>
      <w:r>
        <w:rPr>
          <w:noProof/>
        </w:rPr>
        <w:drawing>
          <wp:inline distT="0" distB="0" distL="0" distR="0" wp14:anchorId="44D446A7" wp14:editId="1EA73B54">
            <wp:extent cx="6096000" cy="2857500"/>
            <wp:effectExtent l="0" t="0" r="0" b="0"/>
            <wp:docPr id="1156767938" name="Imagen 1156767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38A159D5" w14:textId="77777777" w:rsidR="00B21221" w:rsidRDefault="00000000">
      <w:pPr>
        <w:spacing w:before="6" w:after="150"/>
        <w:jc w:val="center"/>
      </w:pPr>
      <w:r>
        <w:rPr>
          <w:i/>
          <w:iCs/>
          <w:color w:val="5B6678"/>
          <w:sz w:val="18"/>
          <w:szCs w:val="18"/>
        </w:rPr>
        <w:t>Figura 12. Inventario: lista de productos. Fuente: del autor.</w:t>
      </w:r>
    </w:p>
    <w:p w14:paraId="21000C49" w14:textId="77777777" w:rsidR="00B21221" w:rsidRDefault="00000000">
      <w:pPr>
        <w:pStyle w:val="Ttulo2"/>
        <w:spacing w:before="150" w:after="80"/>
      </w:pPr>
      <w:bookmarkStart w:id="30" w:name="bm31"/>
      <w:r>
        <w:rPr>
          <w:b/>
          <w:bCs/>
          <w:color w:val="2E5496"/>
          <w:sz w:val="23"/>
          <w:szCs w:val="23"/>
        </w:rPr>
        <w:t>8.4 Inventario: registro y edición de producto</w:t>
      </w:r>
      <w:bookmarkEnd w:id="30"/>
    </w:p>
    <w:p w14:paraId="19E40013" w14:textId="77777777" w:rsidR="00B21221"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y el formulario lo advierte bajo los campos comerciales para que su ausencia no se lea como un olvido. La categoría y la presentación se eligen de listas cerradas, definidas en el modelo de datos, y no se escriben a mano: de ello depende que el catálogo se pueda filtrar y agrupar. El precio de venta se registra de forma independiente del costo.</w:t>
      </w:r>
    </w:p>
    <w:p w14:paraId="5AE38B2E" w14:textId="77777777" w:rsidR="00B21221" w:rsidRDefault="00000000">
      <w:pPr>
        <w:spacing w:after="110" w:line="262" w:lineRule="auto"/>
        <w:jc w:val="both"/>
      </w:pPr>
      <w:r>
        <w:t>Sobre el precio, el formulario muestra la propuesta del sistema: cuántas unidades hay en existencia y lo que costó cada una en promedio, el margen de la categoría y el precio que resulta de aplicarlo, con una acción para tomarlo. El costo que se usa es el promedio ponderado de los lotes que siguen en bodega, no el de la última compra: una compra de oferta por unas pocas unidades no representa lo que costó el inventario, y proponer sobre ella llevaría a vender por debajo de costo todo lo comprado antes. El promedio es además la única base con la que un precio único deja el margen pedido sobre el conjunto de las existencias. Cuando no quedan unidades se propone sobre la última compra, que es lo único que se sabe, y la pantalla lo dice.</w:t>
      </w:r>
    </w:p>
    <w:p w14:paraId="665F38FA" w14:textId="77777777" w:rsidR="00B21221" w:rsidRDefault="00000000">
      <w:pPr>
        <w:spacing w:after="110" w:line="262" w:lineRule="auto"/>
        <w:jc w:val="both"/>
      </w:pPr>
      <w:r>
        <w:t>Un promedio reparte, y esa parte no puede quedar escondida. Si los lotes no costaron lo mismo, la propuesta muestra también el más barato y el más caro, y el formulario advierte cuando el precio escrito no cubre el costo de alguno de ellos, diciendo cuántas unidades quedan por encima: el margen se cumple sobre el conjunto, pero solo si se venden todas. La propuesta se calcula en el servidor y se redondea a la centena superior, porque un precio con unidades sueltas no se cobra; se sube y no se baja, ya que redondear hacia abajo recortaría el margen que se acaba de pedir. Una referencia sin ninguna compra registrada no tiene propuesta: sin costo no hay nada sobre lo que aplicar un porcentaje.</w:t>
      </w:r>
    </w:p>
    <w:p w14:paraId="6E19C3C8" w14:textId="77777777" w:rsidR="00B21221" w:rsidRDefault="00000000">
      <w:pPr>
        <w:spacing w:after="110" w:line="262" w:lineRule="auto"/>
        <w:jc w:val="both"/>
      </w:pPr>
      <w:r>
        <w:lastRenderedPageBreak/>
        <w:t>El sistema propone y no aplica, y esa es la regla del requisito (RF-INV-11). Una compra más cara no mueve el precio de venta de la referencia: repreciar solo rompería sin avisar una promoción, un precio acordado con el proveedor o un artículo que se vende casi a costo para atraer clientes. Lo que sí hace el formulario es advertir cuando el precio escrito queda por debajo de lo que costó la mercancía, sin impedir que se guarde, porque una liquidación es una decisión del negocio.</w:t>
      </w:r>
    </w:p>
    <w:p w14:paraId="6D78BE3F" w14:textId="77777777" w:rsidR="00B21221" w:rsidRDefault="00000000">
      <w:pPr>
        <w:spacing w:after="110" w:line="262" w:lineRule="auto"/>
        <w:jc w:val="both"/>
      </w:pPr>
      <w:r>
        <w:t>Los márgenes se definen por categoría y no producto a producto, que es como trabaja el comercio: una regla por familia y excepciones donde la regla no vale. Aquí la excepción es escribir el precio a mano. Se editan los seis juntos en una ventana que se abre desde la barra superior del catálogo, reservada a quien administra la licorera, y todas las categorías nacen con el mismo valor inicial, que el negocio ajusta.</w:t>
      </w:r>
    </w:p>
    <w:p w14:paraId="4C277AFC" w14:textId="77777777" w:rsidR="00B21221" w:rsidRDefault="00000000">
      <w:pPr>
        <w:spacing w:before="60" w:after="20"/>
        <w:jc w:val="center"/>
      </w:pPr>
      <w:r>
        <w:rPr>
          <w:noProof/>
        </w:rPr>
        <w:drawing>
          <wp:inline distT="0" distB="0" distL="0" distR="0" wp14:anchorId="109BC402" wp14:editId="42BB46EF">
            <wp:extent cx="4953000" cy="4067175"/>
            <wp:effectExtent l="0" t="0" r="0" b="0"/>
            <wp:docPr id="1459923674" name="Imagen 1459923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21A5F861" w14:textId="77777777" w:rsidR="00B21221" w:rsidRDefault="00000000">
      <w:pPr>
        <w:spacing w:before="6" w:after="150"/>
        <w:jc w:val="center"/>
      </w:pPr>
      <w:r>
        <w:rPr>
          <w:i/>
          <w:iCs/>
          <w:color w:val="5B6678"/>
          <w:sz w:val="18"/>
          <w:szCs w:val="18"/>
        </w:rPr>
        <w:t>Figura 13. Formulario de registro y edición de producto. Fuente: del autor.</w:t>
      </w:r>
    </w:p>
    <w:p w14:paraId="77366B1D" w14:textId="77777777" w:rsidR="00B21221" w:rsidRDefault="00000000">
      <w:pPr>
        <w:pStyle w:val="Ttulo2"/>
        <w:spacing w:before="150" w:after="80"/>
      </w:pPr>
      <w:bookmarkStart w:id="31" w:name="bm32"/>
      <w:r>
        <w:rPr>
          <w:b/>
          <w:bCs/>
          <w:color w:val="2E5496"/>
          <w:sz w:val="23"/>
          <w:szCs w:val="23"/>
        </w:rPr>
        <w:t>8.5 Inventario: entrada de mercancía</w:t>
      </w:r>
      <w:bookmarkEnd w:id="31"/>
    </w:p>
    <w:p w14:paraId="7DB83B7B" w14:textId="77777777" w:rsidR="00B21221" w:rsidRDefault="00000000">
      <w:pPr>
        <w:spacing w:after="110" w:line="262" w:lineRule="auto"/>
        <w:jc w:val="both"/>
      </w:pPr>
      <w:r>
        <w:t>Registra la llegada de mercancía al negocio y es el único formulario del sistema con varias líneas, porque una compra llega con lo que diga la factura del proveedor: tres referencias o catorce. En la parte alta se capturan los datos comunes a toda la entrada —el proveedor y una observación, ambos opcionales— y debajo se agregan tantas líneas como productos se hayan recibido, cada una con su referencia, la cantidad y el costo unitario al que se compró. El producto no se elige de una lista desplegable sino que se busca por nombre o por código de barras, porque un catálogo de varios cientos de referencias no se recorre con la vista.</w:t>
      </w:r>
    </w:p>
    <w:p w14:paraId="1FCED8F1" w14:textId="77777777" w:rsidR="00B21221" w:rsidRDefault="00000000">
      <w:pPr>
        <w:spacing w:after="110" w:line="262" w:lineRule="auto"/>
        <w:jc w:val="both"/>
      </w:pPr>
      <w:r>
        <w:t>El costo se captura aquí y no en el formulario del producto, y esa es la decisión que explica la pantalla: el mismo ron no cuesta lo mismo en marzo que en junio, de modo que el costo no pertenece a la referencia sino a cada lote que ingresa. Cada línea de la entrada se convierte en un lote con su costo congelado, que es lo que permite valorar después las salidas por el método PEPS. Mientras se escriben las líneas, la pantalla muestra el subtotal de cada una y el total de la compra, para cotejarlos con la factura antes de registrar.</w:t>
      </w:r>
    </w:p>
    <w:p w14:paraId="5D6567BF" w14:textId="77777777" w:rsidR="00B21221" w:rsidRDefault="00000000">
      <w:pPr>
        <w:spacing w:after="110" w:line="262" w:lineRule="auto"/>
        <w:jc w:val="both"/>
      </w:pPr>
      <w:r>
        <w:lastRenderedPageBreak/>
        <w:t>Debajo se listan las entradas ya registradas con su fecha, su proveedor, los productos que trajo cada una y su costo total. Ninguna ofrece acción de edición ni de borrado: una entrada registrada movió existencias y quedó anotada en el kardex, de modo que modificarla haría que los saldos posteriores dejaran de cuadrar. Lo que corrige una entrada equivocada es un ajuste de existencias con su motivo, descrito en el apartado siguiente.</w:t>
      </w:r>
    </w:p>
    <w:p w14:paraId="1649EE32" w14:textId="77777777" w:rsidR="00B21221" w:rsidRDefault="00000000">
      <w:pPr>
        <w:spacing w:before="60" w:after="20"/>
        <w:jc w:val="center"/>
      </w:pPr>
      <w:r>
        <w:rPr>
          <w:noProof/>
        </w:rPr>
        <w:drawing>
          <wp:inline distT="0" distB="0" distL="0" distR="0" wp14:anchorId="259D203C" wp14:editId="17EA565F">
            <wp:extent cx="6096000" cy="4124325"/>
            <wp:effectExtent l="0" t="0" r="0" b="0"/>
            <wp:docPr id="1317925268" name="Imagen 1317925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124325"/>
                    </a:xfrm>
                    <a:prstGeom prst="rect">
                      <a:avLst/>
                    </a:prstGeom>
                  </pic:spPr>
                </pic:pic>
              </a:graphicData>
            </a:graphic>
          </wp:inline>
        </w:drawing>
      </w:r>
    </w:p>
    <w:p w14:paraId="2D43A58B" w14:textId="77777777" w:rsidR="00B21221" w:rsidRDefault="00000000">
      <w:pPr>
        <w:spacing w:before="6" w:after="150"/>
        <w:jc w:val="center"/>
      </w:pPr>
      <w:r>
        <w:rPr>
          <w:i/>
          <w:iCs/>
          <w:color w:val="5B6678"/>
          <w:sz w:val="18"/>
          <w:szCs w:val="18"/>
        </w:rPr>
        <w:t>Figura 14. Inventario: entrada de mercancía. Fuente: del autor.</w:t>
      </w:r>
    </w:p>
    <w:p w14:paraId="173293E0" w14:textId="77777777" w:rsidR="00B21221" w:rsidRDefault="00000000">
      <w:pPr>
        <w:pStyle w:val="Ttulo2"/>
        <w:spacing w:before="150" w:after="80"/>
      </w:pPr>
      <w:bookmarkStart w:id="32" w:name="bm33"/>
      <w:r>
        <w:rPr>
          <w:b/>
          <w:bCs/>
          <w:color w:val="2E5496"/>
          <w:sz w:val="23"/>
          <w:szCs w:val="23"/>
        </w:rPr>
        <w:t>8.6 Inventario: kardex y ajuste de existencias</w:t>
      </w:r>
      <w:bookmarkEnd w:id="32"/>
    </w:p>
    <w:p w14:paraId="0A5FABB4" w14:textId="77777777" w:rsidR="00B21221" w:rsidRDefault="00000000">
      <w:pPr>
        <w:spacing w:after="110" w:line="262" w:lineRule="auto"/>
        <w:jc w:val="both"/>
      </w:pPr>
      <w:r>
        <w:t>Reúne el historial de movimientos de una referencia y la corrección de sus existencias, y se abre desde la acción «Movimientos» de la lista de productos. En la cabecera aparecen el nombre del producto y sus existencias actuales; debajo, el formulario de ajuste; y al final, la tabla de movimientos ordenada del más reciente al más antiguo, con la fecha y la hora, el tipo de movimiento, la cantidad con su signo, el costo unitario con el que se registró, el saldo que quedó y quién lo hizo.</w:t>
      </w:r>
    </w:p>
    <w:p w14:paraId="134ADC21" w14:textId="77777777" w:rsidR="00B21221" w:rsidRDefault="00000000">
      <w:pPr>
        <w:spacing w:after="110" w:line="262" w:lineRule="auto"/>
        <w:jc w:val="both"/>
      </w:pPr>
      <w:r>
        <w:t>El ajuste se sitúa sobre el historial y no en la lista de productos porque un ajuste es la respuesta a una diferencia, y la diferencia se explica en los movimientos: faltan unidades que nadie vendió, o aparecen unidades que nadie registró. Se pide la diferencia y no la cantidad final —un número positivo si en el conteo sobraron unidades y uno negativo si faltaron— junto con el motivo, que es obligatorio: una existencia que cambió sin explicación es justo lo que un inventario sirve para evitar. Al guardarlo, el movimiento aparece en la primera fila de la tabla.</w:t>
      </w:r>
    </w:p>
    <w:p w14:paraId="39EB9942" w14:textId="77777777" w:rsidR="00B21221" w:rsidRDefault="00000000">
      <w:pPr>
        <w:spacing w:after="110" w:line="262" w:lineRule="auto"/>
        <w:jc w:val="both"/>
      </w:pPr>
      <w:r>
        <w:t>El kardex es de solo lectura para todos los roles, incluido el administrador de la licorera. Ninguna línea se edita ni se borra: un historial que se puede reescribir no sirve para rendir cuentas, y una cifra equivocada se corrige con otro movimiento que diga por qué. Cuando el ajuste reduce las existencias, el sistema consume los lotes más antiguos y registra el costo real de lo que se perdió; cuando las aumenta, el lote que nace toma el costo de la compra más reciente, porque unas unidades que aparecen en un conteo son mercancía que ya se compró.</w:t>
      </w:r>
    </w:p>
    <w:p w14:paraId="1E634674" w14:textId="77777777" w:rsidR="00B21221" w:rsidRDefault="00000000">
      <w:pPr>
        <w:spacing w:before="60" w:after="20"/>
        <w:jc w:val="center"/>
      </w:pPr>
      <w:r>
        <w:rPr>
          <w:noProof/>
        </w:rPr>
        <w:lastRenderedPageBreak/>
        <w:drawing>
          <wp:inline distT="0" distB="0" distL="0" distR="0" wp14:anchorId="1400334F" wp14:editId="66BD2B66">
            <wp:extent cx="6096000" cy="4162425"/>
            <wp:effectExtent l="0" t="0" r="0" b="0"/>
            <wp:docPr id="1036222764" name="Imagen 1036222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162425"/>
                    </a:xfrm>
                    <a:prstGeom prst="rect">
                      <a:avLst/>
                    </a:prstGeom>
                  </pic:spPr>
                </pic:pic>
              </a:graphicData>
            </a:graphic>
          </wp:inline>
        </w:drawing>
      </w:r>
    </w:p>
    <w:p w14:paraId="6192A2EF" w14:textId="77777777" w:rsidR="00B21221" w:rsidRDefault="00000000">
      <w:pPr>
        <w:spacing w:before="6" w:after="150"/>
        <w:jc w:val="center"/>
      </w:pPr>
      <w:r>
        <w:rPr>
          <w:i/>
          <w:iCs/>
          <w:color w:val="5B6678"/>
          <w:sz w:val="18"/>
          <w:szCs w:val="18"/>
        </w:rPr>
        <w:t>Figura 15. Inventario: kardex y ajuste de existencias. Fuente: del autor.</w:t>
      </w:r>
    </w:p>
    <w:p w14:paraId="5181A003" w14:textId="77777777" w:rsidR="00B21221" w:rsidRDefault="00000000">
      <w:pPr>
        <w:pStyle w:val="Ttulo2"/>
        <w:spacing w:before="150" w:after="80"/>
      </w:pPr>
      <w:bookmarkStart w:id="33" w:name="bm34"/>
      <w:r>
        <w:rPr>
          <w:b/>
          <w:bCs/>
          <w:color w:val="2E5496"/>
          <w:sz w:val="23"/>
          <w:szCs w:val="23"/>
        </w:rPr>
        <w:t>8.7 Punto de venta</w:t>
      </w:r>
      <w:bookmarkEnd w:id="33"/>
    </w:p>
    <w:p w14:paraId="74E47039" w14:textId="77777777" w:rsidR="00B21221" w:rsidRDefault="00000000">
      <w:pPr>
        <w:spacing w:after="110" w:line="262" w:lineRule="auto"/>
        <w:jc w:val="both"/>
      </w:pPr>
      <w:r>
        <w:t>Es la pantalla de uso más frecuente y la única que se juzga por su rapidez. Se divide en dos zonas: a la izquierda, el buscador con lectura de código de barras, los filtros por categoría y la cuadrícula de productos con su precio y su existencia disponible; a la derecha, la venta en curso con sus líneas, el total, los medios de pago y la acción de cobro, que muestra el valor a cobrar en la propia etiqueta del botón.</w:t>
      </w:r>
    </w:p>
    <w:p w14:paraId="7AB23270" w14:textId="77777777" w:rsidR="00B21221" w:rsidRDefault="00000000">
      <w:pPr>
        <w:spacing w:after="110" w:line="262" w:lineRule="auto"/>
        <w:jc w:val="both"/>
      </w:pPr>
      <w:r>
        <w:t>La cuadrícula presenta el resultado de la búsqueda, y no el catálogo completo: una licorera con cientos de referencias no se recorre con el ratón mientras un cliente espera. Sin texto escrito muestra las referencias de mayor rotación, que son las que se venden sin buscarlas. Elegir un producto es agregarlo: el cursor regresa al buscador con el texto ya borrado, de modo que la referencia siguiente se escribe sin tocar el ratón, y volver a elegir el mismo producto suma una unidad en lugar de abrir un segundo renglón.</w:t>
      </w:r>
    </w:p>
    <w:p w14:paraId="2145FD15" w14:textId="77777777" w:rsidR="00B21221" w:rsidRDefault="00000000">
      <w:pPr>
        <w:spacing w:after="110" w:line="262" w:lineRule="auto"/>
        <w:jc w:val="both"/>
      </w:pPr>
      <w:r>
        <w:t>Cada línea permite corregir su cantidad o retirarse, porque equivocarse de cantidad es lo más frecuente que ocurre en un mostrador. La cantidad se escribe además de ajustarse con los botones: cien unidades de un mismo producto son cien pulsaciones en un botón y tres teclas en un campo. Ninguna línea admite más unidades de las que hay en existencia, y al llegar al tope la propia línea dice cuántas quedan; la comprobación definitiva la hace el servidor, porque otra caja puede haber vendido mientras tanto, pero avisar aquí evita armar una venta larga para descubrir al cobrar que de la tercera referencia no había suficiente.</w:t>
      </w:r>
    </w:p>
    <w:p w14:paraId="150AD4FD" w14:textId="77777777" w:rsidR="00B21221" w:rsidRDefault="00000000">
      <w:pPr>
        <w:spacing w:after="110" w:line="262" w:lineRule="auto"/>
        <w:jc w:val="both"/>
      </w:pPr>
      <w:r>
        <w:t>La venta a medio armar no se pierde al salir de la pantalla. Quien atiende puede necesitar consultar el inventario con el cliente delante, o pulsar otra opción del menú sin querer, y al volver encuentra las mismas líneas; lo contrario obligaría a pedirle al cliente que repitiera su compra. Se conserva en el propio navegador y por cuenta de usuario, de modo que dos personas que se turnan la misma caja no heredan la una el carro de la otra, y se descarta al cobrar.</w:t>
      </w:r>
    </w:p>
    <w:p w14:paraId="5B99B6E4" w14:textId="77777777" w:rsidR="00B21221" w:rsidRDefault="00000000">
      <w:pPr>
        <w:spacing w:after="110" w:line="262" w:lineRule="auto"/>
        <w:jc w:val="both"/>
      </w:pPr>
      <w:r>
        <w:lastRenderedPageBreak/>
        <w:t>El medio de pago se elige antes de cobrar. Cuando es efectivo, la pantalla pide el monto recibido y calcula el cambio, que es la operación que el sistema debe ahorrarle a quien atiende; en los otros dos medios ese campo no aparece, porque no hay cambio que devolver. El cobro en efectivo no se habilita hasta que ese monto está escrito y alcanza el total, y para el pago exacto hay un botón que lo rellena: dejar el botón activo con el campo vacío haría inútil apagarlo cuando el dinero no alcanza, porque bastaría no escribir nada. El número consecutivo de la venta se muestra en la barra superior: es el dato por el que el cliente la nombra si vuelve a reclamar.</w:t>
      </w:r>
    </w:p>
    <w:p w14:paraId="330A1F85" w14:textId="77777777" w:rsidR="00B21221" w:rsidRDefault="00000000">
      <w:pPr>
        <w:spacing w:after="110" w:line="262" w:lineRule="auto"/>
        <w:jc w:val="both"/>
      </w:pPr>
      <w:r>
        <w:t>Al confirmar el cobro, el sistema descuenta las existencias consumiendo los lotes más antiguos, registra el costo real de lo despachado y genera el comprobante. Si lo pedido supera lo disponible, la venta se rechaza entera y no se registra nada: una existencia en negativo no significa nada, y en cuanto aparece una deja de poder confiarse en el resto del inventario.</w:t>
      </w:r>
    </w:p>
    <w:p w14:paraId="2668113A" w14:textId="77777777" w:rsidR="00B21221" w:rsidRDefault="00000000">
      <w:pPr>
        <w:spacing w:before="60" w:after="20"/>
        <w:jc w:val="center"/>
      </w:pPr>
      <w:r>
        <w:rPr>
          <w:noProof/>
        </w:rPr>
        <w:drawing>
          <wp:inline distT="0" distB="0" distL="0" distR="0" wp14:anchorId="0236CFC2" wp14:editId="0BCD07F1">
            <wp:extent cx="6096000" cy="3476625"/>
            <wp:effectExtent l="0" t="0" r="0" b="0"/>
            <wp:docPr id="553530896" name="Imagen 553530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476625"/>
                    </a:xfrm>
                    <a:prstGeom prst="rect">
                      <a:avLst/>
                    </a:prstGeom>
                  </pic:spPr>
                </pic:pic>
              </a:graphicData>
            </a:graphic>
          </wp:inline>
        </w:drawing>
      </w:r>
    </w:p>
    <w:p w14:paraId="0169A4BB" w14:textId="77777777" w:rsidR="00B21221" w:rsidRDefault="00000000">
      <w:pPr>
        <w:spacing w:before="6" w:after="150"/>
        <w:jc w:val="center"/>
      </w:pPr>
      <w:r>
        <w:rPr>
          <w:i/>
          <w:iCs/>
          <w:color w:val="5B6678"/>
          <w:sz w:val="18"/>
          <w:szCs w:val="18"/>
        </w:rPr>
        <w:t>Figura 16. Punto de venta. Fuente: del autor.</w:t>
      </w:r>
    </w:p>
    <w:p w14:paraId="4CE1586C" w14:textId="77777777" w:rsidR="00B21221" w:rsidRDefault="00000000">
      <w:pPr>
        <w:spacing w:after="110" w:line="262" w:lineRule="auto"/>
        <w:jc w:val="both"/>
      </w:pPr>
      <w:r>
        <w:t>El comprobante aparece sobre la misma pantalla al confirmar el cobro y se puede imprimir. Su ancho es el de una impresora térmica y al imprimir se envía solo él, sin el menú ni el resto de la pantalla, de modo que lo que se ve es lo que sale en papel. No es una factura electrónica —eso corresponde al módulo FAC—: es el documento con el que el negocio entrega la compra y con el que el cliente reclama. Junto a la impresión está la acción de empezar una venta nueva, que retira el comprobante y deja la caja lista; sin ella la pantalla se queda con el papel delante y parece que no hubiera por dónde seguir vendiendo. Retirarlo no lo pierde: la misma venta se vuelve a abrir desde el historial, que es de donde sale el papel cuando el cliente lo rechaza y lo pide un minuto después.</w:t>
      </w:r>
    </w:p>
    <w:p w14:paraId="7C0A13CE" w14:textId="77777777" w:rsidR="00B21221" w:rsidRDefault="00000000">
      <w:pPr>
        <w:spacing w:before="60" w:after="20"/>
        <w:jc w:val="center"/>
      </w:pPr>
      <w:r>
        <w:rPr>
          <w:noProof/>
        </w:rPr>
        <w:drawing>
          <wp:inline distT="0" distB="0" distL="0" distR="0" wp14:anchorId="53B66073" wp14:editId="169EF995">
            <wp:extent cx="4000500" cy="1362075"/>
            <wp:effectExtent l="0" t="0" r="0" b="0"/>
            <wp:docPr id="1663361862" name="Imagen 1663361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00500" cy="1362075"/>
                    </a:xfrm>
                    <a:prstGeom prst="rect">
                      <a:avLst/>
                    </a:prstGeom>
                  </pic:spPr>
                </pic:pic>
              </a:graphicData>
            </a:graphic>
          </wp:inline>
        </w:drawing>
      </w:r>
    </w:p>
    <w:p w14:paraId="29A6B2B5" w14:textId="77777777" w:rsidR="00B21221" w:rsidRDefault="00000000">
      <w:pPr>
        <w:spacing w:before="6" w:after="150"/>
        <w:jc w:val="center"/>
      </w:pPr>
      <w:r>
        <w:rPr>
          <w:i/>
          <w:iCs/>
          <w:color w:val="5B6678"/>
          <w:sz w:val="18"/>
          <w:szCs w:val="18"/>
        </w:rPr>
        <w:lastRenderedPageBreak/>
        <w:t>Figura 17. Comprobante de venta. Fuente: del autor.</w:t>
      </w:r>
    </w:p>
    <w:p w14:paraId="7B22A0BE" w14:textId="77777777" w:rsidR="00B21221" w:rsidRDefault="00000000">
      <w:pPr>
        <w:pStyle w:val="Ttulo2"/>
        <w:spacing w:before="150" w:after="80"/>
      </w:pPr>
      <w:bookmarkStart w:id="34" w:name="bm35"/>
      <w:r>
        <w:rPr>
          <w:b/>
          <w:bCs/>
          <w:color w:val="2E5496"/>
          <w:sz w:val="23"/>
          <w:szCs w:val="23"/>
        </w:rPr>
        <w:t>8.8 Ventas: historial y anulación</w:t>
      </w:r>
      <w:bookmarkEnd w:id="34"/>
    </w:p>
    <w:p w14:paraId="7A7D94CD" w14:textId="77777777" w:rsidR="00B21221" w:rsidRDefault="00000000">
      <w:pPr>
        <w:spacing w:after="110" w:line="262" w:lineRule="auto"/>
        <w:jc w:val="both"/>
      </w:pPr>
      <w:r>
        <w:t>Reúne la consulta de lo vendido y la única corrección que el sistema admite sobre una venta. Sobre la tabla se ubican el buscador por número de venta o producto, los filtros por vendedor y por medio de pago, y el rango de fechas; encima, tres indicadores del período: lo vendido, lo anulado y el valor promedio de cada transacción.</w:t>
      </w:r>
    </w:p>
    <w:p w14:paraId="3EC27F5F" w14:textId="77777777" w:rsidR="00B21221" w:rsidRDefault="00000000">
      <w:pPr>
        <w:spacing w:after="110" w:line="262" w:lineRule="auto"/>
        <w:jc w:val="both"/>
      </w:pPr>
      <w:r>
        <w:t>La tabla presenta el consecutivo, la fecha, quién vendió, el medio de pago, el total y el estado. Las ventas anuladas no desaparecen: se muestran marcadas y con el motivo a la vista, porque una venta que se borra deja un hueco en la numeración que nadie puede explicar después.</w:t>
      </w:r>
    </w:p>
    <w:p w14:paraId="469D45F0" w14:textId="77777777" w:rsidR="00B21221" w:rsidRDefault="00000000">
      <w:pPr>
        <w:spacing w:after="110" w:line="262" w:lineRule="auto"/>
        <w:jc w:val="both"/>
      </w:pPr>
      <w:r>
        <w:t>Cada fila abre la venta y permite volver a imprimir su comprobante. Es el mismo documento que salió en la caja y no una copia rehecha aparte, porque dos papeles distintos para una misma venta son dos versiones que alguien tendrá que comparar algún día.</w:t>
      </w:r>
    </w:p>
    <w:p w14:paraId="1A90EDA5" w14:textId="77777777" w:rsidR="00B21221" w:rsidRDefault="00000000">
      <w:pPr>
        <w:spacing w:after="110" w:line="262" w:lineRule="auto"/>
        <w:jc w:val="both"/>
      </w:pPr>
      <w:r>
        <w:t>La acción de anular se ofrece únicamente sobre las ventas del día y únicamente a quien administra la licorera. Lo primero, porque una venta de días anteriores ya entró en un cierre de caja cuadrado y deshacerla descuadraría un día cerrado; lo segundo, porque quien cobra no debería poder deshacer su propio cobro. Se pide el motivo, y al confirmarla cada unidad vuelve al lote del que salió, con lo que el inventario y su valoración quedan como estaban antes de la venta.</w:t>
      </w:r>
    </w:p>
    <w:p w14:paraId="44F9842B" w14:textId="77777777" w:rsidR="00B21221" w:rsidRDefault="00000000">
      <w:pPr>
        <w:spacing w:before="60" w:after="20"/>
        <w:jc w:val="center"/>
      </w:pPr>
      <w:r>
        <w:rPr>
          <w:noProof/>
        </w:rPr>
        <w:drawing>
          <wp:inline distT="0" distB="0" distL="0" distR="0" wp14:anchorId="6BD97D34" wp14:editId="11A516F3">
            <wp:extent cx="6096000" cy="5314950"/>
            <wp:effectExtent l="0" t="0" r="0" b="0"/>
            <wp:docPr id="950320343" name="Imagen 95032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5314950"/>
                    </a:xfrm>
                    <a:prstGeom prst="rect">
                      <a:avLst/>
                    </a:prstGeom>
                  </pic:spPr>
                </pic:pic>
              </a:graphicData>
            </a:graphic>
          </wp:inline>
        </w:drawing>
      </w:r>
    </w:p>
    <w:p w14:paraId="33504C6C" w14:textId="77777777" w:rsidR="00B21221" w:rsidRDefault="00000000">
      <w:pPr>
        <w:spacing w:before="6" w:after="150"/>
        <w:jc w:val="center"/>
      </w:pPr>
      <w:r>
        <w:rPr>
          <w:i/>
          <w:iCs/>
          <w:color w:val="5B6678"/>
          <w:sz w:val="18"/>
          <w:szCs w:val="18"/>
        </w:rPr>
        <w:lastRenderedPageBreak/>
        <w:t>Figura 18. Ventas: historial y anulación. Fuente: del autor.</w:t>
      </w:r>
    </w:p>
    <w:p w14:paraId="2A90AD2B" w14:textId="77777777" w:rsidR="00B21221" w:rsidRDefault="00000000">
      <w:pPr>
        <w:pStyle w:val="Ttulo2"/>
        <w:spacing w:before="150" w:after="80"/>
      </w:pPr>
      <w:bookmarkStart w:id="35" w:name="bm36"/>
      <w:r>
        <w:rPr>
          <w:b/>
          <w:bCs/>
          <w:color w:val="2E5496"/>
          <w:sz w:val="23"/>
          <w:szCs w:val="23"/>
        </w:rPr>
        <w:t>8.9 Cierre de caja</w:t>
      </w:r>
      <w:bookmarkEnd w:id="35"/>
    </w:p>
    <w:p w14:paraId="0B500D9C" w14:textId="77777777" w:rsidR="00B21221" w:rsidRDefault="00000000">
      <w:pPr>
        <w:spacing w:after="110" w:line="262" w:lineRule="auto"/>
        <w:jc w:val="both"/>
      </w:pPr>
      <w:r>
        <w:t>Cierra la jornada de una sede comparando lo que dice el sistema con lo que hay en el cajón. A la izquierda, el total vendido repartido por medio de pago y el número de transacciones; a la derecha, el campo donde se escribe el efectivo contado y la diferencia que resulta, con su explicación.</w:t>
      </w:r>
    </w:p>
    <w:p w14:paraId="1926DBFC" w14:textId="77777777" w:rsidR="00B21221" w:rsidRDefault="00000000">
      <w:pPr>
        <w:spacing w:after="110" w:line="262" w:lineRule="auto"/>
        <w:jc w:val="both"/>
      </w:pPr>
      <w:r>
        <w:t>La jornada no es el día del calendario: empieza a las seis de la mañana y termina a las seis de la mañana siguiente, y la pantalla lo dice en su cabecera. Una licorera vende de noche, de modo que un corte a medianoche partiría en dos una sola noche de trabajo. El problema no sería dónde cae cada venta, sino que el cajón no se vacía a las doce: el efectivo contado a las dos de la madrugada corresponde a las dos horas recién pasadas y a toda la noche anterior, y repartirlo entre dos cierres produciría un descuadre que nadie cometió. Con la jornada, lo vendido de madrugada se cierra junto con la noche en la que se vendió.</w:t>
      </w:r>
    </w:p>
    <w:p w14:paraId="02D222E0" w14:textId="77777777" w:rsidR="00B21221" w:rsidRDefault="00000000">
      <w:pPr>
        <w:spacing w:after="110" w:line="262" w:lineRule="auto"/>
        <w:jc w:val="both"/>
      </w:pPr>
      <w:r>
        <w:t>Solo se compara el efectivo. La transferencia y la tarjeta no pasan por el cajón, de modo que contarlas no diría nada: su control está en el extracto, no en la caja.</w:t>
      </w:r>
    </w:p>
    <w:p w14:paraId="5290940F" w14:textId="77777777" w:rsidR="00B21221" w:rsidRDefault="00000000">
      <w:pPr>
        <w:spacing w:after="110" w:line="262" w:lineRule="auto"/>
        <w:jc w:val="both"/>
      </w:pPr>
      <w:r>
        <w:t>Hay un cierre por sede y jornada, y no bloquea ninguna operación: es una fotografía de cómo quedó la caja, con la diferencia escrita y explicada. Un cierre que impidiera seguir vendiendo convertiría un descuadre de ocho mil pesos en un negocio parado. Tampoco existe apertura de caja ni saldo que venga del cierre anterior: cada cierre se calcula con todas las ventas de su jornada, desde la primera. Si alguien cierra antes de tiempo, el cierre se rehace mientras la jornada siga abierta —se actualiza el mismo registro, no se crea otro— y los totales se recalculan enteros.</w:t>
      </w:r>
    </w:p>
    <w:p w14:paraId="0F8CF57F" w14:textId="77777777" w:rsidR="00B21221" w:rsidRDefault="00000000">
      <w:pPr>
        <w:spacing w:after="110" w:line="262" w:lineRule="auto"/>
        <w:jc w:val="both"/>
      </w:pPr>
      <w:r>
        <w:t>Una diferencia no se queda esperando a que alguien la consulte. Al cerrar con faltante o con sobrante, el sistema avisa por correo a quienes administran la licorera, con el monto y con la explicación que se escribió, de modo que puedan juzgarla sin entrar; y el panel principal mantiene a la vista las jornadas que cerraron con diferencia y sin explicar, hasta que alguien escriba el porqué. Hacen falta los dos: quien cierra suele ser quien vende, y si el único aviso fuera el del panel, bastaría escribir cualquier cosa para que el dueño no se enterara nunca.</w:t>
      </w:r>
    </w:p>
    <w:p w14:paraId="2DB2BEC9" w14:textId="77777777" w:rsidR="00B21221" w:rsidRDefault="00000000">
      <w:pPr>
        <w:spacing w:after="110" w:line="262" w:lineRule="auto"/>
        <w:jc w:val="both"/>
      </w:pPr>
      <w:r>
        <w:t>La explicación se puede escribir en el momento del cierre o más tarde desde el historial, porque es una nota y no una cifra: editarla no mueve ningún total ni ninguna diferencia.</w:t>
      </w:r>
    </w:p>
    <w:p w14:paraId="3D4E00F5" w14:textId="77777777" w:rsidR="00B21221" w:rsidRDefault="00000000">
      <w:pPr>
        <w:spacing w:before="60" w:after="20"/>
        <w:jc w:val="center"/>
      </w:pPr>
      <w:r>
        <w:rPr>
          <w:noProof/>
        </w:rPr>
        <w:drawing>
          <wp:inline distT="0" distB="0" distL="0" distR="0" wp14:anchorId="056E20DA" wp14:editId="6CEF03FD">
            <wp:extent cx="6096000" cy="3343275"/>
            <wp:effectExtent l="0" t="0" r="0" b="0"/>
            <wp:docPr id="1967523915" name="Imagen 1967523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343275"/>
                    </a:xfrm>
                    <a:prstGeom prst="rect">
                      <a:avLst/>
                    </a:prstGeom>
                  </pic:spPr>
                </pic:pic>
              </a:graphicData>
            </a:graphic>
          </wp:inline>
        </w:drawing>
      </w:r>
    </w:p>
    <w:p w14:paraId="74878BF8" w14:textId="77777777" w:rsidR="00B21221" w:rsidRDefault="00000000">
      <w:pPr>
        <w:spacing w:before="6" w:after="150"/>
        <w:jc w:val="center"/>
      </w:pPr>
      <w:r>
        <w:rPr>
          <w:i/>
          <w:iCs/>
          <w:color w:val="5B6678"/>
          <w:sz w:val="18"/>
          <w:szCs w:val="18"/>
        </w:rPr>
        <w:lastRenderedPageBreak/>
        <w:t>Figura 19. Cierre de caja. Fuente: del autor.</w:t>
      </w:r>
    </w:p>
    <w:p w14:paraId="0F11A88D" w14:textId="77777777" w:rsidR="00B21221" w:rsidRDefault="00000000">
      <w:pPr>
        <w:pStyle w:val="Ttulo2"/>
        <w:spacing w:before="150" w:after="80"/>
      </w:pPr>
      <w:bookmarkStart w:id="36" w:name="bm37"/>
      <w:r>
        <w:rPr>
          <w:b/>
          <w:bCs/>
          <w:color w:val="2E5496"/>
          <w:sz w:val="23"/>
          <w:szCs w:val="23"/>
        </w:rPr>
        <w:t>8.10 Reportes</w:t>
      </w:r>
      <w:bookmarkEnd w:id="36"/>
    </w:p>
    <w:p w14:paraId="337BDBA7" w14:textId="77777777" w:rsidR="00B21221"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31A65283" w14:textId="77777777" w:rsidR="00B21221" w:rsidRDefault="00000000">
      <w:pPr>
        <w:spacing w:before="60" w:after="20"/>
        <w:jc w:val="center"/>
      </w:pPr>
      <w:r>
        <w:rPr>
          <w:noProof/>
        </w:rPr>
        <w:drawing>
          <wp:inline distT="0" distB="0" distL="0" distR="0" wp14:anchorId="2878F4FA" wp14:editId="435ADC3C">
            <wp:extent cx="6096000" cy="2857500"/>
            <wp:effectExtent l="0" t="0" r="0" b="0"/>
            <wp:docPr id="388138197" name="Imagen 38813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2857500"/>
                    </a:xfrm>
                    <a:prstGeom prst="rect">
                      <a:avLst/>
                    </a:prstGeom>
                  </pic:spPr>
                </pic:pic>
              </a:graphicData>
            </a:graphic>
          </wp:inline>
        </w:drawing>
      </w:r>
    </w:p>
    <w:p w14:paraId="54B831F2" w14:textId="77777777" w:rsidR="00B21221" w:rsidRDefault="00000000">
      <w:pPr>
        <w:spacing w:before="6" w:after="150"/>
        <w:jc w:val="center"/>
      </w:pPr>
      <w:r>
        <w:rPr>
          <w:i/>
          <w:iCs/>
          <w:color w:val="5B6678"/>
          <w:sz w:val="18"/>
          <w:szCs w:val="18"/>
        </w:rPr>
        <w:t>Figura 20. Reportes. Fuente: del autor.</w:t>
      </w:r>
    </w:p>
    <w:p w14:paraId="39610042" w14:textId="77777777" w:rsidR="00B21221" w:rsidRDefault="00000000">
      <w:pPr>
        <w:pStyle w:val="Ttulo2"/>
        <w:spacing w:before="150" w:after="80"/>
      </w:pPr>
      <w:bookmarkStart w:id="37" w:name="bm38"/>
      <w:r>
        <w:rPr>
          <w:b/>
          <w:bCs/>
          <w:color w:val="2E5496"/>
          <w:sz w:val="23"/>
          <w:szCs w:val="23"/>
        </w:rPr>
        <w:t>8.11 Usuarios de la licorera</w:t>
      </w:r>
      <w:bookmarkEnd w:id="37"/>
    </w:p>
    <w:p w14:paraId="5953BAAB" w14:textId="77777777" w:rsidR="00B21221"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7C2D1207" w14:textId="77777777" w:rsidR="00B21221"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68198390" w14:textId="77777777" w:rsidR="00B21221" w:rsidRDefault="00000000">
      <w:pPr>
        <w:spacing w:after="110" w:line="262" w:lineRule="auto"/>
        <w:jc w:val="both"/>
      </w:pPr>
      <w:r>
        <w:t>Una licorera no puede quedarse sin ningún administrador activo, y el sistema lo impide por los dos caminos que llevarían a ello: cambiarle el rol a la última cuenta de administrador y desmarcarla como activa. En ambos casos el rechazo explica qué hacer antes —nombrar a otro administrador—, porque una licorera sin ninguno no puede registrar usuarios ni productos ni gestionar su suscripción, y no habría forma de repararlo desde la propia aplicación.</w:t>
      </w:r>
    </w:p>
    <w:p w14:paraId="35D9103E" w14:textId="77777777" w:rsidR="00B21221" w:rsidRDefault="00000000">
      <w:pPr>
        <w:spacing w:after="110" w:line="262" w:lineRule="auto"/>
        <w:jc w:val="both"/>
      </w:pPr>
      <w:r>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6350E7B3" w14:textId="77777777" w:rsidR="00B21221" w:rsidRDefault="00000000">
      <w:pPr>
        <w:spacing w:before="60" w:after="20"/>
        <w:jc w:val="center"/>
      </w:pPr>
      <w:r>
        <w:rPr>
          <w:noProof/>
        </w:rPr>
        <w:lastRenderedPageBreak/>
        <w:drawing>
          <wp:inline distT="0" distB="0" distL="0" distR="0" wp14:anchorId="0FBFB33B" wp14:editId="484B9235">
            <wp:extent cx="6096000" cy="2857500"/>
            <wp:effectExtent l="0" t="0" r="0" b="0"/>
            <wp:docPr id="344638626" name="Imagen 344638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2857500"/>
                    </a:xfrm>
                    <a:prstGeom prst="rect">
                      <a:avLst/>
                    </a:prstGeom>
                  </pic:spPr>
                </pic:pic>
              </a:graphicData>
            </a:graphic>
          </wp:inline>
        </w:drawing>
      </w:r>
    </w:p>
    <w:p w14:paraId="31D59B50" w14:textId="77777777" w:rsidR="00B21221" w:rsidRDefault="00000000">
      <w:pPr>
        <w:spacing w:before="6" w:after="150"/>
        <w:jc w:val="center"/>
      </w:pPr>
      <w:r>
        <w:rPr>
          <w:i/>
          <w:iCs/>
          <w:color w:val="5B6678"/>
          <w:sz w:val="18"/>
          <w:szCs w:val="18"/>
        </w:rPr>
        <w:t>Figura 21. Usuarios de la licorera. Fuente: del autor.</w:t>
      </w:r>
    </w:p>
    <w:p w14:paraId="6AB42B5E" w14:textId="77777777" w:rsidR="00B21221" w:rsidRDefault="00000000">
      <w:pPr>
        <w:pStyle w:val="Ttulo2"/>
        <w:spacing w:before="150" w:after="80"/>
      </w:pPr>
      <w:bookmarkStart w:id="38" w:name="bm39"/>
      <w:r>
        <w:rPr>
          <w:b/>
          <w:bCs/>
          <w:color w:val="2E5496"/>
          <w:sz w:val="23"/>
          <w:szCs w:val="23"/>
        </w:rPr>
        <w:t>8.12 Mi perfil</w:t>
      </w:r>
      <w:bookmarkEnd w:id="38"/>
    </w:p>
    <w:p w14:paraId="1CF0B727" w14:textId="77777777" w:rsidR="00B21221"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59AF0C43" w14:textId="77777777" w:rsidR="00B21221"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2B764FEA" w14:textId="77777777" w:rsidR="00B21221"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74E49B39" w14:textId="77777777" w:rsidR="00B21221" w:rsidRDefault="00000000">
      <w:pPr>
        <w:spacing w:before="60" w:after="20"/>
        <w:jc w:val="center"/>
      </w:pPr>
      <w:r>
        <w:rPr>
          <w:noProof/>
        </w:rPr>
        <w:lastRenderedPageBreak/>
        <w:drawing>
          <wp:inline distT="0" distB="0" distL="0" distR="0" wp14:anchorId="1634E8CD" wp14:editId="06D3C962">
            <wp:extent cx="6096000" cy="3562350"/>
            <wp:effectExtent l="0" t="0" r="0" b="0"/>
            <wp:docPr id="1895840258" name="Imagen 1895840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562350"/>
                    </a:xfrm>
                    <a:prstGeom prst="rect">
                      <a:avLst/>
                    </a:prstGeom>
                  </pic:spPr>
                </pic:pic>
              </a:graphicData>
            </a:graphic>
          </wp:inline>
        </w:drawing>
      </w:r>
    </w:p>
    <w:p w14:paraId="0123C409" w14:textId="77777777" w:rsidR="00B21221" w:rsidRDefault="00000000">
      <w:pPr>
        <w:spacing w:before="6" w:after="150"/>
        <w:jc w:val="center"/>
      </w:pPr>
      <w:r>
        <w:rPr>
          <w:i/>
          <w:iCs/>
          <w:color w:val="5B6678"/>
          <w:sz w:val="18"/>
          <w:szCs w:val="18"/>
        </w:rPr>
        <w:t>Figura 22. Mi perfil. Fuente: del autor.</w:t>
      </w:r>
    </w:p>
    <w:p w14:paraId="54243727" w14:textId="77777777" w:rsidR="00B21221" w:rsidRDefault="00000000">
      <w:pPr>
        <w:pStyle w:val="Ttulo2"/>
        <w:spacing w:before="150" w:after="80"/>
      </w:pPr>
      <w:bookmarkStart w:id="39" w:name="bm40"/>
      <w:r>
        <w:rPr>
          <w:b/>
          <w:bCs/>
          <w:color w:val="2E5496"/>
          <w:sz w:val="23"/>
          <w:szCs w:val="23"/>
        </w:rPr>
        <w:t>8.13 Mi suscripción</w:t>
      </w:r>
      <w:bookmarkEnd w:id="39"/>
    </w:p>
    <w:p w14:paraId="0C64C19E" w14:textId="77777777" w:rsidR="00B21221"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10647F4D" w14:textId="77777777" w:rsidR="00B21221"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7A746996" w14:textId="77777777" w:rsidR="00B21221"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5F039DAB" w14:textId="77777777" w:rsidR="00B21221" w:rsidRDefault="00000000">
      <w:pPr>
        <w:spacing w:before="60" w:after="20"/>
        <w:jc w:val="center"/>
      </w:pPr>
      <w:r>
        <w:rPr>
          <w:noProof/>
        </w:rPr>
        <w:lastRenderedPageBreak/>
        <w:drawing>
          <wp:inline distT="0" distB="0" distL="0" distR="0" wp14:anchorId="05E15DF7" wp14:editId="31DE8A66">
            <wp:extent cx="6096000" cy="3067050"/>
            <wp:effectExtent l="0" t="0" r="0" b="0"/>
            <wp:docPr id="1804840021" name="Imagen 180484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067050"/>
                    </a:xfrm>
                    <a:prstGeom prst="rect">
                      <a:avLst/>
                    </a:prstGeom>
                  </pic:spPr>
                </pic:pic>
              </a:graphicData>
            </a:graphic>
          </wp:inline>
        </w:drawing>
      </w:r>
    </w:p>
    <w:p w14:paraId="28C4A4D4" w14:textId="77777777" w:rsidR="00B21221" w:rsidRDefault="00000000">
      <w:pPr>
        <w:spacing w:before="6" w:after="150"/>
        <w:jc w:val="center"/>
      </w:pPr>
      <w:r>
        <w:rPr>
          <w:i/>
          <w:iCs/>
          <w:color w:val="5B6678"/>
          <w:sz w:val="18"/>
          <w:szCs w:val="18"/>
        </w:rPr>
        <w:t>Figura 23. Mi suscripción. Fuente: del autor.</w:t>
      </w:r>
    </w:p>
    <w:p w14:paraId="1AF42E96" w14:textId="77777777" w:rsidR="00B21221" w:rsidRDefault="00000000">
      <w:pPr>
        <w:pStyle w:val="Ttulo2"/>
        <w:spacing w:before="150" w:after="80"/>
      </w:pPr>
      <w:bookmarkStart w:id="40" w:name="bm41"/>
      <w:r>
        <w:rPr>
          <w:b/>
          <w:bCs/>
          <w:color w:val="2E5496"/>
          <w:sz w:val="23"/>
          <w:szCs w:val="23"/>
        </w:rPr>
        <w:t>8.14 Plataforma</w:t>
      </w:r>
      <w:bookmarkEnd w:id="40"/>
    </w:p>
    <w:p w14:paraId="24ABF49B" w14:textId="77777777" w:rsidR="00B21221"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73D3960D" w14:textId="77777777" w:rsidR="00B21221"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17307653" w14:textId="77777777" w:rsidR="00B21221"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La corrección mueve esa fecha en los dos sentidos y cada uno tiene su caso: hacia adelante enmienda un dato mal escrito que dejó a un negocio suspendido por error, y hacia atrás deshace un período que se abrió por un pago que finalmente no entró, con lo que la licorera vuelve al estado que le corresponde y su plan deja de contar en los ingresos del servicio. No exige recordar nada: la pantalla ofrece la fecha en que terminó el período anterior. Un período que se abre, en cambio, nunca puede nacer vencido. Bajar de plan no aparece en esta pantalla: esa operación la ejecuta el propio negocio desde la suya, según se explica en el apartado anterior.</w:t>
      </w:r>
    </w:p>
    <w:p w14:paraId="3937FC89" w14:textId="77777777" w:rsidR="00B21221" w:rsidRDefault="00000000">
      <w:pPr>
        <w:spacing w:after="110" w:line="262" w:lineRule="auto"/>
        <w:jc w:val="both"/>
      </w:pPr>
      <w:r>
        <w:t>La navegación lateral de este rol es distinta: no se le presentan los módulos de inventario, ventas o sedes, porque no administra un negocio sino el servicio.</w:t>
      </w:r>
    </w:p>
    <w:p w14:paraId="33DFD7F5" w14:textId="77777777" w:rsidR="00B21221" w:rsidRDefault="00000000">
      <w:pPr>
        <w:spacing w:before="60" w:after="20"/>
        <w:jc w:val="center"/>
      </w:pPr>
      <w:r>
        <w:rPr>
          <w:noProof/>
        </w:rPr>
        <w:lastRenderedPageBreak/>
        <w:drawing>
          <wp:inline distT="0" distB="0" distL="0" distR="0" wp14:anchorId="41703156" wp14:editId="0821989F">
            <wp:extent cx="6096000" cy="4114800"/>
            <wp:effectExtent l="0" t="0" r="0" b="0"/>
            <wp:docPr id="1539645140" name="Imagen 153964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4114800"/>
                    </a:xfrm>
                    <a:prstGeom prst="rect">
                      <a:avLst/>
                    </a:prstGeom>
                  </pic:spPr>
                </pic:pic>
              </a:graphicData>
            </a:graphic>
          </wp:inline>
        </w:drawing>
      </w:r>
    </w:p>
    <w:p w14:paraId="2D6C90B8" w14:textId="77777777" w:rsidR="00B21221" w:rsidRDefault="00000000">
      <w:pPr>
        <w:spacing w:before="6" w:after="150"/>
        <w:jc w:val="center"/>
      </w:pPr>
      <w:r>
        <w:rPr>
          <w:i/>
          <w:iCs/>
          <w:color w:val="5B6678"/>
          <w:sz w:val="18"/>
          <w:szCs w:val="18"/>
        </w:rPr>
        <w:t>Figura 24. Plataforma: licoreras registradas y sus suscripciones. Fuente: del autor.</w:t>
      </w:r>
    </w:p>
    <w:p w14:paraId="38F8BDF5" w14:textId="77777777" w:rsidR="00B21221" w:rsidRDefault="00000000">
      <w:pPr>
        <w:pStyle w:val="Ttulo1"/>
        <w:pageBreakBefore/>
        <w:spacing w:before="220" w:after="110"/>
      </w:pPr>
      <w:bookmarkStart w:id="41" w:name="bm42"/>
      <w:r>
        <w:rPr>
          <w:b/>
          <w:bCs/>
          <w:color w:val="1F3864"/>
          <w:sz w:val="27"/>
          <w:szCs w:val="27"/>
        </w:rPr>
        <w:lastRenderedPageBreak/>
        <w:t>9. Mensajes y estados de pantalla</w:t>
      </w:r>
      <w:bookmarkEnd w:id="41"/>
    </w:p>
    <w:p w14:paraId="399C350C" w14:textId="77777777" w:rsidR="00B21221"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38ABED6B" w14:textId="77777777" w:rsidR="00B21221" w:rsidRDefault="00000000">
      <w:pPr>
        <w:spacing w:before="60" w:after="20"/>
        <w:jc w:val="center"/>
      </w:pPr>
      <w:r>
        <w:rPr>
          <w:noProof/>
        </w:rPr>
        <w:drawing>
          <wp:inline distT="0" distB="0" distL="0" distR="0" wp14:anchorId="0BE8C037" wp14:editId="7B22B726">
            <wp:extent cx="6096000" cy="2733675"/>
            <wp:effectExtent l="0" t="0" r="0" b="0"/>
            <wp:docPr id="266935628" name="Imagen 26693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2733675"/>
                    </a:xfrm>
                    <a:prstGeom prst="rect">
                      <a:avLst/>
                    </a:prstGeom>
                  </pic:spPr>
                </pic:pic>
              </a:graphicData>
            </a:graphic>
          </wp:inline>
        </w:drawing>
      </w:r>
    </w:p>
    <w:p w14:paraId="36BFF677" w14:textId="77777777" w:rsidR="00B21221" w:rsidRDefault="00000000">
      <w:pPr>
        <w:spacing w:before="6" w:after="150"/>
        <w:jc w:val="center"/>
      </w:pPr>
      <w:r>
        <w:rPr>
          <w:i/>
          <w:iCs/>
          <w:color w:val="5B6678"/>
          <w:sz w:val="18"/>
          <w:szCs w:val="18"/>
        </w:rPr>
        <w:t>Figura 25. Mensajes del sistema y estado vacío. Fuente: del autor.</w:t>
      </w:r>
    </w:p>
    <w:p w14:paraId="7D5F0FD7" w14:textId="77777777" w:rsidR="00B21221" w:rsidRDefault="00000000">
      <w:pPr>
        <w:pStyle w:val="Ttulo2"/>
        <w:spacing w:before="150" w:after="80"/>
      </w:pPr>
      <w:bookmarkStart w:id="42" w:name="bm43"/>
      <w:r>
        <w:rPr>
          <w:b/>
          <w:bCs/>
          <w:color w:val="2E5496"/>
          <w:sz w:val="23"/>
          <w:szCs w:val="23"/>
        </w:rPr>
        <w:t>9.1 Estados de una pantalla</w:t>
      </w:r>
      <w:bookmarkEnd w:id="4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B21221" w14:paraId="77F5C315" w14:textId="77777777">
        <w:trPr>
          <w:tblHeader/>
        </w:trPr>
        <w:tc>
          <w:tcPr>
            <w:tcW w:w="1700" w:type="dxa"/>
            <w:shd w:val="clear" w:color="auto" w:fill="1F3864"/>
            <w:tcMar>
              <w:top w:w="40" w:type="dxa"/>
              <w:left w:w="70" w:type="dxa"/>
              <w:bottom w:w="40" w:type="dxa"/>
              <w:right w:w="70" w:type="dxa"/>
            </w:tcMar>
          </w:tcPr>
          <w:p w14:paraId="42EF986D" w14:textId="77777777" w:rsidR="00B21221"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7CB76808" w14:textId="77777777" w:rsidR="00B21221"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231F0454" w14:textId="77777777" w:rsidR="00B21221" w:rsidRDefault="00000000">
            <w:pPr>
              <w:spacing w:line="236" w:lineRule="auto"/>
            </w:pPr>
            <w:r>
              <w:rPr>
                <w:b/>
                <w:bCs/>
                <w:color w:val="FFFFFF"/>
                <w:sz w:val="19"/>
                <w:szCs w:val="19"/>
              </w:rPr>
              <w:t>Qué muestra la pantalla</w:t>
            </w:r>
          </w:p>
        </w:tc>
      </w:tr>
      <w:tr w:rsidR="00B21221" w14:paraId="1D6BA617" w14:textId="77777777">
        <w:tc>
          <w:tcPr>
            <w:tcW w:w="1700" w:type="dxa"/>
            <w:shd w:val="clear" w:color="auto" w:fill="FFFFFF"/>
            <w:tcMar>
              <w:top w:w="40" w:type="dxa"/>
              <w:left w:w="70" w:type="dxa"/>
              <w:bottom w:w="40" w:type="dxa"/>
              <w:right w:w="70" w:type="dxa"/>
            </w:tcMar>
          </w:tcPr>
          <w:p w14:paraId="2A4A0227" w14:textId="77777777" w:rsidR="00B21221"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74416004" w14:textId="77777777" w:rsidR="00B21221"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0B0D6F18" w14:textId="77777777" w:rsidR="00B21221" w:rsidRDefault="00000000">
            <w:pPr>
              <w:spacing w:line="236" w:lineRule="auto"/>
            </w:pPr>
            <w:r>
              <w:rPr>
                <w:sz w:val="19"/>
                <w:szCs w:val="19"/>
              </w:rPr>
              <w:t>El contenido propio de la pantalla.</w:t>
            </w:r>
          </w:p>
        </w:tc>
      </w:tr>
      <w:tr w:rsidR="00B21221" w14:paraId="034BCA78" w14:textId="77777777">
        <w:tc>
          <w:tcPr>
            <w:tcW w:w="1700" w:type="dxa"/>
            <w:shd w:val="clear" w:color="auto" w:fill="F2F2F2"/>
            <w:tcMar>
              <w:top w:w="40" w:type="dxa"/>
              <w:left w:w="70" w:type="dxa"/>
              <w:bottom w:w="40" w:type="dxa"/>
              <w:right w:w="70" w:type="dxa"/>
            </w:tcMar>
          </w:tcPr>
          <w:p w14:paraId="45CF86F0" w14:textId="77777777" w:rsidR="00B21221"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45788313" w14:textId="77777777" w:rsidR="00B21221"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3B493A3B" w14:textId="77777777" w:rsidR="00B21221" w:rsidRDefault="00000000">
            <w:pPr>
              <w:spacing w:line="236" w:lineRule="auto"/>
            </w:pPr>
            <w:r>
              <w:rPr>
                <w:sz w:val="19"/>
                <w:szCs w:val="19"/>
              </w:rPr>
              <w:t>Marcadores de carga en el lugar del contenido, conservando la estructura.</w:t>
            </w:r>
          </w:p>
        </w:tc>
      </w:tr>
      <w:tr w:rsidR="00B21221" w14:paraId="68432091" w14:textId="77777777">
        <w:tc>
          <w:tcPr>
            <w:tcW w:w="1700" w:type="dxa"/>
            <w:shd w:val="clear" w:color="auto" w:fill="FFFFFF"/>
            <w:tcMar>
              <w:top w:w="40" w:type="dxa"/>
              <w:left w:w="70" w:type="dxa"/>
              <w:bottom w:w="40" w:type="dxa"/>
              <w:right w:w="70" w:type="dxa"/>
            </w:tcMar>
          </w:tcPr>
          <w:p w14:paraId="0DA319B1" w14:textId="77777777" w:rsidR="00B21221"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451D4257" w14:textId="77777777" w:rsidR="00B21221"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0E86E670" w14:textId="77777777" w:rsidR="00B21221" w:rsidRDefault="00000000">
            <w:pPr>
              <w:spacing w:line="236" w:lineRule="auto"/>
            </w:pPr>
            <w:r>
              <w:rPr>
                <w:sz w:val="19"/>
                <w:szCs w:val="19"/>
              </w:rPr>
              <w:t>Mensaje breve, explicación de un renglón y la acción para crear el primer registro.</w:t>
            </w:r>
          </w:p>
        </w:tc>
      </w:tr>
      <w:tr w:rsidR="00B21221" w14:paraId="40420C51" w14:textId="77777777">
        <w:tc>
          <w:tcPr>
            <w:tcW w:w="1700" w:type="dxa"/>
            <w:shd w:val="clear" w:color="auto" w:fill="F2F2F2"/>
            <w:tcMar>
              <w:top w:w="40" w:type="dxa"/>
              <w:left w:w="70" w:type="dxa"/>
              <w:bottom w:w="40" w:type="dxa"/>
              <w:right w:w="70" w:type="dxa"/>
            </w:tcMar>
          </w:tcPr>
          <w:p w14:paraId="72453842" w14:textId="77777777" w:rsidR="00B21221"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648C3728" w14:textId="77777777" w:rsidR="00B21221"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722CEB0B" w14:textId="77777777" w:rsidR="00B21221" w:rsidRDefault="00000000">
            <w:pPr>
              <w:spacing w:line="236" w:lineRule="auto"/>
            </w:pPr>
            <w:r>
              <w:rPr>
                <w:sz w:val="19"/>
                <w:szCs w:val="19"/>
              </w:rPr>
              <w:t>Aviso de que no se encontraron resultados y sugerencia de modificar la búsqueda.</w:t>
            </w:r>
          </w:p>
        </w:tc>
      </w:tr>
      <w:tr w:rsidR="00B21221" w14:paraId="2A7A9ECC" w14:textId="77777777">
        <w:tc>
          <w:tcPr>
            <w:tcW w:w="1700" w:type="dxa"/>
            <w:shd w:val="clear" w:color="auto" w:fill="FFFFFF"/>
            <w:tcMar>
              <w:top w:w="40" w:type="dxa"/>
              <w:left w:w="70" w:type="dxa"/>
              <w:bottom w:w="40" w:type="dxa"/>
              <w:right w:w="70" w:type="dxa"/>
            </w:tcMar>
          </w:tcPr>
          <w:p w14:paraId="40DF5B10" w14:textId="77777777" w:rsidR="00B21221"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53B55445" w14:textId="77777777" w:rsidR="00B21221"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6E6EC4A3" w14:textId="77777777" w:rsidR="00B21221" w:rsidRDefault="00000000">
            <w:pPr>
              <w:spacing w:line="236" w:lineRule="auto"/>
            </w:pPr>
            <w:r>
              <w:rPr>
                <w:sz w:val="19"/>
                <w:szCs w:val="19"/>
              </w:rPr>
              <w:t>Mensaje en color de peligro con la causa y la opción de reintentar.</w:t>
            </w:r>
          </w:p>
        </w:tc>
      </w:tr>
      <w:tr w:rsidR="00B21221" w14:paraId="2846B224" w14:textId="77777777">
        <w:tc>
          <w:tcPr>
            <w:tcW w:w="1700" w:type="dxa"/>
            <w:shd w:val="clear" w:color="auto" w:fill="F2F2F2"/>
            <w:tcMar>
              <w:top w:w="40" w:type="dxa"/>
              <w:left w:w="70" w:type="dxa"/>
              <w:bottom w:w="40" w:type="dxa"/>
              <w:right w:w="70" w:type="dxa"/>
            </w:tcMar>
          </w:tcPr>
          <w:p w14:paraId="3D2ABC12" w14:textId="77777777" w:rsidR="00B21221"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2B7DCEB7" w14:textId="77777777" w:rsidR="00B21221"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14700399" w14:textId="77777777" w:rsidR="00B21221" w:rsidRDefault="00000000">
            <w:pPr>
              <w:spacing w:line="236" w:lineRule="auto"/>
            </w:pPr>
            <w:r>
              <w:rPr>
                <w:sz w:val="19"/>
                <w:szCs w:val="19"/>
              </w:rPr>
              <w:t>Explicación del motivo y, cuando corresponde, la vía para cambiar de plan.</w:t>
            </w:r>
          </w:p>
        </w:tc>
      </w:tr>
    </w:tbl>
    <w:p w14:paraId="3B2CD357" w14:textId="77777777" w:rsidR="00B21221" w:rsidRDefault="00000000">
      <w:pPr>
        <w:spacing w:after="110" w:line="262" w:lineRule="auto"/>
        <w:jc w:val="both"/>
      </w:pPr>
      <w:r>
        <w:t>Los avisos que confirman una operación no son permanentes: se muestran y se retiran solos a los pocos segundos. Quien los lee ya vio el resultado en la propia pantalla, y un mensaje que sobrevive a la acción siguiente deja de describir lo que acaba de pasar. Los de error, en cambio, permanecen hasta que se intenta otra cosa: llevan la causa y casi siempre algo que corregir, y uno que se desvanece mientras se lee es peor que no tenerlo. La regla vale para todas las pantallas y está escrita en un solo sitio.</w:t>
      </w:r>
    </w:p>
    <w:p w14:paraId="41B4764A" w14:textId="77777777" w:rsidR="00B21221" w:rsidRDefault="00000000">
      <w:pPr>
        <w:pStyle w:val="Ttulo2"/>
        <w:spacing w:before="150" w:after="80"/>
      </w:pPr>
      <w:bookmarkStart w:id="43" w:name="bm44"/>
      <w:r>
        <w:rPr>
          <w:b/>
          <w:bCs/>
          <w:color w:val="2E5496"/>
          <w:sz w:val="23"/>
          <w:szCs w:val="23"/>
        </w:rPr>
        <w:t>9.2 Redacción de los mensajes</w:t>
      </w:r>
      <w:bookmarkEnd w:id="43"/>
    </w:p>
    <w:p w14:paraId="432ACBE0" w14:textId="77777777" w:rsidR="00B21221" w:rsidRDefault="00000000">
      <w:pPr>
        <w:spacing w:after="110" w:line="262" w:lineRule="auto"/>
        <w:jc w:val="both"/>
      </w:pPr>
      <w:r>
        <w:t>Los textos siguen las mismas reglas en toda la aplicación:</w:t>
      </w:r>
    </w:p>
    <w:p w14:paraId="5BDC25CB" w14:textId="77777777" w:rsidR="00B21221" w:rsidRDefault="00000000">
      <w:pPr>
        <w:pStyle w:val="Prrafodelista"/>
        <w:numPr>
          <w:ilvl w:val="0"/>
          <w:numId w:val="1"/>
        </w:numPr>
        <w:spacing w:after="60" w:line="258" w:lineRule="auto"/>
      </w:pPr>
      <w:r>
        <w:t>Lenguaje sencillo y directo, sin términos técnicos ni códigos de error visibles para el usuario.</w:t>
      </w:r>
    </w:p>
    <w:p w14:paraId="27A2B949" w14:textId="77777777" w:rsidR="00B21221" w:rsidRDefault="00000000">
      <w:pPr>
        <w:pStyle w:val="Prrafodelista"/>
        <w:numPr>
          <w:ilvl w:val="0"/>
          <w:numId w:val="1"/>
        </w:numPr>
        <w:spacing w:after="60" w:line="258" w:lineRule="auto"/>
      </w:pPr>
      <w:r>
        <w:t>El mensaje describe qué ocurrió y qué hacer a continuación, en una sola frase cuando es posible.</w:t>
      </w:r>
    </w:p>
    <w:p w14:paraId="28AAE583" w14:textId="77777777" w:rsidR="00B21221"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3F338AB6" w14:textId="77777777" w:rsidR="00B21221" w:rsidRDefault="00000000">
      <w:pPr>
        <w:pStyle w:val="Prrafodelista"/>
        <w:numPr>
          <w:ilvl w:val="0"/>
          <w:numId w:val="1"/>
        </w:numPr>
        <w:spacing w:after="60" w:line="258" w:lineRule="auto"/>
      </w:pPr>
      <w:r>
        <w:lastRenderedPageBreak/>
        <w:t>Las confirmaciones de una acción rápida desaparecen solas; los errores permanecen hasta que el usuario los atiende.</w:t>
      </w:r>
    </w:p>
    <w:p w14:paraId="375D43D5" w14:textId="77777777" w:rsidR="00B21221" w:rsidRDefault="00000000">
      <w:pPr>
        <w:pStyle w:val="Prrafodelista"/>
        <w:numPr>
          <w:ilvl w:val="0"/>
          <w:numId w:val="1"/>
        </w:numPr>
        <w:spacing w:after="60" w:line="258" w:lineRule="auto"/>
      </w:pPr>
      <w:r>
        <w:t>No se responsabiliza al usuario del error ni se emplean expresiones de alarma.</w:t>
      </w:r>
    </w:p>
    <w:p w14:paraId="10000272" w14:textId="77777777" w:rsidR="00B21221" w:rsidRDefault="00000000">
      <w:pPr>
        <w:pStyle w:val="Ttulo1"/>
        <w:pageBreakBefore/>
        <w:spacing w:before="220" w:after="110"/>
      </w:pPr>
      <w:bookmarkStart w:id="44" w:name="bm45"/>
      <w:r>
        <w:rPr>
          <w:b/>
          <w:bCs/>
          <w:color w:val="1F3864"/>
          <w:sz w:val="27"/>
          <w:szCs w:val="27"/>
        </w:rPr>
        <w:lastRenderedPageBreak/>
        <w:t>10. Comportamiento responsivo y modo oscuro</w:t>
      </w:r>
      <w:bookmarkEnd w:id="44"/>
    </w:p>
    <w:p w14:paraId="6B6A8E80" w14:textId="77777777" w:rsidR="00B21221"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71E9C274" w14:textId="77777777" w:rsidR="00B21221" w:rsidRDefault="00000000">
      <w:pPr>
        <w:pStyle w:val="Ttulo2"/>
        <w:spacing w:before="150" w:after="80"/>
      </w:pPr>
      <w:bookmarkStart w:id="45" w:name="bm46"/>
      <w:r>
        <w:rPr>
          <w:b/>
          <w:bCs/>
          <w:color w:val="2E5496"/>
          <w:sz w:val="23"/>
          <w:szCs w:val="23"/>
        </w:rPr>
        <w:t>10.1 Versión móvil</w:t>
      </w:r>
      <w:bookmarkEnd w:id="45"/>
    </w:p>
    <w:p w14:paraId="2FD5C305" w14:textId="77777777" w:rsidR="00B21221"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36A7596E" w14:textId="77777777" w:rsidR="00B21221" w:rsidRDefault="00000000">
      <w:pPr>
        <w:pStyle w:val="Prrafodelista"/>
        <w:numPr>
          <w:ilvl w:val="0"/>
          <w:numId w:val="1"/>
        </w:numPr>
        <w:spacing w:after="60" w:line="258" w:lineRule="auto"/>
      </w:pPr>
      <w:r>
        <w:t>Inicio de sesión: formulario centrado, con los campos y el botón a todo el ancho.</w:t>
      </w:r>
    </w:p>
    <w:p w14:paraId="4D1E96CB" w14:textId="77777777" w:rsidR="00B21221" w:rsidRDefault="00000000">
      <w:pPr>
        <w:pStyle w:val="Prrafodelista"/>
        <w:numPr>
          <w:ilvl w:val="0"/>
          <w:numId w:val="1"/>
        </w:numPr>
        <w:spacing w:after="60" w:line="258" w:lineRule="auto"/>
      </w:pPr>
      <w:r>
        <w:t>Panel: los indicadores se agrupan de a dos por fila y las alertas de existencias quedan inmediatamente debajo.</w:t>
      </w:r>
    </w:p>
    <w:p w14:paraId="298BCEAD" w14:textId="77777777" w:rsidR="00B21221"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73849005" w14:textId="77777777" w:rsidR="00B21221" w:rsidRDefault="00000000">
      <w:pPr>
        <w:spacing w:before="60" w:after="20"/>
        <w:jc w:val="center"/>
      </w:pPr>
      <w:r>
        <w:rPr>
          <w:noProof/>
        </w:rPr>
        <w:drawing>
          <wp:inline distT="0" distB="0" distL="0" distR="0" wp14:anchorId="7DD91D58" wp14:editId="0D47B295">
            <wp:extent cx="6096000" cy="3295650"/>
            <wp:effectExtent l="0" t="0" r="0" b="0"/>
            <wp:docPr id="1505843068" name="Imagen 1505843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295650"/>
                    </a:xfrm>
                    <a:prstGeom prst="rect">
                      <a:avLst/>
                    </a:prstGeom>
                  </pic:spPr>
                </pic:pic>
              </a:graphicData>
            </a:graphic>
          </wp:inline>
        </w:drawing>
      </w:r>
    </w:p>
    <w:p w14:paraId="3F961377" w14:textId="77777777" w:rsidR="00B21221" w:rsidRDefault="00000000">
      <w:pPr>
        <w:spacing w:before="6" w:after="150"/>
        <w:jc w:val="center"/>
      </w:pPr>
      <w:r>
        <w:rPr>
          <w:i/>
          <w:iCs/>
          <w:color w:val="5B6678"/>
          <w:sz w:val="18"/>
          <w:szCs w:val="18"/>
        </w:rPr>
        <w:t>Figura 26. Versión móvil: inicio de sesión, panel y punto de venta. Fuente: del autor.</w:t>
      </w:r>
    </w:p>
    <w:p w14:paraId="7B759B9C" w14:textId="77777777" w:rsidR="00B21221" w:rsidRDefault="00000000">
      <w:pPr>
        <w:pStyle w:val="Ttulo2"/>
        <w:spacing w:before="150" w:after="80"/>
      </w:pPr>
      <w:bookmarkStart w:id="46" w:name="bm47"/>
      <w:r>
        <w:rPr>
          <w:b/>
          <w:bCs/>
          <w:color w:val="2E5496"/>
          <w:sz w:val="23"/>
          <w:szCs w:val="23"/>
        </w:rPr>
        <w:t>10.2 Tablet y escritorio</w:t>
      </w:r>
      <w:bookmarkEnd w:id="46"/>
    </w:p>
    <w:p w14:paraId="69DFB8A3" w14:textId="77777777" w:rsidR="00B21221" w:rsidRDefault="00000000">
      <w:pPr>
        <w:spacing w:after="110" w:line="262" w:lineRule="auto"/>
        <w:jc w:val="both"/>
      </w:pPr>
      <w:r>
        <w:t>En tablet el contenido se organiza en dos columnas. En escritorio se emplea la rejilla completa, con los paneles de apoyo a la derecha del contenido principal, como ocurre en el punto de venta. En ambos tamaños la navegación lateral se muestra desplegada y puede contraerse hasta dejar solo los iconos, para ganar ancho cuando el contenido lo pide; la elección se conserva entre sesiones, igual que la del modo oscuro, porque es una preferencia de quien trabaja en ese equipo. El punto de venta no es una excepción: es la pantalla que más agradece el ancho, y por eso la contracción se ofrece en todas y no solo en ella.</w:t>
      </w:r>
    </w:p>
    <w:p w14:paraId="46BB46EA" w14:textId="77777777" w:rsidR="00B21221" w:rsidRDefault="00000000">
      <w:pPr>
        <w:pStyle w:val="Ttulo2"/>
        <w:spacing w:before="150" w:after="80"/>
      </w:pPr>
      <w:bookmarkStart w:id="47" w:name="bm48"/>
      <w:r>
        <w:rPr>
          <w:b/>
          <w:bCs/>
          <w:color w:val="2E5496"/>
          <w:sz w:val="23"/>
          <w:szCs w:val="23"/>
        </w:rPr>
        <w:t>10.3 Modo oscuro</w:t>
      </w:r>
      <w:bookmarkEnd w:id="47"/>
    </w:p>
    <w:p w14:paraId="199C68F6" w14:textId="77777777" w:rsidR="00B21221" w:rsidRDefault="00000000">
      <w:pPr>
        <w:spacing w:after="110" w:line="262" w:lineRule="auto"/>
        <w:jc w:val="both"/>
      </w:pPr>
      <w:r>
        <w:t xml:space="preserve">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w:t>
      </w:r>
      <w:r>
        <w:lastRenderedPageBreak/>
        <w:t>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207352B3" w14:textId="77777777" w:rsidR="00B21221" w:rsidRDefault="00000000">
      <w:pPr>
        <w:spacing w:before="60" w:after="20"/>
        <w:jc w:val="center"/>
      </w:pPr>
      <w:r>
        <w:rPr>
          <w:noProof/>
        </w:rPr>
        <w:drawing>
          <wp:inline distT="0" distB="0" distL="0" distR="0" wp14:anchorId="129AAA1D" wp14:editId="527CE5EA">
            <wp:extent cx="6096000" cy="3067050"/>
            <wp:effectExtent l="0" t="0" r="0" b="0"/>
            <wp:docPr id="719771840" name="Imagen 71977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3067050"/>
                    </a:xfrm>
                    <a:prstGeom prst="rect">
                      <a:avLst/>
                    </a:prstGeom>
                  </pic:spPr>
                </pic:pic>
              </a:graphicData>
            </a:graphic>
          </wp:inline>
        </w:drawing>
      </w:r>
    </w:p>
    <w:p w14:paraId="033872C0" w14:textId="77777777" w:rsidR="00B21221" w:rsidRDefault="00000000">
      <w:pPr>
        <w:spacing w:before="6" w:after="150"/>
        <w:jc w:val="center"/>
      </w:pPr>
      <w:r>
        <w:rPr>
          <w:i/>
          <w:iCs/>
          <w:color w:val="5B6678"/>
          <w:sz w:val="18"/>
          <w:szCs w:val="18"/>
        </w:rPr>
        <w:t>Figura 27. Panel principal en modo oscuro. Fuente: del autor.</w:t>
      </w:r>
    </w:p>
    <w:p w14:paraId="2796DB6F" w14:textId="77777777" w:rsidR="00B21221" w:rsidRDefault="00000000">
      <w:pPr>
        <w:pStyle w:val="Ttulo1"/>
        <w:pageBreakBefore/>
        <w:spacing w:before="220" w:after="110"/>
      </w:pPr>
      <w:bookmarkStart w:id="48" w:name="bm49"/>
      <w:r>
        <w:rPr>
          <w:b/>
          <w:bCs/>
          <w:color w:val="1F3864"/>
          <w:sz w:val="27"/>
          <w:szCs w:val="27"/>
        </w:rPr>
        <w:lastRenderedPageBreak/>
        <w:t>11. Conclusión</w:t>
      </w:r>
      <w:bookmarkEnd w:id="48"/>
    </w:p>
    <w:p w14:paraId="616D0731" w14:textId="77777777" w:rsidR="00B21221"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2EB9D9CA" w14:textId="77777777" w:rsidR="00B21221"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2AE4DEF2" w14:textId="77777777" w:rsidR="00B21221" w:rsidRDefault="00000000">
      <w:pPr>
        <w:pStyle w:val="Ttulo1"/>
        <w:pageBreakBefore/>
        <w:spacing w:before="220" w:after="110"/>
      </w:pPr>
      <w:bookmarkStart w:id="49" w:name="bm50"/>
      <w:r>
        <w:rPr>
          <w:b/>
          <w:bCs/>
          <w:color w:val="1F3864"/>
          <w:sz w:val="27"/>
          <w:szCs w:val="27"/>
        </w:rPr>
        <w:lastRenderedPageBreak/>
        <w:t>12. Glosario</w:t>
      </w:r>
      <w:bookmarkEnd w:id="49"/>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B21221" w14:paraId="59C48F20" w14:textId="77777777">
        <w:trPr>
          <w:tblHeader/>
        </w:trPr>
        <w:tc>
          <w:tcPr>
            <w:tcW w:w="2100" w:type="dxa"/>
            <w:shd w:val="clear" w:color="auto" w:fill="1F3864"/>
            <w:tcMar>
              <w:top w:w="40" w:type="dxa"/>
              <w:left w:w="70" w:type="dxa"/>
              <w:bottom w:w="40" w:type="dxa"/>
              <w:right w:w="70" w:type="dxa"/>
            </w:tcMar>
          </w:tcPr>
          <w:p w14:paraId="2949A51C" w14:textId="77777777" w:rsidR="00B21221"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094FE9AF" w14:textId="77777777" w:rsidR="00B21221" w:rsidRDefault="00000000">
            <w:pPr>
              <w:spacing w:line="236" w:lineRule="auto"/>
            </w:pPr>
            <w:r>
              <w:rPr>
                <w:b/>
                <w:bCs/>
                <w:color w:val="FFFFFF"/>
                <w:sz w:val="19"/>
                <w:szCs w:val="19"/>
              </w:rPr>
              <w:t>Definición</w:t>
            </w:r>
          </w:p>
        </w:tc>
      </w:tr>
      <w:tr w:rsidR="00B21221" w14:paraId="253505F3" w14:textId="77777777">
        <w:tc>
          <w:tcPr>
            <w:tcW w:w="2100" w:type="dxa"/>
            <w:shd w:val="clear" w:color="auto" w:fill="FFFFFF"/>
            <w:tcMar>
              <w:top w:w="40" w:type="dxa"/>
              <w:left w:w="70" w:type="dxa"/>
              <w:bottom w:w="40" w:type="dxa"/>
              <w:right w:w="70" w:type="dxa"/>
            </w:tcMar>
          </w:tcPr>
          <w:p w14:paraId="64B3B370" w14:textId="77777777" w:rsidR="00B21221"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5CF7B058" w14:textId="77777777" w:rsidR="00B21221" w:rsidRDefault="00000000">
            <w:pPr>
              <w:spacing w:line="236" w:lineRule="auto"/>
            </w:pPr>
            <w:r>
              <w:rPr>
                <w:sz w:val="19"/>
                <w:szCs w:val="19"/>
              </w:rPr>
              <w:t>Conjunto de prácticas que permiten que la interfaz pueda ser usada por personas con distintas capacidades y condiciones de uso.</w:t>
            </w:r>
          </w:p>
        </w:tc>
      </w:tr>
      <w:tr w:rsidR="00B21221" w14:paraId="23479591" w14:textId="77777777">
        <w:tc>
          <w:tcPr>
            <w:tcW w:w="2100" w:type="dxa"/>
            <w:shd w:val="clear" w:color="auto" w:fill="F2F2F2"/>
            <w:tcMar>
              <w:top w:w="40" w:type="dxa"/>
              <w:left w:w="70" w:type="dxa"/>
              <w:bottom w:w="40" w:type="dxa"/>
              <w:right w:w="70" w:type="dxa"/>
            </w:tcMar>
          </w:tcPr>
          <w:p w14:paraId="7E31F6EB" w14:textId="77777777" w:rsidR="00B21221"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5DDA85B0" w14:textId="77777777" w:rsidR="00B21221" w:rsidRDefault="00000000">
            <w:pPr>
              <w:spacing w:line="236" w:lineRule="auto"/>
            </w:pPr>
            <w:r>
              <w:rPr>
                <w:sz w:val="19"/>
                <w:szCs w:val="19"/>
              </w:rPr>
              <w:t>Elemento reutilizable de la interfaz, con una función y una apariencia definidas, que se repite en distintas pantallas.</w:t>
            </w:r>
          </w:p>
        </w:tc>
      </w:tr>
      <w:tr w:rsidR="00B21221" w14:paraId="7BF086AF" w14:textId="77777777">
        <w:tc>
          <w:tcPr>
            <w:tcW w:w="2100" w:type="dxa"/>
            <w:shd w:val="clear" w:color="auto" w:fill="FFFFFF"/>
            <w:tcMar>
              <w:top w:w="40" w:type="dxa"/>
              <w:left w:w="70" w:type="dxa"/>
              <w:bottom w:w="40" w:type="dxa"/>
              <w:right w:w="70" w:type="dxa"/>
            </w:tcMar>
          </w:tcPr>
          <w:p w14:paraId="0C41B358" w14:textId="77777777" w:rsidR="00B21221"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4F89FE60" w14:textId="77777777" w:rsidR="00B21221" w:rsidRDefault="00000000">
            <w:pPr>
              <w:spacing w:line="236" w:lineRule="auto"/>
            </w:pPr>
            <w:r>
              <w:rPr>
                <w:sz w:val="19"/>
                <w:szCs w:val="19"/>
              </w:rPr>
              <w:t>Color y botón reservados para la acción principal de una pantalla, del inglés «call to action» o llamado a la acción.</w:t>
            </w:r>
          </w:p>
        </w:tc>
      </w:tr>
      <w:tr w:rsidR="00B21221" w14:paraId="27A33BCB" w14:textId="77777777">
        <w:tc>
          <w:tcPr>
            <w:tcW w:w="2100" w:type="dxa"/>
            <w:shd w:val="clear" w:color="auto" w:fill="F2F2F2"/>
            <w:tcMar>
              <w:top w:w="40" w:type="dxa"/>
              <w:left w:w="70" w:type="dxa"/>
              <w:bottom w:w="40" w:type="dxa"/>
              <w:right w:w="70" w:type="dxa"/>
            </w:tcMar>
          </w:tcPr>
          <w:p w14:paraId="556BD14C" w14:textId="77777777" w:rsidR="00B21221"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244935D7" w14:textId="77777777" w:rsidR="00B21221" w:rsidRDefault="00000000">
            <w:pPr>
              <w:spacing w:line="236" w:lineRule="auto"/>
            </w:pPr>
            <w:r>
              <w:rPr>
                <w:sz w:val="19"/>
                <w:szCs w:val="19"/>
              </w:rPr>
              <w:t>Situación en que se encuentra un componente o una pantalla y que determina su apariencia y su comportamiento.</w:t>
            </w:r>
          </w:p>
        </w:tc>
      </w:tr>
      <w:tr w:rsidR="00B21221" w14:paraId="6F841BAB" w14:textId="77777777">
        <w:tc>
          <w:tcPr>
            <w:tcW w:w="2100" w:type="dxa"/>
            <w:shd w:val="clear" w:color="auto" w:fill="FFFFFF"/>
            <w:tcMar>
              <w:top w:w="40" w:type="dxa"/>
              <w:left w:w="70" w:type="dxa"/>
              <w:bottom w:w="40" w:type="dxa"/>
              <w:right w:w="70" w:type="dxa"/>
            </w:tcMar>
          </w:tcPr>
          <w:p w14:paraId="3C39A78C" w14:textId="77777777" w:rsidR="00B21221"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0ADD86AC" w14:textId="77777777" w:rsidR="00B21221" w:rsidRDefault="00000000">
            <w:pPr>
              <w:spacing w:line="236" w:lineRule="auto"/>
            </w:pPr>
            <w:r>
              <w:rPr>
                <w:sz w:val="19"/>
                <w:szCs w:val="19"/>
              </w:rPr>
              <w:t>Marca breve y de color que identifica la situación de un registro, como activo, existencias bajas o anulada.</w:t>
            </w:r>
          </w:p>
        </w:tc>
      </w:tr>
      <w:tr w:rsidR="00B21221" w14:paraId="1DDE91E5" w14:textId="77777777">
        <w:tc>
          <w:tcPr>
            <w:tcW w:w="2100" w:type="dxa"/>
            <w:shd w:val="clear" w:color="auto" w:fill="F2F2F2"/>
            <w:tcMar>
              <w:top w:w="40" w:type="dxa"/>
              <w:left w:w="70" w:type="dxa"/>
              <w:bottom w:w="40" w:type="dxa"/>
              <w:right w:w="70" w:type="dxa"/>
            </w:tcMar>
          </w:tcPr>
          <w:p w14:paraId="3A266F40" w14:textId="77777777" w:rsidR="00B21221"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6F86B51A" w14:textId="77777777" w:rsidR="00B21221" w:rsidRDefault="00000000">
            <w:pPr>
              <w:spacing w:line="236" w:lineRule="auto"/>
            </w:pPr>
            <w:r>
              <w:rPr>
                <w:sz w:val="19"/>
                <w:szCs w:val="19"/>
              </w:rPr>
              <w:t>Variante de la interfaz con fondos oscuros y texto claro, pensada para ambientes de poca luz.</w:t>
            </w:r>
          </w:p>
        </w:tc>
      </w:tr>
      <w:tr w:rsidR="00B21221" w14:paraId="4B84389B" w14:textId="77777777">
        <w:tc>
          <w:tcPr>
            <w:tcW w:w="2100" w:type="dxa"/>
            <w:shd w:val="clear" w:color="auto" w:fill="FFFFFF"/>
            <w:tcMar>
              <w:top w:w="40" w:type="dxa"/>
              <w:left w:w="70" w:type="dxa"/>
              <w:bottom w:w="40" w:type="dxa"/>
              <w:right w:w="70" w:type="dxa"/>
            </w:tcMar>
          </w:tcPr>
          <w:p w14:paraId="7E8FC3F2" w14:textId="77777777" w:rsidR="00B21221"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6C5D1F3C" w14:textId="77777777" w:rsidR="00B21221" w:rsidRDefault="00000000">
            <w:pPr>
              <w:spacing w:line="236" w:lineRule="auto"/>
            </w:pPr>
            <w:r>
              <w:rPr>
                <w:sz w:val="19"/>
                <w:szCs w:val="19"/>
              </w:rPr>
              <w:t>Ancho de pantalla a partir del cual la disposición del contenido cambia.</w:t>
            </w:r>
          </w:p>
        </w:tc>
      </w:tr>
      <w:tr w:rsidR="00B21221" w14:paraId="326DD3C8" w14:textId="77777777">
        <w:tc>
          <w:tcPr>
            <w:tcW w:w="2100" w:type="dxa"/>
            <w:shd w:val="clear" w:color="auto" w:fill="F2F2F2"/>
            <w:tcMar>
              <w:top w:w="40" w:type="dxa"/>
              <w:left w:w="70" w:type="dxa"/>
              <w:bottom w:w="40" w:type="dxa"/>
              <w:right w:w="70" w:type="dxa"/>
            </w:tcMar>
          </w:tcPr>
          <w:p w14:paraId="2A7C7D3C" w14:textId="77777777" w:rsidR="00B21221"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04DD21FF" w14:textId="77777777" w:rsidR="00B21221" w:rsidRDefault="00000000">
            <w:pPr>
              <w:spacing w:line="236" w:lineRule="auto"/>
            </w:pPr>
            <w:r>
              <w:rPr>
                <w:sz w:val="19"/>
                <w:szCs w:val="19"/>
              </w:rPr>
              <w:t>Sistema de columnas y márgenes que ordena la ubicación de los elementos en la pantalla.</w:t>
            </w:r>
          </w:p>
        </w:tc>
      </w:tr>
      <w:tr w:rsidR="00B21221" w14:paraId="34DF92DB" w14:textId="77777777">
        <w:tc>
          <w:tcPr>
            <w:tcW w:w="2100" w:type="dxa"/>
            <w:shd w:val="clear" w:color="auto" w:fill="FFFFFF"/>
            <w:tcMar>
              <w:top w:w="40" w:type="dxa"/>
              <w:left w:w="70" w:type="dxa"/>
              <w:bottom w:w="40" w:type="dxa"/>
              <w:right w:w="70" w:type="dxa"/>
            </w:tcMar>
          </w:tcPr>
          <w:p w14:paraId="3A627693" w14:textId="77777777" w:rsidR="00B21221"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6E6BB3DA" w14:textId="77777777" w:rsidR="00B21221" w:rsidRDefault="00000000">
            <w:pPr>
              <w:spacing w:line="236" w:lineRule="auto"/>
            </w:pPr>
            <w:r>
              <w:rPr>
                <w:sz w:val="19"/>
                <w:szCs w:val="19"/>
              </w:rPr>
              <w:t>Capacidad de la interfaz de adaptar su disposición al tamaño de la pantalla en que se muestra.</w:t>
            </w:r>
          </w:p>
        </w:tc>
      </w:tr>
      <w:tr w:rsidR="00B21221" w14:paraId="640A5602" w14:textId="77777777">
        <w:tc>
          <w:tcPr>
            <w:tcW w:w="2100" w:type="dxa"/>
            <w:shd w:val="clear" w:color="auto" w:fill="F2F2F2"/>
            <w:tcMar>
              <w:top w:w="40" w:type="dxa"/>
              <w:left w:w="70" w:type="dxa"/>
              <w:bottom w:w="40" w:type="dxa"/>
              <w:right w:w="70" w:type="dxa"/>
            </w:tcMar>
          </w:tcPr>
          <w:p w14:paraId="00119B54" w14:textId="77777777" w:rsidR="00B21221"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3E8088BB" w14:textId="77777777" w:rsidR="00B21221" w:rsidRDefault="00000000">
            <w:pPr>
              <w:spacing w:line="236" w:lineRule="auto"/>
            </w:pPr>
            <w:r>
              <w:rPr>
                <w:sz w:val="19"/>
                <w:szCs w:val="19"/>
              </w:rPr>
              <w:t>Conjunto de reglas, estilos y componentes que garantiza la coherencia visual y de comportamiento del producto.</w:t>
            </w:r>
          </w:p>
        </w:tc>
      </w:tr>
      <w:tr w:rsidR="00B21221" w14:paraId="1B58212C" w14:textId="77777777">
        <w:tc>
          <w:tcPr>
            <w:tcW w:w="2100" w:type="dxa"/>
            <w:shd w:val="clear" w:color="auto" w:fill="FFFFFF"/>
            <w:tcMar>
              <w:top w:w="40" w:type="dxa"/>
              <w:left w:w="70" w:type="dxa"/>
              <w:bottom w:w="40" w:type="dxa"/>
              <w:right w:w="70" w:type="dxa"/>
            </w:tcMar>
          </w:tcPr>
          <w:p w14:paraId="7B927DAA" w14:textId="77777777" w:rsidR="00B21221"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3DEBD506" w14:textId="77777777" w:rsidR="00B21221" w:rsidRDefault="00000000">
            <w:pPr>
              <w:spacing w:line="236" w:lineRule="auto"/>
            </w:pPr>
            <w:r>
              <w:rPr>
                <w:sz w:val="19"/>
                <w:szCs w:val="19"/>
              </w:rPr>
              <w:t>Indicación breve bajo un campo que explica el dato esperado o su formato.</w:t>
            </w:r>
          </w:p>
        </w:tc>
      </w:tr>
      <w:tr w:rsidR="00B21221" w14:paraId="3269691B" w14:textId="77777777">
        <w:tc>
          <w:tcPr>
            <w:tcW w:w="2100" w:type="dxa"/>
            <w:shd w:val="clear" w:color="auto" w:fill="F2F2F2"/>
            <w:tcMar>
              <w:top w:w="40" w:type="dxa"/>
              <w:left w:w="70" w:type="dxa"/>
              <w:bottom w:w="40" w:type="dxa"/>
              <w:right w:w="70" w:type="dxa"/>
            </w:tcMar>
          </w:tcPr>
          <w:p w14:paraId="1EFD4E3B" w14:textId="77777777" w:rsidR="00B21221"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76AEFE94" w14:textId="77777777" w:rsidR="00B21221" w:rsidRDefault="00000000">
            <w:pPr>
              <w:spacing w:line="236" w:lineRule="auto"/>
            </w:pPr>
            <w:r>
              <w:rPr>
                <w:sz w:val="19"/>
                <w:szCs w:val="19"/>
              </w:rPr>
              <w:t>Ventana que se superpone al contenido y exige una respuesta antes de continuar.</w:t>
            </w:r>
          </w:p>
        </w:tc>
      </w:tr>
      <w:tr w:rsidR="00B21221" w14:paraId="6891A5D2" w14:textId="77777777">
        <w:tc>
          <w:tcPr>
            <w:tcW w:w="2100" w:type="dxa"/>
            <w:shd w:val="clear" w:color="auto" w:fill="FFFFFF"/>
            <w:tcMar>
              <w:top w:w="40" w:type="dxa"/>
              <w:left w:w="70" w:type="dxa"/>
              <w:bottom w:w="40" w:type="dxa"/>
              <w:right w:w="70" w:type="dxa"/>
            </w:tcMar>
          </w:tcPr>
          <w:p w14:paraId="10F1F5AC" w14:textId="77777777" w:rsidR="00B21221"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2D6A7830" w14:textId="77777777" w:rsidR="00B21221" w:rsidRDefault="00000000">
            <w:pPr>
              <w:spacing w:line="236" w:lineRule="auto"/>
            </w:pPr>
            <w:r>
              <w:rPr>
                <w:sz w:val="19"/>
                <w:szCs w:val="19"/>
              </w:rPr>
              <w:t>Pautas internacionales de accesibilidad para contenido web, publicadas por el W3C.</w:t>
            </w:r>
          </w:p>
        </w:tc>
      </w:tr>
    </w:tbl>
    <w:p w14:paraId="36936812" w14:textId="77777777" w:rsidR="00B21221" w:rsidRDefault="00000000">
      <w:pPr>
        <w:pStyle w:val="Ttulo1"/>
        <w:pageBreakBefore/>
        <w:spacing w:before="220" w:after="110"/>
      </w:pPr>
      <w:bookmarkStart w:id="50" w:name="bm51"/>
      <w:r>
        <w:rPr>
          <w:b/>
          <w:bCs/>
          <w:color w:val="1F3864"/>
          <w:sz w:val="27"/>
          <w:szCs w:val="27"/>
        </w:rPr>
        <w:lastRenderedPageBreak/>
        <w:t>13. Referencias</w:t>
      </w:r>
      <w:bookmarkEnd w:id="50"/>
    </w:p>
    <w:p w14:paraId="500C3AE7" w14:textId="77777777" w:rsidR="00B21221" w:rsidRDefault="00000000">
      <w:pPr>
        <w:spacing w:after="110" w:line="262" w:lineRule="auto"/>
        <w:jc w:val="both"/>
      </w:pPr>
      <w:r>
        <w:t>Documentos del proyecto:</w:t>
      </w:r>
    </w:p>
    <w:p w14:paraId="003C8AE3" w14:textId="77777777" w:rsidR="00B21221" w:rsidRDefault="00000000">
      <w:pPr>
        <w:pStyle w:val="Prrafodelista"/>
        <w:numPr>
          <w:ilvl w:val="0"/>
          <w:numId w:val="1"/>
        </w:numPr>
        <w:spacing w:after="60" w:line="258" w:lineRule="auto"/>
      </w:pPr>
      <w:r>
        <w:t>Especificación de requisitos de software INVENTRA (IEEE 830), revisión 1.</w:t>
      </w:r>
    </w:p>
    <w:p w14:paraId="2DA8C736" w14:textId="77777777" w:rsidR="00B21221" w:rsidRDefault="00000000">
      <w:pPr>
        <w:pStyle w:val="Prrafodelista"/>
        <w:numPr>
          <w:ilvl w:val="0"/>
          <w:numId w:val="1"/>
        </w:numPr>
        <w:spacing w:after="60" w:line="258" w:lineRule="auto"/>
      </w:pPr>
      <w:r>
        <w:t>Modelo entidad-relación, modelo relacional y diccionario de datos de INVENTRA, revisión 1.</w:t>
      </w:r>
    </w:p>
    <w:p w14:paraId="3EEF248E" w14:textId="77777777" w:rsidR="00B21221" w:rsidRDefault="00000000">
      <w:pPr>
        <w:pStyle w:val="Prrafodelista"/>
        <w:numPr>
          <w:ilvl w:val="0"/>
          <w:numId w:val="1"/>
        </w:numPr>
        <w:spacing w:after="60" w:line="258" w:lineRule="auto"/>
      </w:pPr>
      <w:r>
        <w:t>Documento de análisis y diseño en UML de INVENTRA, revisión 1.</w:t>
      </w:r>
    </w:p>
    <w:p w14:paraId="775A3DD0" w14:textId="77777777" w:rsidR="00B21221" w:rsidRDefault="00000000">
      <w:pPr>
        <w:pStyle w:val="Prrafodelista"/>
        <w:numPr>
          <w:ilvl w:val="0"/>
          <w:numId w:val="1"/>
        </w:numPr>
        <w:spacing w:after="60" w:line="258" w:lineRule="auto"/>
      </w:pPr>
      <w:r>
        <w:t>Prototipo de interfaz de INVENTRA (web y móvil, modo claro y modo oscuro).</w:t>
      </w:r>
    </w:p>
    <w:p w14:paraId="5C0259C9" w14:textId="77777777" w:rsidR="00B21221" w:rsidRDefault="00000000">
      <w:pPr>
        <w:spacing w:after="110" w:line="262" w:lineRule="auto"/>
        <w:jc w:val="both"/>
      </w:pPr>
      <w:r>
        <w:t>Fuentes externas:</w:t>
      </w:r>
    </w:p>
    <w:p w14:paraId="613B4C5C" w14:textId="77777777" w:rsidR="00B21221" w:rsidRDefault="00000000">
      <w:pPr>
        <w:pStyle w:val="Prrafodelista"/>
        <w:numPr>
          <w:ilvl w:val="0"/>
          <w:numId w:val="1"/>
        </w:numPr>
        <w:spacing w:after="60" w:line="258" w:lineRule="auto"/>
      </w:pPr>
      <w:r w:rsidRPr="0093446F">
        <w:rPr>
          <w:lang w:val="en-US"/>
        </w:rPr>
        <w:t xml:space="preserve">World Wide Web Consortium. Web Content Accessibility Guidelines (WCAG) 2.1. </w:t>
      </w:r>
      <w:r>
        <w:t>W3C, 2018.</w:t>
      </w:r>
    </w:p>
    <w:p w14:paraId="3AED452E" w14:textId="77777777" w:rsidR="00B21221" w:rsidRDefault="00000000">
      <w:pPr>
        <w:pStyle w:val="Prrafodelista"/>
        <w:numPr>
          <w:ilvl w:val="0"/>
          <w:numId w:val="1"/>
        </w:numPr>
        <w:spacing w:after="60" w:line="258" w:lineRule="auto"/>
      </w:pPr>
      <w:r>
        <w:t>Nielsen, J. Diez heurísticas generales para el diseño de interfaces de usuario. Nielsen Norman Group, 1994.</w:t>
      </w:r>
    </w:p>
    <w:p w14:paraId="3B83D4CC" w14:textId="77777777" w:rsidR="00B21221" w:rsidRDefault="00000000">
      <w:pPr>
        <w:pStyle w:val="Prrafodelista"/>
        <w:numPr>
          <w:ilvl w:val="0"/>
          <w:numId w:val="1"/>
        </w:numPr>
        <w:spacing w:after="60" w:line="258" w:lineRule="auto"/>
      </w:pPr>
      <w:r>
        <w:t>Krug, S. No me hagas pensar: una aproximación a la usabilidad en la web. 3.ª edición. Pearson, 2015.</w:t>
      </w:r>
    </w:p>
    <w:p w14:paraId="4B875CD7" w14:textId="77777777" w:rsidR="00B21221" w:rsidRDefault="00000000">
      <w:pPr>
        <w:pStyle w:val="Prrafodelista"/>
        <w:numPr>
          <w:ilvl w:val="0"/>
          <w:numId w:val="1"/>
        </w:numPr>
        <w:spacing w:after="60" w:line="258" w:lineRule="auto"/>
      </w:pPr>
      <w:r>
        <w:t>Familia tipográfica Inter, de distribución libre bajo licencia SIL Open Font License.</w:t>
      </w:r>
    </w:p>
    <w:sectPr w:rsidR="00B21221">
      <w:footerReference w:type="default" r:id="rId34"/>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162C8" w14:textId="77777777" w:rsidR="00566E62" w:rsidRDefault="00566E62">
      <w:r>
        <w:separator/>
      </w:r>
    </w:p>
  </w:endnote>
  <w:endnote w:type="continuationSeparator" w:id="0">
    <w:p w14:paraId="50B337F3" w14:textId="77777777" w:rsidR="00566E62" w:rsidRDefault="00566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AD307" w14:textId="77777777" w:rsidR="00B21221" w:rsidRDefault="00000000">
    <w:pPr>
      <w:jc w:val="center"/>
    </w:pPr>
    <w:r>
      <w:rPr>
        <w:sz w:val="18"/>
        <w:szCs w:val="18"/>
      </w:rPr>
      <w:fldChar w:fldCharType="begin"/>
    </w:r>
    <w:r>
      <w:rPr>
        <w:sz w:val="18"/>
        <w:szCs w:val="18"/>
      </w:rPr>
      <w:instrText>PAGE</w:instrText>
    </w:r>
    <w:r>
      <w:rPr>
        <w:sz w:val="18"/>
        <w:szCs w:val="18"/>
      </w:rPr>
      <w:fldChar w:fldCharType="separate"/>
    </w:r>
    <w:r w:rsidR="0093446F">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279FD" w14:textId="77777777" w:rsidR="00566E62" w:rsidRDefault="00566E62">
      <w:r>
        <w:separator/>
      </w:r>
    </w:p>
  </w:footnote>
  <w:footnote w:type="continuationSeparator" w:id="0">
    <w:p w14:paraId="1FEFBF51" w14:textId="77777777" w:rsidR="00566E62" w:rsidRDefault="00566E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944D3B"/>
    <w:multiLevelType w:val="hybridMultilevel"/>
    <w:tmpl w:val="C8B4500C"/>
    <w:lvl w:ilvl="0" w:tplc="362EDD4A">
      <w:start w:val="1"/>
      <w:numFmt w:val="bullet"/>
      <w:lvlText w:val="●"/>
      <w:lvlJc w:val="left"/>
      <w:pPr>
        <w:ind w:left="720" w:hanging="360"/>
      </w:pPr>
    </w:lvl>
    <w:lvl w:ilvl="1" w:tplc="15D84DB2">
      <w:start w:val="1"/>
      <w:numFmt w:val="bullet"/>
      <w:lvlText w:val="○"/>
      <w:lvlJc w:val="left"/>
      <w:pPr>
        <w:ind w:left="1440" w:hanging="360"/>
      </w:pPr>
    </w:lvl>
    <w:lvl w:ilvl="2" w:tplc="F3383E66">
      <w:start w:val="1"/>
      <w:numFmt w:val="bullet"/>
      <w:lvlText w:val="■"/>
      <w:lvlJc w:val="left"/>
      <w:pPr>
        <w:ind w:left="2160" w:hanging="360"/>
      </w:pPr>
    </w:lvl>
    <w:lvl w:ilvl="3" w:tplc="3B8A6638">
      <w:start w:val="1"/>
      <w:numFmt w:val="bullet"/>
      <w:lvlText w:val="●"/>
      <w:lvlJc w:val="left"/>
      <w:pPr>
        <w:ind w:left="2880" w:hanging="360"/>
      </w:pPr>
    </w:lvl>
    <w:lvl w:ilvl="4" w:tplc="E4760350">
      <w:start w:val="1"/>
      <w:numFmt w:val="bullet"/>
      <w:lvlText w:val="○"/>
      <w:lvlJc w:val="left"/>
      <w:pPr>
        <w:ind w:left="3600" w:hanging="360"/>
      </w:pPr>
    </w:lvl>
    <w:lvl w:ilvl="5" w:tplc="8AF0AC1A">
      <w:start w:val="1"/>
      <w:numFmt w:val="bullet"/>
      <w:lvlText w:val="■"/>
      <w:lvlJc w:val="left"/>
      <w:pPr>
        <w:ind w:left="4320" w:hanging="360"/>
      </w:pPr>
    </w:lvl>
    <w:lvl w:ilvl="6" w:tplc="D4BE2C76">
      <w:start w:val="1"/>
      <w:numFmt w:val="bullet"/>
      <w:lvlText w:val="●"/>
      <w:lvlJc w:val="left"/>
      <w:pPr>
        <w:ind w:left="5040" w:hanging="360"/>
      </w:pPr>
    </w:lvl>
    <w:lvl w:ilvl="7" w:tplc="F6FA9F52">
      <w:start w:val="1"/>
      <w:numFmt w:val="bullet"/>
      <w:lvlText w:val="●"/>
      <w:lvlJc w:val="left"/>
      <w:pPr>
        <w:ind w:left="5760" w:hanging="360"/>
      </w:pPr>
    </w:lvl>
    <w:lvl w:ilvl="8" w:tplc="91328D08">
      <w:start w:val="1"/>
      <w:numFmt w:val="bullet"/>
      <w:lvlText w:val="●"/>
      <w:lvlJc w:val="left"/>
      <w:pPr>
        <w:ind w:left="6480" w:hanging="360"/>
      </w:pPr>
    </w:lvl>
  </w:abstractNum>
  <w:num w:numId="1" w16cid:durableId="9199464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221"/>
    <w:rsid w:val="0009140A"/>
    <w:rsid w:val="00317F1D"/>
    <w:rsid w:val="00566E62"/>
    <w:rsid w:val="0093446F"/>
    <w:rsid w:val="009A6A1D"/>
    <w:rsid w:val="00B21221"/>
    <w:rsid w:val="00F55A1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F95CE"/>
  <w15:docId w15:val="{D3D455DF-466D-496F-80A1-DB3EE4586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37</Pages>
  <Words>8993</Words>
  <Characters>49467</Characters>
  <Application>Microsoft Office Word</Application>
  <DocSecurity>0</DocSecurity>
  <Lines>412</Lines>
  <Paragraphs>116</Paragraphs>
  <ScaleCrop>false</ScaleCrop>
  <Company/>
  <LinksUpToDate>false</LinksUpToDate>
  <CharactersWithSpaces>58344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3</cp:revision>
  <dcterms:created xsi:type="dcterms:W3CDTF">2026-10-21T04:15:00Z</dcterms:created>
  <dcterms:modified xsi:type="dcterms:W3CDTF">2026-10-21T17:53:00Z</dcterms:modified>
</cp:coreProperties>
</file>