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128A" w14:textId="77777777" w:rsidR="00295073" w:rsidRDefault="00000000">
      <w:pPr>
        <w:spacing w:before="1900" w:line="264" w:lineRule="auto"/>
        <w:jc w:val="center"/>
      </w:pPr>
      <w:r>
        <w:rPr>
          <w:b/>
          <w:bCs/>
          <w:color w:val="1F3864"/>
          <w:sz w:val="52"/>
          <w:szCs w:val="52"/>
        </w:rPr>
        <w:t>DOCUMENTO TÉCNICO DE DISEÑO</w:t>
      </w:r>
    </w:p>
    <w:p w14:paraId="43E63809" w14:textId="77777777" w:rsidR="00295073" w:rsidRDefault="00000000">
      <w:pPr>
        <w:spacing w:before="150" w:line="264" w:lineRule="auto"/>
        <w:jc w:val="center"/>
      </w:pPr>
      <w:r>
        <w:rPr>
          <w:color w:val="2E5496"/>
          <w:sz w:val="26"/>
          <w:szCs w:val="26"/>
        </w:rPr>
        <w:t>Proyecto INVENTRA — Aplicación web de inventario y ventas para licoreras</w:t>
      </w:r>
    </w:p>
    <w:p w14:paraId="72008D81" w14:textId="77777777" w:rsidR="00295073" w:rsidRDefault="00000000">
      <w:pPr>
        <w:spacing w:before="2600" w:line="264" w:lineRule="auto"/>
        <w:jc w:val="center"/>
      </w:pPr>
      <w:r>
        <w:rPr>
          <w:b/>
          <w:bCs/>
          <w:sz w:val="28"/>
          <w:szCs w:val="28"/>
        </w:rPr>
        <w:t>CRISTIAN DARÍO MACÍAS ESPITIA</w:t>
      </w:r>
    </w:p>
    <w:p w14:paraId="1A417EB5" w14:textId="77777777" w:rsidR="00295073" w:rsidRDefault="00000000">
      <w:pPr>
        <w:spacing w:before="2700" w:line="264" w:lineRule="auto"/>
        <w:jc w:val="center"/>
      </w:pPr>
      <w:r>
        <w:rPr>
          <w:b/>
          <w:bCs/>
          <w:sz w:val="26"/>
          <w:szCs w:val="26"/>
        </w:rPr>
        <w:t>SERVICIO NACIONAL DE APRENDIZAJE (SENA)</w:t>
      </w:r>
    </w:p>
    <w:p w14:paraId="5DA6AE82" w14:textId="77777777" w:rsidR="00295073" w:rsidRDefault="00000000">
      <w:pPr>
        <w:spacing w:before="70" w:line="264" w:lineRule="auto"/>
        <w:jc w:val="center"/>
      </w:pPr>
      <w:r>
        <w:rPr>
          <w:sz w:val="26"/>
          <w:szCs w:val="26"/>
        </w:rPr>
        <w:t>CENTRO DE FORMACIÓN EN DISEÑO, CONFECCIÓN Y MODA</w:t>
      </w:r>
    </w:p>
    <w:p w14:paraId="5E819960" w14:textId="77777777" w:rsidR="00295073" w:rsidRDefault="00000000">
      <w:pPr>
        <w:spacing w:before="70" w:line="264" w:lineRule="auto"/>
        <w:jc w:val="center"/>
      </w:pPr>
      <w:r>
        <w:rPr>
          <w:sz w:val="26"/>
          <w:szCs w:val="26"/>
        </w:rPr>
        <w:t>ANÁLISIS Y DESARROLLO DE SOFTWARE</w:t>
      </w:r>
    </w:p>
    <w:p w14:paraId="2CE5E426" w14:textId="77777777" w:rsidR="00295073" w:rsidRDefault="00000000">
      <w:pPr>
        <w:spacing w:before="70" w:line="264" w:lineRule="auto"/>
        <w:jc w:val="center"/>
      </w:pPr>
      <w:r>
        <w:rPr>
          <w:sz w:val="26"/>
          <w:szCs w:val="26"/>
        </w:rPr>
        <w:t>MEDELLÍN</w:t>
      </w:r>
    </w:p>
    <w:p w14:paraId="0A6E4B57" w14:textId="77777777" w:rsidR="00295073" w:rsidRDefault="00000000">
      <w:pPr>
        <w:spacing w:before="70" w:line="264" w:lineRule="auto"/>
        <w:jc w:val="center"/>
      </w:pPr>
      <w:r>
        <w:rPr>
          <w:sz w:val="26"/>
          <w:szCs w:val="26"/>
        </w:rPr>
        <w:t>2026</w:t>
      </w:r>
    </w:p>
    <w:p w14:paraId="444D11A9" w14:textId="77777777" w:rsidR="00295073" w:rsidRDefault="00000000">
      <w:pPr>
        <w:pageBreakBefore/>
        <w:spacing w:before="120" w:after="20"/>
        <w:jc w:val="center"/>
      </w:pPr>
      <w:r>
        <w:rPr>
          <w:b/>
          <w:bCs/>
        </w:rPr>
        <w:lastRenderedPageBreak/>
        <w:t>Ficha del documento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1500"/>
        <w:gridCol w:w="1200"/>
        <w:gridCol w:w="3400"/>
        <w:gridCol w:w="3260"/>
      </w:tblGrid>
      <w:tr w:rsidR="00295073" w14:paraId="40120580" w14:textId="77777777">
        <w:tblPrEx>
          <w:tblCellMar>
            <w:top w:w="0" w:type="dxa"/>
            <w:bottom w:w="0" w:type="dxa"/>
          </w:tblCellMar>
        </w:tblPrEx>
        <w:trPr>
          <w:tblHeader/>
        </w:trPr>
        <w:tc>
          <w:tcPr>
            <w:tcW w:w="1500" w:type="dxa"/>
            <w:shd w:val="clear" w:color="auto" w:fill="1F3864"/>
            <w:tcMar>
              <w:top w:w="40" w:type="dxa"/>
              <w:left w:w="70" w:type="dxa"/>
              <w:bottom w:w="40" w:type="dxa"/>
              <w:right w:w="70" w:type="dxa"/>
            </w:tcMar>
          </w:tcPr>
          <w:p w14:paraId="5BAB5E0E" w14:textId="77777777" w:rsidR="00295073" w:rsidRDefault="00000000">
            <w:pPr>
              <w:spacing w:line="236" w:lineRule="auto"/>
            </w:pPr>
            <w:r>
              <w:rPr>
                <w:b/>
                <w:bCs/>
                <w:color w:val="FFFFFF"/>
                <w:sz w:val="19"/>
                <w:szCs w:val="19"/>
              </w:rPr>
              <w:t>Fecha</w:t>
            </w:r>
          </w:p>
        </w:tc>
        <w:tc>
          <w:tcPr>
            <w:tcW w:w="1200" w:type="dxa"/>
            <w:shd w:val="clear" w:color="auto" w:fill="1F3864"/>
            <w:tcMar>
              <w:top w:w="40" w:type="dxa"/>
              <w:left w:w="70" w:type="dxa"/>
              <w:bottom w:w="40" w:type="dxa"/>
              <w:right w:w="70" w:type="dxa"/>
            </w:tcMar>
          </w:tcPr>
          <w:p w14:paraId="58441ADF" w14:textId="77777777" w:rsidR="00295073" w:rsidRDefault="00000000">
            <w:pPr>
              <w:spacing w:line="236" w:lineRule="auto"/>
            </w:pPr>
            <w:r>
              <w:rPr>
                <w:b/>
                <w:bCs/>
                <w:color w:val="FFFFFF"/>
                <w:sz w:val="19"/>
                <w:szCs w:val="19"/>
              </w:rPr>
              <w:t>Revisión</w:t>
            </w:r>
          </w:p>
        </w:tc>
        <w:tc>
          <w:tcPr>
            <w:tcW w:w="3400" w:type="dxa"/>
            <w:shd w:val="clear" w:color="auto" w:fill="1F3864"/>
            <w:tcMar>
              <w:top w:w="40" w:type="dxa"/>
              <w:left w:w="70" w:type="dxa"/>
              <w:bottom w:w="40" w:type="dxa"/>
              <w:right w:w="70" w:type="dxa"/>
            </w:tcMar>
          </w:tcPr>
          <w:p w14:paraId="47C7CA68" w14:textId="77777777" w:rsidR="00295073" w:rsidRDefault="00000000">
            <w:pPr>
              <w:spacing w:line="236" w:lineRule="auto"/>
            </w:pPr>
            <w:r>
              <w:rPr>
                <w:b/>
                <w:bCs/>
                <w:color w:val="FFFFFF"/>
                <w:sz w:val="19"/>
                <w:szCs w:val="19"/>
              </w:rPr>
              <w:t>Autor</w:t>
            </w:r>
          </w:p>
        </w:tc>
        <w:tc>
          <w:tcPr>
            <w:tcW w:w="3260" w:type="dxa"/>
            <w:shd w:val="clear" w:color="auto" w:fill="1F3864"/>
            <w:tcMar>
              <w:top w:w="40" w:type="dxa"/>
              <w:left w:w="70" w:type="dxa"/>
              <w:bottom w:w="40" w:type="dxa"/>
              <w:right w:w="70" w:type="dxa"/>
            </w:tcMar>
          </w:tcPr>
          <w:p w14:paraId="56ACD91D" w14:textId="77777777" w:rsidR="00295073" w:rsidRDefault="00000000">
            <w:pPr>
              <w:spacing w:line="236" w:lineRule="auto"/>
            </w:pPr>
            <w:r>
              <w:rPr>
                <w:b/>
                <w:bCs/>
                <w:color w:val="FFFFFF"/>
                <w:sz w:val="19"/>
                <w:szCs w:val="19"/>
              </w:rPr>
              <w:t>Basado en</w:t>
            </w:r>
          </w:p>
        </w:tc>
      </w:tr>
      <w:tr w:rsidR="00295073" w14:paraId="3CBAC05E" w14:textId="77777777">
        <w:tblPrEx>
          <w:tblCellMar>
            <w:top w:w="0" w:type="dxa"/>
            <w:bottom w:w="0" w:type="dxa"/>
          </w:tblCellMar>
        </w:tblPrEx>
        <w:tc>
          <w:tcPr>
            <w:tcW w:w="1500" w:type="dxa"/>
            <w:shd w:val="clear" w:color="auto" w:fill="FFFFFF"/>
            <w:tcMar>
              <w:top w:w="40" w:type="dxa"/>
              <w:left w:w="70" w:type="dxa"/>
              <w:bottom w:w="40" w:type="dxa"/>
              <w:right w:w="70" w:type="dxa"/>
            </w:tcMar>
          </w:tcPr>
          <w:p w14:paraId="0E69E2C9" w14:textId="77777777" w:rsidR="00295073" w:rsidRDefault="00000000">
            <w:pPr>
              <w:spacing w:line="236" w:lineRule="auto"/>
            </w:pPr>
            <w:r>
              <w:rPr>
                <w:sz w:val="19"/>
                <w:szCs w:val="19"/>
              </w:rPr>
              <w:t>11/09/2026</w:t>
            </w:r>
          </w:p>
        </w:tc>
        <w:tc>
          <w:tcPr>
            <w:tcW w:w="1200" w:type="dxa"/>
            <w:shd w:val="clear" w:color="auto" w:fill="FFFFFF"/>
            <w:tcMar>
              <w:top w:w="40" w:type="dxa"/>
              <w:left w:w="70" w:type="dxa"/>
              <w:bottom w:w="40" w:type="dxa"/>
              <w:right w:w="70" w:type="dxa"/>
            </w:tcMar>
          </w:tcPr>
          <w:p w14:paraId="0F2DDFFC" w14:textId="77777777" w:rsidR="00295073" w:rsidRDefault="00000000">
            <w:pPr>
              <w:spacing w:line="236" w:lineRule="auto"/>
            </w:pPr>
            <w:r>
              <w:rPr>
                <w:sz w:val="19"/>
                <w:szCs w:val="19"/>
              </w:rPr>
              <w:t>1</w:t>
            </w:r>
          </w:p>
        </w:tc>
        <w:tc>
          <w:tcPr>
            <w:tcW w:w="3400" w:type="dxa"/>
            <w:shd w:val="clear" w:color="auto" w:fill="FFFFFF"/>
            <w:tcMar>
              <w:top w:w="40" w:type="dxa"/>
              <w:left w:w="70" w:type="dxa"/>
              <w:bottom w:w="40" w:type="dxa"/>
              <w:right w:w="70" w:type="dxa"/>
            </w:tcMar>
          </w:tcPr>
          <w:p w14:paraId="6DF68B67" w14:textId="77777777" w:rsidR="00295073" w:rsidRDefault="00000000">
            <w:pPr>
              <w:spacing w:line="236" w:lineRule="auto"/>
            </w:pPr>
            <w:r>
              <w:rPr>
                <w:sz w:val="19"/>
                <w:szCs w:val="19"/>
              </w:rPr>
              <w:t>Cristian Darío Macías Espitia</w:t>
            </w:r>
          </w:p>
        </w:tc>
        <w:tc>
          <w:tcPr>
            <w:tcW w:w="3260" w:type="dxa"/>
            <w:shd w:val="clear" w:color="auto" w:fill="FFFFFF"/>
            <w:tcMar>
              <w:top w:w="40" w:type="dxa"/>
              <w:left w:w="70" w:type="dxa"/>
              <w:bottom w:w="40" w:type="dxa"/>
              <w:right w:w="70" w:type="dxa"/>
            </w:tcMar>
          </w:tcPr>
          <w:p w14:paraId="264EEBDA" w14:textId="77777777" w:rsidR="00295073" w:rsidRDefault="00000000">
            <w:pPr>
              <w:spacing w:line="236" w:lineRule="auto"/>
            </w:pPr>
            <w:r>
              <w:rPr>
                <w:sz w:val="19"/>
                <w:szCs w:val="19"/>
              </w:rPr>
              <w:t>Paleta INVENTRA, prototipo y ERS (rev.1)</w:t>
            </w:r>
          </w:p>
        </w:tc>
      </w:tr>
    </w:tbl>
    <w:p w14:paraId="6372BC80" w14:textId="77777777" w:rsidR="00295073" w:rsidRDefault="00000000">
      <w:pPr>
        <w:pageBreakBefore/>
        <w:spacing w:after="150"/>
      </w:pPr>
      <w:r>
        <w:rPr>
          <w:b/>
          <w:bCs/>
          <w:color w:val="1F3864"/>
          <w:sz w:val="26"/>
          <w:szCs w:val="26"/>
        </w:rPr>
        <w:lastRenderedPageBreak/>
        <w:t>Tabla de contenido</w:t>
      </w:r>
    </w:p>
    <w:p w14:paraId="43B658FC" w14:textId="77777777" w:rsidR="00295073" w:rsidRDefault="00000000">
      <w:pPr>
        <w:tabs>
          <w:tab w:val="right" w:leader="dot" w:pos="9200"/>
        </w:tabs>
        <w:spacing w:after="40" w:line="252" w:lineRule="auto"/>
      </w:pPr>
      <w:hyperlink w:anchor="bm1" w:history="1">
        <w:r>
          <w:rPr>
            <w:b/>
            <w:bCs/>
            <w:color w:val="1F3864"/>
            <w:sz w:val="21"/>
            <w:szCs w:val="21"/>
          </w:rPr>
          <w:t>1. Introducción, objetivo y alcance</w:t>
        </w:r>
      </w:hyperlink>
      <w:r>
        <w:rPr>
          <w:sz w:val="20"/>
          <w:szCs w:val="20"/>
        </w:rPr>
        <w:tab/>
      </w:r>
      <w:r>
        <w:fldChar w:fldCharType="begin"/>
      </w:r>
      <w:r>
        <w:instrText>PAGEREF bm1</w:instrText>
      </w:r>
      <w:r w:rsidR="002C3D61">
        <w:fldChar w:fldCharType="separate"/>
      </w:r>
      <w:r w:rsidR="002C3D61">
        <w:rPr>
          <w:noProof/>
        </w:rPr>
        <w:t>1</w:t>
      </w:r>
      <w:r>
        <w:fldChar w:fldCharType="end"/>
      </w:r>
    </w:p>
    <w:p w14:paraId="45809742" w14:textId="77777777" w:rsidR="00295073" w:rsidRDefault="00000000">
      <w:pPr>
        <w:tabs>
          <w:tab w:val="right" w:leader="dot" w:pos="9200"/>
        </w:tabs>
        <w:spacing w:after="40" w:line="252" w:lineRule="auto"/>
      </w:pPr>
      <w:hyperlink w:anchor="bm2" w:history="1">
        <w:r>
          <w:rPr>
            <w:b/>
            <w:bCs/>
            <w:color w:val="1F3864"/>
            <w:sz w:val="21"/>
            <w:szCs w:val="21"/>
          </w:rPr>
          <w:t>2. Principios de diseño y experiencia de usuario</w:t>
        </w:r>
      </w:hyperlink>
      <w:r>
        <w:rPr>
          <w:sz w:val="20"/>
          <w:szCs w:val="20"/>
        </w:rPr>
        <w:tab/>
      </w:r>
      <w:r>
        <w:fldChar w:fldCharType="begin"/>
      </w:r>
      <w:r>
        <w:instrText>PAGEREF bm2</w:instrText>
      </w:r>
      <w:r w:rsidR="002C3D61">
        <w:fldChar w:fldCharType="separate"/>
      </w:r>
      <w:r w:rsidR="002C3D61">
        <w:rPr>
          <w:noProof/>
        </w:rPr>
        <w:t>1</w:t>
      </w:r>
      <w:r>
        <w:fldChar w:fldCharType="end"/>
      </w:r>
    </w:p>
    <w:p w14:paraId="7137A567" w14:textId="77777777" w:rsidR="00295073" w:rsidRDefault="00000000">
      <w:pPr>
        <w:tabs>
          <w:tab w:val="right" w:leader="dot" w:pos="9200"/>
        </w:tabs>
        <w:spacing w:after="40" w:line="252" w:lineRule="auto"/>
      </w:pPr>
      <w:hyperlink w:anchor="bm3" w:history="1">
        <w:r>
          <w:rPr>
            <w:b/>
            <w:bCs/>
            <w:color w:val="1F3864"/>
            <w:sz w:val="21"/>
            <w:szCs w:val="21"/>
          </w:rPr>
          <w:t>3. Accesibilidad</w:t>
        </w:r>
      </w:hyperlink>
      <w:r>
        <w:rPr>
          <w:sz w:val="20"/>
          <w:szCs w:val="20"/>
        </w:rPr>
        <w:tab/>
      </w:r>
      <w:r>
        <w:fldChar w:fldCharType="begin"/>
      </w:r>
      <w:r>
        <w:instrText>PAGEREF bm3</w:instrText>
      </w:r>
      <w:r w:rsidR="002C3D61">
        <w:fldChar w:fldCharType="separate"/>
      </w:r>
      <w:r w:rsidR="002C3D61">
        <w:rPr>
          <w:noProof/>
        </w:rPr>
        <w:t>1</w:t>
      </w:r>
      <w:r>
        <w:fldChar w:fldCharType="end"/>
      </w:r>
    </w:p>
    <w:p w14:paraId="7ED145DE" w14:textId="77777777" w:rsidR="00295073" w:rsidRDefault="00000000">
      <w:pPr>
        <w:tabs>
          <w:tab w:val="right" w:leader="dot" w:pos="9200"/>
        </w:tabs>
        <w:spacing w:after="40" w:line="252" w:lineRule="auto"/>
      </w:pPr>
      <w:hyperlink w:anchor="bm4" w:history="1">
        <w:r>
          <w:rPr>
            <w:b/>
            <w:bCs/>
            <w:color w:val="1F3864"/>
            <w:sz w:val="21"/>
            <w:szCs w:val="21"/>
          </w:rPr>
          <w:t>4. Identidad visual</w:t>
        </w:r>
      </w:hyperlink>
      <w:r>
        <w:rPr>
          <w:sz w:val="20"/>
          <w:szCs w:val="20"/>
        </w:rPr>
        <w:tab/>
      </w:r>
      <w:r>
        <w:fldChar w:fldCharType="begin"/>
      </w:r>
      <w:r>
        <w:instrText>PAGEREF bm4</w:instrText>
      </w:r>
      <w:r w:rsidR="002C3D61">
        <w:fldChar w:fldCharType="separate"/>
      </w:r>
      <w:r w:rsidR="002C3D61">
        <w:rPr>
          <w:noProof/>
        </w:rPr>
        <w:t>1</w:t>
      </w:r>
      <w:r>
        <w:fldChar w:fldCharType="end"/>
      </w:r>
    </w:p>
    <w:p w14:paraId="3D7253C1" w14:textId="77777777" w:rsidR="00295073" w:rsidRDefault="00000000">
      <w:pPr>
        <w:tabs>
          <w:tab w:val="right" w:leader="dot" w:pos="9200"/>
        </w:tabs>
        <w:spacing w:after="40" w:line="252" w:lineRule="auto"/>
        <w:ind w:left="360"/>
      </w:pPr>
      <w:hyperlink w:anchor="bm5" w:history="1">
        <w:r>
          <w:rPr>
            <w:color w:val="1F3864"/>
            <w:sz w:val="20"/>
            <w:szCs w:val="20"/>
          </w:rPr>
          <w:t>4.1 Paleta de colores — modo claro</w:t>
        </w:r>
      </w:hyperlink>
      <w:r>
        <w:rPr>
          <w:sz w:val="20"/>
          <w:szCs w:val="20"/>
        </w:rPr>
        <w:tab/>
      </w:r>
      <w:r>
        <w:fldChar w:fldCharType="begin"/>
      </w:r>
      <w:r>
        <w:instrText>PAGEREF bm5</w:instrText>
      </w:r>
      <w:r w:rsidR="002C3D61">
        <w:fldChar w:fldCharType="separate"/>
      </w:r>
      <w:r w:rsidR="002C3D61">
        <w:rPr>
          <w:noProof/>
        </w:rPr>
        <w:t>1</w:t>
      </w:r>
      <w:r>
        <w:fldChar w:fldCharType="end"/>
      </w:r>
    </w:p>
    <w:p w14:paraId="6603E190" w14:textId="77777777" w:rsidR="00295073" w:rsidRDefault="00000000">
      <w:pPr>
        <w:tabs>
          <w:tab w:val="right" w:leader="dot" w:pos="9200"/>
        </w:tabs>
        <w:spacing w:after="40" w:line="252" w:lineRule="auto"/>
        <w:ind w:left="360"/>
      </w:pPr>
      <w:hyperlink w:anchor="bm6" w:history="1">
        <w:r>
          <w:rPr>
            <w:color w:val="1F3864"/>
            <w:sz w:val="20"/>
            <w:szCs w:val="20"/>
          </w:rPr>
          <w:t>4.2 Paleta de colores — modo oscuro</w:t>
        </w:r>
      </w:hyperlink>
      <w:r>
        <w:rPr>
          <w:sz w:val="20"/>
          <w:szCs w:val="20"/>
        </w:rPr>
        <w:tab/>
      </w:r>
      <w:r>
        <w:fldChar w:fldCharType="begin"/>
      </w:r>
      <w:r>
        <w:instrText>PAGEREF bm6</w:instrText>
      </w:r>
      <w:r w:rsidR="002C3D61">
        <w:fldChar w:fldCharType="separate"/>
      </w:r>
      <w:r w:rsidR="002C3D61">
        <w:rPr>
          <w:noProof/>
        </w:rPr>
        <w:t>1</w:t>
      </w:r>
      <w:r>
        <w:fldChar w:fldCharType="end"/>
      </w:r>
    </w:p>
    <w:p w14:paraId="3DF131F8" w14:textId="77777777" w:rsidR="00295073" w:rsidRDefault="00000000">
      <w:pPr>
        <w:tabs>
          <w:tab w:val="right" w:leader="dot" w:pos="9200"/>
        </w:tabs>
        <w:spacing w:after="40" w:line="252" w:lineRule="auto"/>
        <w:ind w:left="360"/>
      </w:pPr>
      <w:hyperlink w:anchor="bm7" w:history="1">
        <w:r>
          <w:rPr>
            <w:color w:val="1F3864"/>
            <w:sz w:val="20"/>
            <w:szCs w:val="20"/>
          </w:rPr>
          <w:t>4.3 Uso del color</w:t>
        </w:r>
      </w:hyperlink>
      <w:r>
        <w:rPr>
          <w:sz w:val="20"/>
          <w:szCs w:val="20"/>
        </w:rPr>
        <w:tab/>
      </w:r>
      <w:r>
        <w:fldChar w:fldCharType="begin"/>
      </w:r>
      <w:r>
        <w:instrText>PAGEREF bm7</w:instrText>
      </w:r>
      <w:r w:rsidR="002C3D61">
        <w:fldChar w:fldCharType="separate"/>
      </w:r>
      <w:r w:rsidR="002C3D61">
        <w:rPr>
          <w:noProof/>
        </w:rPr>
        <w:t>1</w:t>
      </w:r>
      <w:r>
        <w:fldChar w:fldCharType="end"/>
      </w:r>
    </w:p>
    <w:p w14:paraId="6916DD12" w14:textId="77777777" w:rsidR="00295073" w:rsidRDefault="00000000">
      <w:pPr>
        <w:tabs>
          <w:tab w:val="right" w:leader="dot" w:pos="9200"/>
        </w:tabs>
        <w:spacing w:after="40" w:line="252" w:lineRule="auto"/>
        <w:ind w:left="360"/>
      </w:pPr>
      <w:hyperlink w:anchor="bm8" w:history="1">
        <w:r>
          <w:rPr>
            <w:color w:val="1F3864"/>
            <w:sz w:val="20"/>
            <w:szCs w:val="20"/>
          </w:rPr>
          <w:t>4.4 Tipografía</w:t>
        </w:r>
      </w:hyperlink>
      <w:r>
        <w:rPr>
          <w:sz w:val="20"/>
          <w:szCs w:val="20"/>
        </w:rPr>
        <w:tab/>
      </w:r>
      <w:r>
        <w:fldChar w:fldCharType="begin"/>
      </w:r>
      <w:r>
        <w:instrText>PAGEREF bm8</w:instrText>
      </w:r>
      <w:r w:rsidR="002C3D61">
        <w:fldChar w:fldCharType="separate"/>
      </w:r>
      <w:r w:rsidR="002C3D61">
        <w:rPr>
          <w:noProof/>
        </w:rPr>
        <w:t>1</w:t>
      </w:r>
      <w:r>
        <w:fldChar w:fldCharType="end"/>
      </w:r>
    </w:p>
    <w:p w14:paraId="2D2BDD8C" w14:textId="77777777" w:rsidR="00295073" w:rsidRDefault="00000000">
      <w:pPr>
        <w:tabs>
          <w:tab w:val="right" w:leader="dot" w:pos="9200"/>
        </w:tabs>
        <w:spacing w:after="40" w:line="252" w:lineRule="auto"/>
        <w:ind w:left="360"/>
      </w:pPr>
      <w:hyperlink w:anchor="bm9" w:history="1">
        <w:r>
          <w:rPr>
            <w:color w:val="1F3864"/>
            <w:sz w:val="20"/>
            <w:szCs w:val="20"/>
          </w:rPr>
          <w:t>4.5 Iconografía</w:t>
        </w:r>
      </w:hyperlink>
      <w:r>
        <w:rPr>
          <w:sz w:val="20"/>
          <w:szCs w:val="20"/>
        </w:rPr>
        <w:tab/>
      </w:r>
      <w:r>
        <w:fldChar w:fldCharType="begin"/>
      </w:r>
      <w:r>
        <w:instrText>PAGEREF bm9</w:instrText>
      </w:r>
      <w:r w:rsidR="002C3D61">
        <w:fldChar w:fldCharType="separate"/>
      </w:r>
      <w:r w:rsidR="002C3D61">
        <w:rPr>
          <w:noProof/>
        </w:rPr>
        <w:t>1</w:t>
      </w:r>
      <w:r>
        <w:fldChar w:fldCharType="end"/>
      </w:r>
    </w:p>
    <w:p w14:paraId="06DF0DD1" w14:textId="77777777" w:rsidR="00295073" w:rsidRDefault="00000000">
      <w:pPr>
        <w:tabs>
          <w:tab w:val="right" w:leader="dot" w:pos="9200"/>
        </w:tabs>
        <w:spacing w:after="40" w:line="252" w:lineRule="auto"/>
      </w:pPr>
      <w:hyperlink w:anchor="bm10" w:history="1">
        <w:r>
          <w:rPr>
            <w:b/>
            <w:bCs/>
            <w:color w:val="1F3864"/>
            <w:sz w:val="21"/>
            <w:szCs w:val="21"/>
          </w:rPr>
          <w:t>5. Rejilla, espaciado y puntos de quiebre</w:t>
        </w:r>
      </w:hyperlink>
      <w:r>
        <w:rPr>
          <w:sz w:val="20"/>
          <w:szCs w:val="20"/>
        </w:rPr>
        <w:tab/>
      </w:r>
      <w:r>
        <w:fldChar w:fldCharType="begin"/>
      </w:r>
      <w:r>
        <w:instrText>PAGEREF bm10</w:instrText>
      </w:r>
      <w:r w:rsidR="002C3D61">
        <w:fldChar w:fldCharType="separate"/>
      </w:r>
      <w:r w:rsidR="002C3D61">
        <w:rPr>
          <w:noProof/>
        </w:rPr>
        <w:t>1</w:t>
      </w:r>
      <w:r>
        <w:fldChar w:fldCharType="end"/>
      </w:r>
    </w:p>
    <w:p w14:paraId="3621C91E" w14:textId="77777777" w:rsidR="00295073" w:rsidRDefault="00000000">
      <w:pPr>
        <w:tabs>
          <w:tab w:val="right" w:leader="dot" w:pos="9200"/>
        </w:tabs>
        <w:spacing w:after="40" w:line="252" w:lineRule="auto"/>
        <w:ind w:left="360"/>
      </w:pPr>
      <w:hyperlink w:anchor="bm11" w:history="1">
        <w:r>
          <w:rPr>
            <w:color w:val="1F3864"/>
            <w:sz w:val="20"/>
            <w:szCs w:val="20"/>
          </w:rPr>
          <w:t>5.1 Espaciado</w:t>
        </w:r>
      </w:hyperlink>
      <w:r>
        <w:rPr>
          <w:sz w:val="20"/>
          <w:szCs w:val="20"/>
        </w:rPr>
        <w:tab/>
      </w:r>
      <w:r>
        <w:fldChar w:fldCharType="begin"/>
      </w:r>
      <w:r>
        <w:instrText>PAGEREF bm11</w:instrText>
      </w:r>
      <w:r w:rsidR="002C3D61">
        <w:fldChar w:fldCharType="separate"/>
      </w:r>
      <w:r w:rsidR="002C3D61">
        <w:rPr>
          <w:noProof/>
        </w:rPr>
        <w:t>1</w:t>
      </w:r>
      <w:r>
        <w:fldChar w:fldCharType="end"/>
      </w:r>
    </w:p>
    <w:p w14:paraId="492D5499" w14:textId="77777777" w:rsidR="00295073" w:rsidRDefault="00000000">
      <w:pPr>
        <w:tabs>
          <w:tab w:val="right" w:leader="dot" w:pos="9200"/>
        </w:tabs>
        <w:spacing w:after="40" w:line="252" w:lineRule="auto"/>
        <w:ind w:left="360"/>
      </w:pPr>
      <w:hyperlink w:anchor="bm12" w:history="1">
        <w:r>
          <w:rPr>
            <w:color w:val="1F3864"/>
            <w:sz w:val="20"/>
            <w:szCs w:val="20"/>
          </w:rPr>
          <w:t>5.2 Rejilla y radios</w:t>
        </w:r>
      </w:hyperlink>
      <w:r>
        <w:rPr>
          <w:sz w:val="20"/>
          <w:szCs w:val="20"/>
        </w:rPr>
        <w:tab/>
      </w:r>
      <w:r>
        <w:fldChar w:fldCharType="begin"/>
      </w:r>
      <w:r>
        <w:instrText>PAGEREF bm12</w:instrText>
      </w:r>
      <w:r w:rsidR="002C3D61">
        <w:fldChar w:fldCharType="separate"/>
      </w:r>
      <w:r w:rsidR="002C3D61">
        <w:rPr>
          <w:noProof/>
        </w:rPr>
        <w:t>1</w:t>
      </w:r>
      <w:r>
        <w:fldChar w:fldCharType="end"/>
      </w:r>
    </w:p>
    <w:p w14:paraId="6B133D1C" w14:textId="77777777" w:rsidR="00295073" w:rsidRDefault="00000000">
      <w:pPr>
        <w:tabs>
          <w:tab w:val="right" w:leader="dot" w:pos="9200"/>
        </w:tabs>
        <w:spacing w:after="40" w:line="252" w:lineRule="auto"/>
        <w:ind w:left="360"/>
      </w:pPr>
      <w:hyperlink w:anchor="bm13" w:history="1">
        <w:r>
          <w:rPr>
            <w:color w:val="1F3864"/>
            <w:sz w:val="20"/>
            <w:szCs w:val="20"/>
          </w:rPr>
          <w:t>5.3 Puntos de quiebre</w:t>
        </w:r>
      </w:hyperlink>
      <w:r>
        <w:rPr>
          <w:sz w:val="20"/>
          <w:szCs w:val="20"/>
        </w:rPr>
        <w:tab/>
      </w:r>
      <w:r>
        <w:fldChar w:fldCharType="begin"/>
      </w:r>
      <w:r>
        <w:instrText>PAGEREF bm13</w:instrText>
      </w:r>
      <w:r w:rsidR="002C3D61">
        <w:fldChar w:fldCharType="separate"/>
      </w:r>
      <w:r w:rsidR="002C3D61">
        <w:rPr>
          <w:noProof/>
        </w:rPr>
        <w:t>1</w:t>
      </w:r>
      <w:r>
        <w:fldChar w:fldCharType="end"/>
      </w:r>
    </w:p>
    <w:p w14:paraId="5C1C389B" w14:textId="77777777" w:rsidR="00295073" w:rsidRDefault="00000000">
      <w:pPr>
        <w:tabs>
          <w:tab w:val="right" w:leader="dot" w:pos="9200"/>
        </w:tabs>
        <w:spacing w:after="40" w:line="252" w:lineRule="auto"/>
      </w:pPr>
      <w:hyperlink w:anchor="bm14" w:history="1">
        <w:r>
          <w:rPr>
            <w:b/>
            <w:bCs/>
            <w:color w:val="1F3864"/>
            <w:sz w:val="21"/>
            <w:szCs w:val="21"/>
          </w:rPr>
          <w:t>6. Componentes comunes de la interfaz</w:t>
        </w:r>
      </w:hyperlink>
      <w:r>
        <w:rPr>
          <w:sz w:val="20"/>
          <w:szCs w:val="20"/>
        </w:rPr>
        <w:tab/>
      </w:r>
      <w:r>
        <w:fldChar w:fldCharType="begin"/>
      </w:r>
      <w:r>
        <w:instrText>PAGEREF bm14</w:instrText>
      </w:r>
      <w:r w:rsidR="002C3D61">
        <w:fldChar w:fldCharType="separate"/>
      </w:r>
      <w:r w:rsidR="002C3D61">
        <w:rPr>
          <w:noProof/>
        </w:rPr>
        <w:t>1</w:t>
      </w:r>
      <w:r>
        <w:fldChar w:fldCharType="end"/>
      </w:r>
    </w:p>
    <w:p w14:paraId="41B47FA1" w14:textId="77777777" w:rsidR="00295073" w:rsidRDefault="00000000">
      <w:pPr>
        <w:tabs>
          <w:tab w:val="right" w:leader="dot" w:pos="9200"/>
        </w:tabs>
        <w:spacing w:after="40" w:line="252" w:lineRule="auto"/>
        <w:ind w:left="360"/>
      </w:pPr>
      <w:hyperlink w:anchor="bm15" w:history="1">
        <w:r>
          <w:rPr>
            <w:color w:val="1F3864"/>
            <w:sz w:val="20"/>
            <w:szCs w:val="20"/>
          </w:rPr>
          <w:t>6.1 Estados de los componentes interactivos</w:t>
        </w:r>
      </w:hyperlink>
      <w:r>
        <w:rPr>
          <w:sz w:val="20"/>
          <w:szCs w:val="20"/>
        </w:rPr>
        <w:tab/>
      </w:r>
      <w:r>
        <w:fldChar w:fldCharType="begin"/>
      </w:r>
      <w:r>
        <w:instrText>PAGEREF bm15</w:instrText>
      </w:r>
      <w:r w:rsidR="002C3D61">
        <w:fldChar w:fldCharType="separate"/>
      </w:r>
      <w:r w:rsidR="002C3D61">
        <w:rPr>
          <w:noProof/>
        </w:rPr>
        <w:t>1</w:t>
      </w:r>
      <w:r>
        <w:fldChar w:fldCharType="end"/>
      </w:r>
    </w:p>
    <w:p w14:paraId="44911DDA" w14:textId="77777777" w:rsidR="00295073" w:rsidRDefault="00000000">
      <w:pPr>
        <w:tabs>
          <w:tab w:val="right" w:leader="dot" w:pos="9200"/>
        </w:tabs>
        <w:spacing w:after="40" w:line="252" w:lineRule="auto"/>
        <w:ind w:left="360"/>
      </w:pPr>
      <w:hyperlink w:anchor="bm16" w:history="1">
        <w:r>
          <w:rPr>
            <w:color w:val="1F3864"/>
            <w:sz w:val="20"/>
            <w:szCs w:val="20"/>
          </w:rPr>
          <w:t>6.2 Botones</w:t>
        </w:r>
      </w:hyperlink>
      <w:r>
        <w:rPr>
          <w:sz w:val="20"/>
          <w:szCs w:val="20"/>
        </w:rPr>
        <w:tab/>
      </w:r>
      <w:r>
        <w:fldChar w:fldCharType="begin"/>
      </w:r>
      <w:r>
        <w:instrText>PAGEREF bm16</w:instrText>
      </w:r>
      <w:r w:rsidR="002C3D61">
        <w:fldChar w:fldCharType="separate"/>
      </w:r>
      <w:r w:rsidR="002C3D61">
        <w:rPr>
          <w:noProof/>
        </w:rPr>
        <w:t>1</w:t>
      </w:r>
      <w:r>
        <w:fldChar w:fldCharType="end"/>
      </w:r>
    </w:p>
    <w:p w14:paraId="0E331049" w14:textId="77777777" w:rsidR="00295073" w:rsidRDefault="00000000">
      <w:pPr>
        <w:tabs>
          <w:tab w:val="right" w:leader="dot" w:pos="9200"/>
        </w:tabs>
        <w:spacing w:after="40" w:line="252" w:lineRule="auto"/>
        <w:ind w:left="360"/>
      </w:pPr>
      <w:hyperlink w:anchor="bm17" w:history="1">
        <w:r>
          <w:rPr>
            <w:color w:val="1F3864"/>
            <w:sz w:val="20"/>
            <w:szCs w:val="20"/>
          </w:rPr>
          <w:t>6.3 Campos de formulario</w:t>
        </w:r>
      </w:hyperlink>
      <w:r>
        <w:rPr>
          <w:sz w:val="20"/>
          <w:szCs w:val="20"/>
        </w:rPr>
        <w:tab/>
      </w:r>
      <w:r>
        <w:fldChar w:fldCharType="begin"/>
      </w:r>
      <w:r>
        <w:instrText>PAGEREF bm17</w:instrText>
      </w:r>
      <w:r w:rsidR="002C3D61">
        <w:fldChar w:fldCharType="separate"/>
      </w:r>
      <w:r w:rsidR="002C3D61">
        <w:rPr>
          <w:noProof/>
        </w:rPr>
        <w:t>1</w:t>
      </w:r>
      <w:r>
        <w:fldChar w:fldCharType="end"/>
      </w:r>
    </w:p>
    <w:p w14:paraId="58047D0F" w14:textId="77777777" w:rsidR="00295073" w:rsidRDefault="00000000">
      <w:pPr>
        <w:tabs>
          <w:tab w:val="right" w:leader="dot" w:pos="9200"/>
        </w:tabs>
        <w:spacing w:after="40" w:line="252" w:lineRule="auto"/>
        <w:ind w:left="360"/>
      </w:pPr>
      <w:hyperlink w:anchor="bm18" w:history="1">
        <w:r>
          <w:rPr>
            <w:color w:val="1F3864"/>
            <w:sz w:val="20"/>
            <w:szCs w:val="20"/>
          </w:rPr>
          <w:t>6.4 Mensajes, alertas y etiquetas de estado</w:t>
        </w:r>
      </w:hyperlink>
      <w:r>
        <w:rPr>
          <w:sz w:val="20"/>
          <w:szCs w:val="20"/>
        </w:rPr>
        <w:tab/>
      </w:r>
      <w:r>
        <w:fldChar w:fldCharType="begin"/>
      </w:r>
      <w:r>
        <w:instrText>PAGEREF bm18</w:instrText>
      </w:r>
      <w:r w:rsidR="002C3D61">
        <w:fldChar w:fldCharType="separate"/>
      </w:r>
      <w:r w:rsidR="002C3D61">
        <w:rPr>
          <w:noProof/>
        </w:rPr>
        <w:t>1</w:t>
      </w:r>
      <w:r>
        <w:fldChar w:fldCharType="end"/>
      </w:r>
    </w:p>
    <w:p w14:paraId="3F3E9FA9" w14:textId="77777777" w:rsidR="00295073" w:rsidRDefault="00000000">
      <w:pPr>
        <w:tabs>
          <w:tab w:val="right" w:leader="dot" w:pos="9200"/>
        </w:tabs>
        <w:spacing w:after="40" w:line="252" w:lineRule="auto"/>
        <w:ind w:left="360"/>
      </w:pPr>
      <w:hyperlink w:anchor="bm19" w:history="1">
        <w:r>
          <w:rPr>
            <w:color w:val="1F3864"/>
            <w:sz w:val="20"/>
            <w:szCs w:val="20"/>
          </w:rPr>
          <w:t>6.5 Navegación, tarjetas y tablas</w:t>
        </w:r>
      </w:hyperlink>
      <w:r>
        <w:rPr>
          <w:sz w:val="20"/>
          <w:szCs w:val="20"/>
        </w:rPr>
        <w:tab/>
      </w:r>
      <w:r>
        <w:fldChar w:fldCharType="begin"/>
      </w:r>
      <w:r>
        <w:instrText>PAGEREF bm19</w:instrText>
      </w:r>
      <w:r w:rsidR="002C3D61">
        <w:fldChar w:fldCharType="separate"/>
      </w:r>
      <w:r w:rsidR="002C3D61">
        <w:rPr>
          <w:noProof/>
        </w:rPr>
        <w:t>1</w:t>
      </w:r>
      <w:r>
        <w:fldChar w:fldCharType="end"/>
      </w:r>
    </w:p>
    <w:p w14:paraId="607FEFDB" w14:textId="77777777" w:rsidR="00295073" w:rsidRDefault="00000000">
      <w:pPr>
        <w:tabs>
          <w:tab w:val="right" w:leader="dot" w:pos="9200"/>
        </w:tabs>
        <w:spacing w:after="40" w:line="252" w:lineRule="auto"/>
        <w:ind w:left="360"/>
      </w:pPr>
      <w:hyperlink w:anchor="bm20" w:history="1">
        <w:r>
          <w:rPr>
            <w:color w:val="1F3864"/>
            <w:sz w:val="20"/>
            <w:szCs w:val="20"/>
          </w:rPr>
          <w:t>6.6 Ventanas de confirmación</w:t>
        </w:r>
      </w:hyperlink>
      <w:r>
        <w:rPr>
          <w:sz w:val="20"/>
          <w:szCs w:val="20"/>
        </w:rPr>
        <w:tab/>
      </w:r>
      <w:r>
        <w:fldChar w:fldCharType="begin"/>
      </w:r>
      <w:r>
        <w:instrText>PAGEREF bm20</w:instrText>
      </w:r>
      <w:r w:rsidR="002C3D61">
        <w:fldChar w:fldCharType="separate"/>
      </w:r>
      <w:r w:rsidR="002C3D61">
        <w:rPr>
          <w:noProof/>
        </w:rPr>
        <w:t>1</w:t>
      </w:r>
      <w:r>
        <w:fldChar w:fldCharType="end"/>
      </w:r>
    </w:p>
    <w:p w14:paraId="2721A01E" w14:textId="77777777" w:rsidR="00295073" w:rsidRDefault="00000000">
      <w:pPr>
        <w:tabs>
          <w:tab w:val="right" w:leader="dot" w:pos="9200"/>
        </w:tabs>
        <w:spacing w:after="40" w:line="252" w:lineRule="auto"/>
      </w:pPr>
      <w:hyperlink w:anchor="bm21" w:history="1">
        <w:r>
          <w:rPr>
            <w:b/>
            <w:bCs/>
            <w:color w:val="1F3864"/>
            <w:sz w:val="21"/>
            <w:szCs w:val="21"/>
          </w:rPr>
          <w:t>7. Formularios de autenticación y registro</w:t>
        </w:r>
      </w:hyperlink>
      <w:r>
        <w:rPr>
          <w:sz w:val="20"/>
          <w:szCs w:val="20"/>
        </w:rPr>
        <w:tab/>
      </w:r>
      <w:r>
        <w:fldChar w:fldCharType="begin"/>
      </w:r>
      <w:r>
        <w:instrText>PAGEREF bm21</w:instrText>
      </w:r>
      <w:r w:rsidR="002C3D61">
        <w:fldChar w:fldCharType="separate"/>
      </w:r>
      <w:r w:rsidR="002C3D61">
        <w:rPr>
          <w:noProof/>
        </w:rPr>
        <w:t>1</w:t>
      </w:r>
      <w:r>
        <w:fldChar w:fldCharType="end"/>
      </w:r>
    </w:p>
    <w:p w14:paraId="50086687" w14:textId="77777777" w:rsidR="00295073" w:rsidRDefault="00000000">
      <w:pPr>
        <w:tabs>
          <w:tab w:val="right" w:leader="dot" w:pos="9200"/>
        </w:tabs>
        <w:spacing w:after="40" w:line="252" w:lineRule="auto"/>
        <w:ind w:left="360"/>
      </w:pPr>
      <w:hyperlink w:anchor="bm22" w:history="1">
        <w:r>
          <w:rPr>
            <w:color w:val="1F3864"/>
            <w:sz w:val="20"/>
            <w:szCs w:val="20"/>
          </w:rPr>
          <w:t>7.1 Inicio de sesión</w:t>
        </w:r>
      </w:hyperlink>
      <w:r>
        <w:rPr>
          <w:sz w:val="20"/>
          <w:szCs w:val="20"/>
        </w:rPr>
        <w:tab/>
      </w:r>
      <w:r>
        <w:fldChar w:fldCharType="begin"/>
      </w:r>
      <w:r>
        <w:instrText>PAGEREF bm22</w:instrText>
      </w:r>
      <w:r w:rsidR="002C3D61">
        <w:fldChar w:fldCharType="separate"/>
      </w:r>
      <w:r w:rsidR="002C3D61">
        <w:rPr>
          <w:noProof/>
        </w:rPr>
        <w:t>1</w:t>
      </w:r>
      <w:r>
        <w:fldChar w:fldCharType="end"/>
      </w:r>
    </w:p>
    <w:p w14:paraId="6D523BC1" w14:textId="77777777" w:rsidR="00295073" w:rsidRDefault="00000000">
      <w:pPr>
        <w:tabs>
          <w:tab w:val="right" w:leader="dot" w:pos="9200"/>
        </w:tabs>
        <w:spacing w:after="40" w:line="252" w:lineRule="auto"/>
        <w:ind w:left="360"/>
      </w:pPr>
      <w:hyperlink w:anchor="bm23" w:history="1">
        <w:r>
          <w:rPr>
            <w:color w:val="1F3864"/>
            <w:sz w:val="20"/>
            <w:szCs w:val="20"/>
          </w:rPr>
          <w:t>7.2 Registro de la licorera</w:t>
        </w:r>
      </w:hyperlink>
      <w:r>
        <w:rPr>
          <w:sz w:val="20"/>
          <w:szCs w:val="20"/>
        </w:rPr>
        <w:tab/>
      </w:r>
      <w:r>
        <w:fldChar w:fldCharType="begin"/>
      </w:r>
      <w:r>
        <w:instrText>PAGEREF bm23</w:instrText>
      </w:r>
      <w:r w:rsidR="002C3D61">
        <w:fldChar w:fldCharType="separate"/>
      </w:r>
      <w:r w:rsidR="002C3D61">
        <w:rPr>
          <w:noProof/>
        </w:rPr>
        <w:t>1</w:t>
      </w:r>
      <w:r>
        <w:fldChar w:fldCharType="end"/>
      </w:r>
    </w:p>
    <w:p w14:paraId="06CB5ED7" w14:textId="77777777" w:rsidR="00295073" w:rsidRDefault="00000000">
      <w:pPr>
        <w:tabs>
          <w:tab w:val="right" w:leader="dot" w:pos="9200"/>
        </w:tabs>
        <w:spacing w:after="40" w:line="252" w:lineRule="auto"/>
        <w:ind w:left="360"/>
      </w:pPr>
      <w:hyperlink w:anchor="bm24" w:history="1">
        <w:r>
          <w:rPr>
            <w:color w:val="1F3864"/>
            <w:sz w:val="20"/>
            <w:szCs w:val="20"/>
          </w:rPr>
          <w:t>7.3 Recuperación de contraseña</w:t>
        </w:r>
      </w:hyperlink>
      <w:r>
        <w:rPr>
          <w:sz w:val="20"/>
          <w:szCs w:val="20"/>
        </w:rPr>
        <w:tab/>
      </w:r>
      <w:r>
        <w:fldChar w:fldCharType="begin"/>
      </w:r>
      <w:r>
        <w:instrText>PAGEREF bm24</w:instrText>
      </w:r>
      <w:r w:rsidR="002C3D61">
        <w:fldChar w:fldCharType="separate"/>
      </w:r>
      <w:r w:rsidR="002C3D61">
        <w:rPr>
          <w:noProof/>
        </w:rPr>
        <w:t>1</w:t>
      </w:r>
      <w:r>
        <w:fldChar w:fldCharType="end"/>
      </w:r>
    </w:p>
    <w:p w14:paraId="43021E2B" w14:textId="77777777" w:rsidR="00295073" w:rsidRDefault="00000000">
      <w:pPr>
        <w:tabs>
          <w:tab w:val="right" w:leader="dot" w:pos="9200"/>
        </w:tabs>
        <w:spacing w:after="40" w:line="252" w:lineRule="auto"/>
        <w:ind w:left="360"/>
      </w:pPr>
      <w:hyperlink w:anchor="bm25" w:history="1">
        <w:r>
          <w:rPr>
            <w:color w:val="1F3864"/>
            <w:sz w:val="20"/>
            <w:szCs w:val="20"/>
          </w:rPr>
          <w:t>7.4 Validaciones y mensajes</w:t>
        </w:r>
      </w:hyperlink>
      <w:r>
        <w:rPr>
          <w:sz w:val="20"/>
          <w:szCs w:val="20"/>
        </w:rPr>
        <w:tab/>
      </w:r>
      <w:r>
        <w:fldChar w:fldCharType="begin"/>
      </w:r>
      <w:r>
        <w:instrText>PAGEREF bm25</w:instrText>
      </w:r>
      <w:r w:rsidR="002C3D61">
        <w:fldChar w:fldCharType="separate"/>
      </w:r>
      <w:r w:rsidR="002C3D61">
        <w:rPr>
          <w:noProof/>
        </w:rPr>
        <w:t>1</w:t>
      </w:r>
      <w:r>
        <w:fldChar w:fldCharType="end"/>
      </w:r>
    </w:p>
    <w:p w14:paraId="434C3D13" w14:textId="77777777" w:rsidR="00295073" w:rsidRDefault="00000000">
      <w:pPr>
        <w:tabs>
          <w:tab w:val="right" w:leader="dot" w:pos="9200"/>
        </w:tabs>
        <w:spacing w:after="40" w:line="252" w:lineRule="auto"/>
        <w:ind w:left="360"/>
      </w:pPr>
      <w:hyperlink w:anchor="bm26" w:history="1">
        <w:r>
          <w:rPr>
            <w:color w:val="1F3864"/>
            <w:sz w:val="20"/>
            <w:szCs w:val="20"/>
          </w:rPr>
          <w:t>7.5 Verificación del correo</w:t>
        </w:r>
      </w:hyperlink>
      <w:r>
        <w:rPr>
          <w:sz w:val="20"/>
          <w:szCs w:val="20"/>
        </w:rPr>
        <w:tab/>
      </w:r>
      <w:r>
        <w:fldChar w:fldCharType="begin"/>
      </w:r>
      <w:r>
        <w:instrText>PAGEREF bm26</w:instrText>
      </w:r>
      <w:r w:rsidR="002C3D61">
        <w:fldChar w:fldCharType="separate"/>
      </w:r>
      <w:r w:rsidR="002C3D61">
        <w:rPr>
          <w:noProof/>
        </w:rPr>
        <w:t>1</w:t>
      </w:r>
      <w:r>
        <w:fldChar w:fldCharType="end"/>
      </w:r>
    </w:p>
    <w:p w14:paraId="5ECFD97E" w14:textId="77777777" w:rsidR="00295073" w:rsidRDefault="00000000">
      <w:pPr>
        <w:tabs>
          <w:tab w:val="right" w:leader="dot" w:pos="9200"/>
        </w:tabs>
        <w:spacing w:after="40" w:line="252" w:lineRule="auto"/>
      </w:pPr>
      <w:hyperlink w:anchor="bm27" w:history="1">
        <w:r>
          <w:rPr>
            <w:b/>
            <w:bCs/>
            <w:color w:val="1F3864"/>
            <w:sz w:val="21"/>
            <w:szCs w:val="21"/>
          </w:rPr>
          <w:t>8. Pantallas principales</w:t>
        </w:r>
      </w:hyperlink>
      <w:r>
        <w:rPr>
          <w:sz w:val="20"/>
          <w:szCs w:val="20"/>
        </w:rPr>
        <w:tab/>
      </w:r>
      <w:r>
        <w:fldChar w:fldCharType="begin"/>
      </w:r>
      <w:r>
        <w:instrText>PAGEREF bm27</w:instrText>
      </w:r>
      <w:r w:rsidR="002C3D61">
        <w:fldChar w:fldCharType="separate"/>
      </w:r>
      <w:r w:rsidR="002C3D61">
        <w:rPr>
          <w:noProof/>
        </w:rPr>
        <w:t>1</w:t>
      </w:r>
      <w:r>
        <w:fldChar w:fldCharType="end"/>
      </w:r>
    </w:p>
    <w:p w14:paraId="66D79D93" w14:textId="77777777" w:rsidR="00295073" w:rsidRDefault="00000000">
      <w:pPr>
        <w:tabs>
          <w:tab w:val="right" w:leader="dot" w:pos="9200"/>
        </w:tabs>
        <w:spacing w:after="40" w:line="252" w:lineRule="auto"/>
        <w:ind w:left="360"/>
      </w:pPr>
      <w:hyperlink w:anchor="bm28" w:history="1">
        <w:r>
          <w:rPr>
            <w:color w:val="1F3864"/>
            <w:sz w:val="20"/>
            <w:szCs w:val="20"/>
          </w:rPr>
          <w:t>8.1 Página de presentación</w:t>
        </w:r>
      </w:hyperlink>
      <w:r>
        <w:rPr>
          <w:sz w:val="20"/>
          <w:szCs w:val="20"/>
        </w:rPr>
        <w:tab/>
      </w:r>
      <w:r>
        <w:fldChar w:fldCharType="begin"/>
      </w:r>
      <w:r>
        <w:instrText>PAGEREF bm28</w:instrText>
      </w:r>
      <w:r w:rsidR="002C3D61">
        <w:fldChar w:fldCharType="separate"/>
      </w:r>
      <w:r w:rsidR="002C3D61">
        <w:rPr>
          <w:noProof/>
        </w:rPr>
        <w:t>1</w:t>
      </w:r>
      <w:r>
        <w:fldChar w:fldCharType="end"/>
      </w:r>
    </w:p>
    <w:p w14:paraId="78C4F255" w14:textId="77777777" w:rsidR="00295073" w:rsidRDefault="00000000">
      <w:pPr>
        <w:tabs>
          <w:tab w:val="right" w:leader="dot" w:pos="9200"/>
        </w:tabs>
        <w:spacing w:after="40" w:line="252" w:lineRule="auto"/>
        <w:ind w:left="360"/>
      </w:pPr>
      <w:hyperlink w:anchor="bm29" w:history="1">
        <w:r>
          <w:rPr>
            <w:color w:val="1F3864"/>
            <w:sz w:val="20"/>
            <w:szCs w:val="20"/>
          </w:rPr>
          <w:t>8.2 Panel principal</w:t>
        </w:r>
      </w:hyperlink>
      <w:r>
        <w:rPr>
          <w:sz w:val="20"/>
          <w:szCs w:val="20"/>
        </w:rPr>
        <w:tab/>
      </w:r>
      <w:r>
        <w:fldChar w:fldCharType="begin"/>
      </w:r>
      <w:r>
        <w:instrText>PAGEREF bm29</w:instrText>
      </w:r>
      <w:r w:rsidR="002C3D61">
        <w:fldChar w:fldCharType="separate"/>
      </w:r>
      <w:r w:rsidR="002C3D61">
        <w:rPr>
          <w:noProof/>
        </w:rPr>
        <w:t>1</w:t>
      </w:r>
      <w:r>
        <w:fldChar w:fldCharType="end"/>
      </w:r>
    </w:p>
    <w:p w14:paraId="3691903B" w14:textId="77777777" w:rsidR="00295073" w:rsidRDefault="00000000">
      <w:pPr>
        <w:tabs>
          <w:tab w:val="right" w:leader="dot" w:pos="9200"/>
        </w:tabs>
        <w:spacing w:after="40" w:line="252" w:lineRule="auto"/>
        <w:ind w:left="360"/>
      </w:pPr>
      <w:hyperlink w:anchor="bm30" w:history="1">
        <w:r>
          <w:rPr>
            <w:color w:val="1F3864"/>
            <w:sz w:val="20"/>
            <w:szCs w:val="20"/>
          </w:rPr>
          <w:t>8.3 Inventario: lista de productos</w:t>
        </w:r>
      </w:hyperlink>
      <w:r>
        <w:rPr>
          <w:sz w:val="20"/>
          <w:szCs w:val="20"/>
        </w:rPr>
        <w:tab/>
      </w:r>
      <w:r>
        <w:fldChar w:fldCharType="begin"/>
      </w:r>
      <w:r>
        <w:instrText>PAGEREF bm30</w:instrText>
      </w:r>
      <w:r w:rsidR="002C3D61">
        <w:fldChar w:fldCharType="separate"/>
      </w:r>
      <w:r w:rsidR="002C3D61">
        <w:rPr>
          <w:noProof/>
        </w:rPr>
        <w:t>1</w:t>
      </w:r>
      <w:r>
        <w:fldChar w:fldCharType="end"/>
      </w:r>
    </w:p>
    <w:p w14:paraId="0956E9E6" w14:textId="77777777" w:rsidR="00295073" w:rsidRDefault="00000000">
      <w:pPr>
        <w:tabs>
          <w:tab w:val="right" w:leader="dot" w:pos="9200"/>
        </w:tabs>
        <w:spacing w:after="40" w:line="252" w:lineRule="auto"/>
        <w:ind w:left="360"/>
      </w:pPr>
      <w:hyperlink w:anchor="bm31" w:history="1">
        <w:r>
          <w:rPr>
            <w:color w:val="1F3864"/>
            <w:sz w:val="20"/>
            <w:szCs w:val="20"/>
          </w:rPr>
          <w:t>8.4 Inventario: registro y edición de producto</w:t>
        </w:r>
      </w:hyperlink>
      <w:r>
        <w:rPr>
          <w:sz w:val="20"/>
          <w:szCs w:val="20"/>
        </w:rPr>
        <w:tab/>
      </w:r>
      <w:r>
        <w:fldChar w:fldCharType="begin"/>
      </w:r>
      <w:r>
        <w:instrText>PAGEREF bm31</w:instrText>
      </w:r>
      <w:r w:rsidR="002C3D61">
        <w:fldChar w:fldCharType="separate"/>
      </w:r>
      <w:r w:rsidR="002C3D61">
        <w:rPr>
          <w:noProof/>
        </w:rPr>
        <w:t>1</w:t>
      </w:r>
      <w:r>
        <w:fldChar w:fldCharType="end"/>
      </w:r>
    </w:p>
    <w:p w14:paraId="6657D473" w14:textId="77777777" w:rsidR="00295073" w:rsidRDefault="00000000">
      <w:pPr>
        <w:tabs>
          <w:tab w:val="right" w:leader="dot" w:pos="9200"/>
        </w:tabs>
        <w:spacing w:after="40" w:line="252" w:lineRule="auto"/>
        <w:ind w:left="360"/>
      </w:pPr>
      <w:hyperlink w:anchor="bm32" w:history="1">
        <w:r>
          <w:rPr>
            <w:color w:val="1F3864"/>
            <w:sz w:val="20"/>
            <w:szCs w:val="20"/>
          </w:rPr>
          <w:t>8.5 Inventario: entrada de mercancía</w:t>
        </w:r>
      </w:hyperlink>
      <w:r>
        <w:rPr>
          <w:sz w:val="20"/>
          <w:szCs w:val="20"/>
        </w:rPr>
        <w:tab/>
      </w:r>
      <w:r>
        <w:fldChar w:fldCharType="begin"/>
      </w:r>
      <w:r>
        <w:instrText>PAGEREF bm32</w:instrText>
      </w:r>
      <w:r w:rsidR="002C3D61">
        <w:fldChar w:fldCharType="separate"/>
      </w:r>
      <w:r w:rsidR="002C3D61">
        <w:rPr>
          <w:noProof/>
        </w:rPr>
        <w:t>1</w:t>
      </w:r>
      <w:r>
        <w:fldChar w:fldCharType="end"/>
      </w:r>
    </w:p>
    <w:p w14:paraId="527E2CF2" w14:textId="77777777" w:rsidR="00295073" w:rsidRDefault="00000000">
      <w:pPr>
        <w:tabs>
          <w:tab w:val="right" w:leader="dot" w:pos="9200"/>
        </w:tabs>
        <w:spacing w:after="40" w:line="252" w:lineRule="auto"/>
        <w:ind w:left="360"/>
      </w:pPr>
      <w:hyperlink w:anchor="bm33" w:history="1">
        <w:r>
          <w:rPr>
            <w:color w:val="1F3864"/>
            <w:sz w:val="20"/>
            <w:szCs w:val="20"/>
          </w:rPr>
          <w:t>8.6 Inventario: kardex y ajuste de existencias</w:t>
        </w:r>
      </w:hyperlink>
      <w:r>
        <w:rPr>
          <w:sz w:val="20"/>
          <w:szCs w:val="20"/>
        </w:rPr>
        <w:tab/>
      </w:r>
      <w:r>
        <w:fldChar w:fldCharType="begin"/>
      </w:r>
      <w:r>
        <w:instrText>PAGEREF bm33</w:instrText>
      </w:r>
      <w:r w:rsidR="002C3D61">
        <w:fldChar w:fldCharType="separate"/>
      </w:r>
      <w:r w:rsidR="002C3D61">
        <w:rPr>
          <w:noProof/>
        </w:rPr>
        <w:t>1</w:t>
      </w:r>
      <w:r>
        <w:fldChar w:fldCharType="end"/>
      </w:r>
    </w:p>
    <w:p w14:paraId="4D8F32B4" w14:textId="77777777" w:rsidR="00295073" w:rsidRDefault="00000000">
      <w:pPr>
        <w:tabs>
          <w:tab w:val="right" w:leader="dot" w:pos="9200"/>
        </w:tabs>
        <w:spacing w:after="40" w:line="252" w:lineRule="auto"/>
        <w:ind w:left="360"/>
      </w:pPr>
      <w:hyperlink w:anchor="bm34" w:history="1">
        <w:r>
          <w:rPr>
            <w:color w:val="1F3864"/>
            <w:sz w:val="20"/>
            <w:szCs w:val="20"/>
          </w:rPr>
          <w:t>8.7 Punto de venta</w:t>
        </w:r>
      </w:hyperlink>
      <w:r>
        <w:rPr>
          <w:sz w:val="20"/>
          <w:szCs w:val="20"/>
        </w:rPr>
        <w:tab/>
      </w:r>
      <w:r>
        <w:fldChar w:fldCharType="begin"/>
      </w:r>
      <w:r>
        <w:instrText>PAGEREF bm34</w:instrText>
      </w:r>
      <w:r w:rsidR="002C3D61">
        <w:fldChar w:fldCharType="separate"/>
      </w:r>
      <w:r w:rsidR="002C3D61">
        <w:rPr>
          <w:noProof/>
        </w:rPr>
        <w:t>1</w:t>
      </w:r>
      <w:r>
        <w:fldChar w:fldCharType="end"/>
      </w:r>
    </w:p>
    <w:p w14:paraId="099907B9" w14:textId="77777777" w:rsidR="00295073" w:rsidRDefault="00000000">
      <w:pPr>
        <w:tabs>
          <w:tab w:val="right" w:leader="dot" w:pos="9200"/>
        </w:tabs>
        <w:spacing w:after="40" w:line="252" w:lineRule="auto"/>
        <w:ind w:left="360"/>
      </w:pPr>
      <w:hyperlink w:anchor="bm35" w:history="1">
        <w:r>
          <w:rPr>
            <w:color w:val="1F3864"/>
            <w:sz w:val="20"/>
            <w:szCs w:val="20"/>
          </w:rPr>
          <w:t>8.8 Ventas: historial y anulación</w:t>
        </w:r>
      </w:hyperlink>
      <w:r>
        <w:rPr>
          <w:sz w:val="20"/>
          <w:szCs w:val="20"/>
        </w:rPr>
        <w:tab/>
      </w:r>
      <w:r>
        <w:fldChar w:fldCharType="begin"/>
      </w:r>
      <w:r>
        <w:instrText>PAGEREF bm35</w:instrText>
      </w:r>
      <w:r w:rsidR="002C3D61">
        <w:fldChar w:fldCharType="separate"/>
      </w:r>
      <w:r w:rsidR="002C3D61">
        <w:rPr>
          <w:noProof/>
        </w:rPr>
        <w:t>1</w:t>
      </w:r>
      <w:r>
        <w:fldChar w:fldCharType="end"/>
      </w:r>
    </w:p>
    <w:p w14:paraId="4ECA0000" w14:textId="77777777" w:rsidR="00295073" w:rsidRDefault="00000000">
      <w:pPr>
        <w:tabs>
          <w:tab w:val="right" w:leader="dot" w:pos="9200"/>
        </w:tabs>
        <w:spacing w:after="40" w:line="252" w:lineRule="auto"/>
        <w:ind w:left="360"/>
      </w:pPr>
      <w:hyperlink w:anchor="bm36" w:history="1">
        <w:r>
          <w:rPr>
            <w:color w:val="1F3864"/>
            <w:sz w:val="20"/>
            <w:szCs w:val="20"/>
          </w:rPr>
          <w:t>8.9 Cierre de caja</w:t>
        </w:r>
      </w:hyperlink>
      <w:r>
        <w:rPr>
          <w:sz w:val="20"/>
          <w:szCs w:val="20"/>
        </w:rPr>
        <w:tab/>
      </w:r>
      <w:r>
        <w:fldChar w:fldCharType="begin"/>
      </w:r>
      <w:r>
        <w:instrText>PAGEREF bm36</w:instrText>
      </w:r>
      <w:r w:rsidR="002C3D61">
        <w:fldChar w:fldCharType="separate"/>
      </w:r>
      <w:r w:rsidR="002C3D61">
        <w:rPr>
          <w:noProof/>
        </w:rPr>
        <w:t>1</w:t>
      </w:r>
      <w:r>
        <w:fldChar w:fldCharType="end"/>
      </w:r>
    </w:p>
    <w:p w14:paraId="366ED7E4" w14:textId="77777777" w:rsidR="00295073" w:rsidRDefault="00000000">
      <w:pPr>
        <w:tabs>
          <w:tab w:val="right" w:leader="dot" w:pos="9200"/>
        </w:tabs>
        <w:spacing w:after="40" w:line="252" w:lineRule="auto"/>
        <w:ind w:left="360"/>
      </w:pPr>
      <w:hyperlink w:anchor="bm37" w:history="1">
        <w:r>
          <w:rPr>
            <w:color w:val="1F3864"/>
            <w:sz w:val="20"/>
            <w:szCs w:val="20"/>
          </w:rPr>
          <w:t>8.10 Reportes</w:t>
        </w:r>
      </w:hyperlink>
      <w:r>
        <w:rPr>
          <w:sz w:val="20"/>
          <w:szCs w:val="20"/>
        </w:rPr>
        <w:tab/>
      </w:r>
      <w:r>
        <w:fldChar w:fldCharType="begin"/>
      </w:r>
      <w:r>
        <w:instrText>PAGEREF bm37</w:instrText>
      </w:r>
      <w:r w:rsidR="002C3D61">
        <w:fldChar w:fldCharType="separate"/>
      </w:r>
      <w:r w:rsidR="002C3D61">
        <w:rPr>
          <w:noProof/>
        </w:rPr>
        <w:t>1</w:t>
      </w:r>
      <w:r>
        <w:fldChar w:fldCharType="end"/>
      </w:r>
    </w:p>
    <w:p w14:paraId="555D2224" w14:textId="77777777" w:rsidR="00295073" w:rsidRDefault="00000000">
      <w:pPr>
        <w:tabs>
          <w:tab w:val="right" w:leader="dot" w:pos="9200"/>
        </w:tabs>
        <w:spacing w:after="40" w:line="252" w:lineRule="auto"/>
        <w:ind w:left="360"/>
      </w:pPr>
      <w:hyperlink w:anchor="bm38" w:history="1">
        <w:r>
          <w:rPr>
            <w:color w:val="1F3864"/>
            <w:sz w:val="20"/>
            <w:szCs w:val="20"/>
          </w:rPr>
          <w:t>8.11 Usuarios de la licorera</w:t>
        </w:r>
      </w:hyperlink>
      <w:r>
        <w:rPr>
          <w:sz w:val="20"/>
          <w:szCs w:val="20"/>
        </w:rPr>
        <w:tab/>
      </w:r>
      <w:r>
        <w:fldChar w:fldCharType="begin"/>
      </w:r>
      <w:r>
        <w:instrText>PAGEREF bm38</w:instrText>
      </w:r>
      <w:r w:rsidR="002C3D61">
        <w:fldChar w:fldCharType="separate"/>
      </w:r>
      <w:r w:rsidR="002C3D61">
        <w:rPr>
          <w:noProof/>
        </w:rPr>
        <w:t>1</w:t>
      </w:r>
      <w:r>
        <w:fldChar w:fldCharType="end"/>
      </w:r>
    </w:p>
    <w:p w14:paraId="70F39086" w14:textId="77777777" w:rsidR="00295073" w:rsidRDefault="00000000">
      <w:pPr>
        <w:tabs>
          <w:tab w:val="right" w:leader="dot" w:pos="9200"/>
        </w:tabs>
        <w:spacing w:after="40" w:line="252" w:lineRule="auto"/>
        <w:ind w:left="360"/>
      </w:pPr>
      <w:hyperlink w:anchor="bm39" w:history="1">
        <w:r>
          <w:rPr>
            <w:color w:val="1F3864"/>
            <w:sz w:val="20"/>
            <w:szCs w:val="20"/>
          </w:rPr>
          <w:t>8.12 Mi perfil</w:t>
        </w:r>
      </w:hyperlink>
      <w:r>
        <w:rPr>
          <w:sz w:val="20"/>
          <w:szCs w:val="20"/>
        </w:rPr>
        <w:tab/>
      </w:r>
      <w:r>
        <w:fldChar w:fldCharType="begin"/>
      </w:r>
      <w:r>
        <w:instrText>PAGEREF bm39</w:instrText>
      </w:r>
      <w:r w:rsidR="002C3D61">
        <w:fldChar w:fldCharType="separate"/>
      </w:r>
      <w:r w:rsidR="002C3D61">
        <w:rPr>
          <w:noProof/>
        </w:rPr>
        <w:t>1</w:t>
      </w:r>
      <w:r>
        <w:fldChar w:fldCharType="end"/>
      </w:r>
    </w:p>
    <w:p w14:paraId="4AFC4F87" w14:textId="77777777" w:rsidR="00295073" w:rsidRDefault="00000000">
      <w:pPr>
        <w:tabs>
          <w:tab w:val="right" w:leader="dot" w:pos="9200"/>
        </w:tabs>
        <w:spacing w:after="40" w:line="252" w:lineRule="auto"/>
        <w:ind w:left="360"/>
      </w:pPr>
      <w:hyperlink w:anchor="bm40" w:history="1">
        <w:r>
          <w:rPr>
            <w:color w:val="1F3864"/>
            <w:sz w:val="20"/>
            <w:szCs w:val="20"/>
          </w:rPr>
          <w:t>8.13 Mi suscripción</w:t>
        </w:r>
      </w:hyperlink>
      <w:r>
        <w:rPr>
          <w:sz w:val="20"/>
          <w:szCs w:val="20"/>
        </w:rPr>
        <w:tab/>
      </w:r>
      <w:r>
        <w:fldChar w:fldCharType="begin"/>
      </w:r>
      <w:r>
        <w:instrText>PAGEREF bm40</w:instrText>
      </w:r>
      <w:r w:rsidR="002C3D61">
        <w:fldChar w:fldCharType="separate"/>
      </w:r>
      <w:r w:rsidR="002C3D61">
        <w:rPr>
          <w:noProof/>
        </w:rPr>
        <w:t>1</w:t>
      </w:r>
      <w:r>
        <w:fldChar w:fldCharType="end"/>
      </w:r>
    </w:p>
    <w:p w14:paraId="4C83C8C8" w14:textId="77777777" w:rsidR="00295073" w:rsidRDefault="00000000">
      <w:pPr>
        <w:tabs>
          <w:tab w:val="right" w:leader="dot" w:pos="9200"/>
        </w:tabs>
        <w:spacing w:after="40" w:line="252" w:lineRule="auto"/>
        <w:ind w:left="360"/>
      </w:pPr>
      <w:hyperlink w:anchor="bm41" w:history="1">
        <w:r>
          <w:rPr>
            <w:color w:val="1F3864"/>
            <w:sz w:val="20"/>
            <w:szCs w:val="20"/>
          </w:rPr>
          <w:t>8.14 Plataforma</w:t>
        </w:r>
      </w:hyperlink>
      <w:r>
        <w:rPr>
          <w:sz w:val="20"/>
          <w:szCs w:val="20"/>
        </w:rPr>
        <w:tab/>
      </w:r>
      <w:r>
        <w:fldChar w:fldCharType="begin"/>
      </w:r>
      <w:r>
        <w:instrText>PAGEREF bm41</w:instrText>
      </w:r>
      <w:r w:rsidR="002C3D61">
        <w:fldChar w:fldCharType="separate"/>
      </w:r>
      <w:r w:rsidR="002C3D61">
        <w:rPr>
          <w:noProof/>
        </w:rPr>
        <w:t>1</w:t>
      </w:r>
      <w:r>
        <w:fldChar w:fldCharType="end"/>
      </w:r>
    </w:p>
    <w:p w14:paraId="76BA7938" w14:textId="77777777" w:rsidR="00295073" w:rsidRDefault="00000000">
      <w:pPr>
        <w:tabs>
          <w:tab w:val="right" w:leader="dot" w:pos="9200"/>
        </w:tabs>
        <w:spacing w:after="40" w:line="252" w:lineRule="auto"/>
      </w:pPr>
      <w:hyperlink w:anchor="bm42" w:history="1">
        <w:r>
          <w:rPr>
            <w:b/>
            <w:bCs/>
            <w:color w:val="1F3864"/>
            <w:sz w:val="21"/>
            <w:szCs w:val="21"/>
          </w:rPr>
          <w:t>9. Mensajes y estados de pantalla</w:t>
        </w:r>
      </w:hyperlink>
      <w:r>
        <w:rPr>
          <w:sz w:val="20"/>
          <w:szCs w:val="20"/>
        </w:rPr>
        <w:tab/>
      </w:r>
      <w:r>
        <w:fldChar w:fldCharType="begin"/>
      </w:r>
      <w:r>
        <w:instrText>PAGEREF bm42</w:instrText>
      </w:r>
      <w:r w:rsidR="002C3D61">
        <w:fldChar w:fldCharType="separate"/>
      </w:r>
      <w:r w:rsidR="002C3D61">
        <w:rPr>
          <w:noProof/>
        </w:rPr>
        <w:t>1</w:t>
      </w:r>
      <w:r>
        <w:fldChar w:fldCharType="end"/>
      </w:r>
    </w:p>
    <w:p w14:paraId="6AC94E01" w14:textId="77777777" w:rsidR="00295073" w:rsidRDefault="00000000">
      <w:pPr>
        <w:tabs>
          <w:tab w:val="right" w:leader="dot" w:pos="9200"/>
        </w:tabs>
        <w:spacing w:after="40" w:line="252" w:lineRule="auto"/>
        <w:ind w:left="360"/>
      </w:pPr>
      <w:hyperlink w:anchor="bm43" w:history="1">
        <w:r>
          <w:rPr>
            <w:color w:val="1F3864"/>
            <w:sz w:val="20"/>
            <w:szCs w:val="20"/>
          </w:rPr>
          <w:t>9.1 Estados de una pantalla</w:t>
        </w:r>
      </w:hyperlink>
      <w:r>
        <w:rPr>
          <w:sz w:val="20"/>
          <w:szCs w:val="20"/>
        </w:rPr>
        <w:tab/>
      </w:r>
      <w:r>
        <w:fldChar w:fldCharType="begin"/>
      </w:r>
      <w:r>
        <w:instrText>PAGEREF bm43</w:instrText>
      </w:r>
      <w:r w:rsidR="002C3D61">
        <w:fldChar w:fldCharType="separate"/>
      </w:r>
      <w:r w:rsidR="002C3D61">
        <w:rPr>
          <w:noProof/>
        </w:rPr>
        <w:t>1</w:t>
      </w:r>
      <w:r>
        <w:fldChar w:fldCharType="end"/>
      </w:r>
    </w:p>
    <w:p w14:paraId="47C27586" w14:textId="77777777" w:rsidR="00295073" w:rsidRDefault="00000000">
      <w:pPr>
        <w:tabs>
          <w:tab w:val="right" w:leader="dot" w:pos="9200"/>
        </w:tabs>
        <w:spacing w:after="40" w:line="252" w:lineRule="auto"/>
        <w:ind w:left="360"/>
      </w:pPr>
      <w:hyperlink w:anchor="bm44" w:history="1">
        <w:r>
          <w:rPr>
            <w:color w:val="1F3864"/>
            <w:sz w:val="20"/>
            <w:szCs w:val="20"/>
          </w:rPr>
          <w:t>9.2 Redacción de los mensajes</w:t>
        </w:r>
      </w:hyperlink>
      <w:r>
        <w:rPr>
          <w:sz w:val="20"/>
          <w:szCs w:val="20"/>
        </w:rPr>
        <w:tab/>
      </w:r>
      <w:r>
        <w:fldChar w:fldCharType="begin"/>
      </w:r>
      <w:r>
        <w:instrText>PAGEREF bm44</w:instrText>
      </w:r>
      <w:r w:rsidR="002C3D61">
        <w:fldChar w:fldCharType="separate"/>
      </w:r>
      <w:r w:rsidR="002C3D61">
        <w:rPr>
          <w:noProof/>
        </w:rPr>
        <w:t>1</w:t>
      </w:r>
      <w:r>
        <w:fldChar w:fldCharType="end"/>
      </w:r>
    </w:p>
    <w:p w14:paraId="0A236495" w14:textId="77777777" w:rsidR="00295073" w:rsidRDefault="00000000">
      <w:pPr>
        <w:tabs>
          <w:tab w:val="right" w:leader="dot" w:pos="9200"/>
        </w:tabs>
        <w:spacing w:after="40" w:line="252" w:lineRule="auto"/>
      </w:pPr>
      <w:hyperlink w:anchor="bm45" w:history="1">
        <w:r>
          <w:rPr>
            <w:b/>
            <w:bCs/>
            <w:color w:val="1F3864"/>
            <w:sz w:val="21"/>
            <w:szCs w:val="21"/>
          </w:rPr>
          <w:t>10. Comportamiento responsivo y modo oscuro</w:t>
        </w:r>
      </w:hyperlink>
      <w:r>
        <w:rPr>
          <w:sz w:val="20"/>
          <w:szCs w:val="20"/>
        </w:rPr>
        <w:tab/>
      </w:r>
      <w:r>
        <w:fldChar w:fldCharType="begin"/>
      </w:r>
      <w:r>
        <w:instrText>PAGEREF bm45</w:instrText>
      </w:r>
      <w:r w:rsidR="002C3D61">
        <w:fldChar w:fldCharType="separate"/>
      </w:r>
      <w:r w:rsidR="002C3D61">
        <w:rPr>
          <w:noProof/>
        </w:rPr>
        <w:t>1</w:t>
      </w:r>
      <w:r>
        <w:fldChar w:fldCharType="end"/>
      </w:r>
    </w:p>
    <w:p w14:paraId="0AD665E0" w14:textId="77777777" w:rsidR="00295073" w:rsidRDefault="00000000">
      <w:pPr>
        <w:tabs>
          <w:tab w:val="right" w:leader="dot" w:pos="9200"/>
        </w:tabs>
        <w:spacing w:after="40" w:line="252" w:lineRule="auto"/>
        <w:ind w:left="360"/>
      </w:pPr>
      <w:hyperlink w:anchor="bm46" w:history="1">
        <w:r>
          <w:rPr>
            <w:color w:val="1F3864"/>
            <w:sz w:val="20"/>
            <w:szCs w:val="20"/>
          </w:rPr>
          <w:t>10.1 Versión móvil</w:t>
        </w:r>
      </w:hyperlink>
      <w:r>
        <w:rPr>
          <w:sz w:val="20"/>
          <w:szCs w:val="20"/>
        </w:rPr>
        <w:tab/>
      </w:r>
      <w:r>
        <w:fldChar w:fldCharType="begin"/>
      </w:r>
      <w:r>
        <w:instrText>PAGEREF bm46</w:instrText>
      </w:r>
      <w:r w:rsidR="002C3D61">
        <w:fldChar w:fldCharType="separate"/>
      </w:r>
      <w:r w:rsidR="002C3D61">
        <w:rPr>
          <w:noProof/>
        </w:rPr>
        <w:t>1</w:t>
      </w:r>
      <w:r>
        <w:fldChar w:fldCharType="end"/>
      </w:r>
    </w:p>
    <w:p w14:paraId="5E0EE943" w14:textId="77777777" w:rsidR="00295073" w:rsidRDefault="00000000">
      <w:pPr>
        <w:tabs>
          <w:tab w:val="right" w:leader="dot" w:pos="9200"/>
        </w:tabs>
        <w:spacing w:after="40" w:line="252" w:lineRule="auto"/>
        <w:ind w:left="360"/>
      </w:pPr>
      <w:hyperlink w:anchor="bm47" w:history="1">
        <w:r>
          <w:rPr>
            <w:color w:val="1F3864"/>
            <w:sz w:val="20"/>
            <w:szCs w:val="20"/>
          </w:rPr>
          <w:t>10.2 Tablet y escritorio</w:t>
        </w:r>
      </w:hyperlink>
      <w:r>
        <w:rPr>
          <w:sz w:val="20"/>
          <w:szCs w:val="20"/>
        </w:rPr>
        <w:tab/>
      </w:r>
      <w:r>
        <w:fldChar w:fldCharType="begin"/>
      </w:r>
      <w:r>
        <w:instrText>PAGEREF bm47</w:instrText>
      </w:r>
      <w:r w:rsidR="002C3D61">
        <w:fldChar w:fldCharType="separate"/>
      </w:r>
      <w:r w:rsidR="002C3D61">
        <w:rPr>
          <w:noProof/>
        </w:rPr>
        <w:t>1</w:t>
      </w:r>
      <w:r>
        <w:fldChar w:fldCharType="end"/>
      </w:r>
    </w:p>
    <w:p w14:paraId="7D179397" w14:textId="77777777" w:rsidR="00295073" w:rsidRDefault="00000000">
      <w:pPr>
        <w:tabs>
          <w:tab w:val="right" w:leader="dot" w:pos="9200"/>
        </w:tabs>
        <w:spacing w:after="40" w:line="252" w:lineRule="auto"/>
        <w:ind w:left="360"/>
      </w:pPr>
      <w:hyperlink w:anchor="bm48" w:history="1">
        <w:r>
          <w:rPr>
            <w:color w:val="1F3864"/>
            <w:sz w:val="20"/>
            <w:szCs w:val="20"/>
          </w:rPr>
          <w:t>10.3 Modo oscuro</w:t>
        </w:r>
      </w:hyperlink>
      <w:r>
        <w:rPr>
          <w:sz w:val="20"/>
          <w:szCs w:val="20"/>
        </w:rPr>
        <w:tab/>
      </w:r>
      <w:r>
        <w:fldChar w:fldCharType="begin"/>
      </w:r>
      <w:r>
        <w:instrText>PAGEREF bm48</w:instrText>
      </w:r>
      <w:r w:rsidR="002C3D61">
        <w:fldChar w:fldCharType="separate"/>
      </w:r>
      <w:r w:rsidR="002C3D61">
        <w:rPr>
          <w:noProof/>
        </w:rPr>
        <w:t>1</w:t>
      </w:r>
      <w:r>
        <w:fldChar w:fldCharType="end"/>
      </w:r>
    </w:p>
    <w:p w14:paraId="0C860969" w14:textId="77777777" w:rsidR="00295073" w:rsidRDefault="00000000">
      <w:pPr>
        <w:tabs>
          <w:tab w:val="right" w:leader="dot" w:pos="9200"/>
        </w:tabs>
        <w:spacing w:after="40" w:line="252" w:lineRule="auto"/>
      </w:pPr>
      <w:hyperlink w:anchor="bm49" w:history="1">
        <w:r>
          <w:rPr>
            <w:b/>
            <w:bCs/>
            <w:color w:val="1F3864"/>
            <w:sz w:val="21"/>
            <w:szCs w:val="21"/>
          </w:rPr>
          <w:t>11. Conclusión</w:t>
        </w:r>
      </w:hyperlink>
      <w:r>
        <w:rPr>
          <w:sz w:val="20"/>
          <w:szCs w:val="20"/>
        </w:rPr>
        <w:tab/>
      </w:r>
      <w:r>
        <w:fldChar w:fldCharType="begin"/>
      </w:r>
      <w:r>
        <w:instrText>PAGEREF bm49</w:instrText>
      </w:r>
      <w:r w:rsidR="002C3D61">
        <w:fldChar w:fldCharType="separate"/>
      </w:r>
      <w:r w:rsidR="002C3D61">
        <w:rPr>
          <w:noProof/>
        </w:rPr>
        <w:t>1</w:t>
      </w:r>
      <w:r>
        <w:fldChar w:fldCharType="end"/>
      </w:r>
    </w:p>
    <w:p w14:paraId="0D23B6DF" w14:textId="77777777" w:rsidR="00295073" w:rsidRDefault="00000000">
      <w:pPr>
        <w:tabs>
          <w:tab w:val="right" w:leader="dot" w:pos="9200"/>
        </w:tabs>
        <w:spacing w:after="40" w:line="252" w:lineRule="auto"/>
      </w:pPr>
      <w:hyperlink w:anchor="bm50" w:history="1">
        <w:r>
          <w:rPr>
            <w:b/>
            <w:bCs/>
            <w:color w:val="1F3864"/>
            <w:sz w:val="21"/>
            <w:szCs w:val="21"/>
          </w:rPr>
          <w:t>12. Glosario</w:t>
        </w:r>
      </w:hyperlink>
      <w:r>
        <w:rPr>
          <w:sz w:val="20"/>
          <w:szCs w:val="20"/>
        </w:rPr>
        <w:tab/>
      </w:r>
      <w:r>
        <w:fldChar w:fldCharType="begin"/>
      </w:r>
      <w:r>
        <w:instrText>PAGEREF bm50</w:instrText>
      </w:r>
      <w:r w:rsidR="002C3D61">
        <w:fldChar w:fldCharType="separate"/>
      </w:r>
      <w:r w:rsidR="002C3D61">
        <w:rPr>
          <w:noProof/>
        </w:rPr>
        <w:t>1</w:t>
      </w:r>
      <w:r>
        <w:fldChar w:fldCharType="end"/>
      </w:r>
    </w:p>
    <w:p w14:paraId="2E2B458E" w14:textId="77777777" w:rsidR="00295073" w:rsidRDefault="00000000">
      <w:pPr>
        <w:tabs>
          <w:tab w:val="right" w:leader="dot" w:pos="9200"/>
        </w:tabs>
        <w:spacing w:after="40" w:line="252" w:lineRule="auto"/>
      </w:pPr>
      <w:hyperlink w:anchor="bm51" w:history="1">
        <w:r>
          <w:rPr>
            <w:b/>
            <w:bCs/>
            <w:color w:val="1F3864"/>
            <w:sz w:val="21"/>
            <w:szCs w:val="21"/>
          </w:rPr>
          <w:t>13. Referencias</w:t>
        </w:r>
      </w:hyperlink>
      <w:r>
        <w:rPr>
          <w:sz w:val="20"/>
          <w:szCs w:val="20"/>
        </w:rPr>
        <w:tab/>
      </w:r>
      <w:r>
        <w:fldChar w:fldCharType="begin"/>
      </w:r>
      <w:r>
        <w:instrText>PAGEREF bm51</w:instrText>
      </w:r>
      <w:r w:rsidR="002C3D61">
        <w:fldChar w:fldCharType="separate"/>
      </w:r>
      <w:r w:rsidR="002C3D61">
        <w:rPr>
          <w:noProof/>
        </w:rPr>
        <w:t>1</w:t>
      </w:r>
      <w:r>
        <w:fldChar w:fldCharType="end"/>
      </w:r>
    </w:p>
    <w:p w14:paraId="4D18296F" w14:textId="77777777" w:rsidR="00295073" w:rsidRDefault="00000000">
      <w:pPr>
        <w:pStyle w:val="Ttulo1"/>
        <w:spacing w:before="220" w:after="110"/>
      </w:pPr>
      <w:bookmarkStart w:id="0" w:name="bm1"/>
      <w:r>
        <w:rPr>
          <w:b/>
          <w:bCs/>
          <w:color w:val="1F3864"/>
          <w:sz w:val="27"/>
          <w:szCs w:val="27"/>
        </w:rPr>
        <w:t>1. Introducción, objetivo y alcance</w:t>
      </w:r>
      <w:bookmarkEnd w:id="0"/>
    </w:p>
    <w:p w14:paraId="32FA60CA" w14:textId="77777777" w:rsidR="00295073" w:rsidRDefault="00000000">
      <w:pPr>
        <w:spacing w:after="110" w:line="262" w:lineRule="auto"/>
        <w:jc w:val="both"/>
      </w:pPr>
      <w:r>
        <w:t>Este documento define el sistema de diseño de la interfaz de INVENTRA para las plataformas web y móvil. Reúne la identidad visual, los componentes reutilizables, las pautas de accesibilidad y de experiencia de usuario, y las pantallas principales de la aplicación. Su propósito es servir de guía para la etapa de construcción y garantizar una interfaz coherente en todo el producto.</w:t>
      </w:r>
    </w:p>
    <w:p w14:paraId="4A5FFA93" w14:textId="318114E4" w:rsidR="00295073" w:rsidRDefault="00000000">
      <w:pPr>
        <w:spacing w:after="110" w:line="262" w:lineRule="auto"/>
        <w:jc w:val="both"/>
      </w:pPr>
      <w:r>
        <w:rPr>
          <w:b/>
          <w:bCs/>
        </w:rPr>
        <w:t xml:space="preserve">Objetivo. </w:t>
      </w:r>
      <w:r>
        <w:t>Establecer los lineamientos visuales y de interacción que orientan el desarrollo de la interfaz, de modo que las pantallas mantengan una apariencia y un comportamiento uniformes</w:t>
      </w:r>
      <w:r w:rsidR="002C3D61">
        <w:t>.</w:t>
      </w:r>
    </w:p>
    <w:p w14:paraId="5F1CC765" w14:textId="77777777" w:rsidR="00295073" w:rsidRDefault="00000000">
      <w:pPr>
        <w:spacing w:after="110" w:line="262" w:lineRule="auto"/>
        <w:jc w:val="both"/>
      </w:pPr>
      <w:r>
        <w:rPr>
          <w:b/>
          <w:bCs/>
        </w:rPr>
        <w:t xml:space="preserve">Alcance. </w:t>
      </w:r>
      <w:r>
        <w:t>Cubre la aplicación web y su versión móvil. Se apoya en la especificación de requisitos (IEEE 830), en el modelo de datos (MER y diccionario) y en el prototipo de INVENTRA. No incluye la implementación del código, que corresponde a la etapa de construcción.</w:t>
      </w:r>
    </w:p>
    <w:p w14:paraId="6E1A6067" w14:textId="77777777" w:rsidR="00295073" w:rsidRDefault="00000000">
      <w:pPr>
        <w:pStyle w:val="Ttulo1"/>
        <w:pageBreakBefore/>
        <w:spacing w:before="220" w:after="110"/>
      </w:pPr>
      <w:bookmarkStart w:id="1" w:name="bm2"/>
      <w:r>
        <w:rPr>
          <w:b/>
          <w:bCs/>
          <w:color w:val="1F3864"/>
          <w:sz w:val="27"/>
          <w:szCs w:val="27"/>
        </w:rPr>
        <w:lastRenderedPageBreak/>
        <w:t>2. Principios de diseño y experiencia de usuario</w:t>
      </w:r>
      <w:bookmarkEnd w:id="1"/>
    </w:p>
    <w:p w14:paraId="04F15325" w14:textId="77777777" w:rsidR="00295073" w:rsidRDefault="00000000">
      <w:pPr>
        <w:spacing w:after="110" w:line="262" w:lineRule="auto"/>
        <w:jc w:val="both"/>
      </w:pPr>
      <w:r>
        <w:t>Los usuarios de INVENTRA son propietarios y vendedores de licoreras, con distinto nivel de manejo de herramientas tecnológicas. El diseño prioriza la sencillez y la rapidez de uso, especialmente en el punto de venta. Se adoptan los siguientes principios:</w:t>
      </w:r>
    </w:p>
    <w:p w14:paraId="390F7281" w14:textId="77777777" w:rsidR="00295073" w:rsidRDefault="00000000">
      <w:pPr>
        <w:pStyle w:val="Prrafodelista"/>
        <w:numPr>
          <w:ilvl w:val="0"/>
          <w:numId w:val="1"/>
        </w:numPr>
        <w:spacing w:after="60" w:line="258" w:lineRule="auto"/>
      </w:pPr>
      <w:r>
        <w:rPr>
          <w:b/>
          <w:bCs/>
        </w:rPr>
        <w:t xml:space="preserve">Claridad. </w:t>
      </w:r>
      <w:r>
        <w:t>Interfaces simples y directas, sin elementos innecesarios.</w:t>
      </w:r>
    </w:p>
    <w:p w14:paraId="20A8A452" w14:textId="77777777" w:rsidR="00295073" w:rsidRDefault="00000000">
      <w:pPr>
        <w:pStyle w:val="Prrafodelista"/>
        <w:numPr>
          <w:ilvl w:val="0"/>
          <w:numId w:val="1"/>
        </w:numPr>
        <w:spacing w:after="60" w:line="258" w:lineRule="auto"/>
      </w:pPr>
      <w:r>
        <w:rPr>
          <w:b/>
          <w:bCs/>
        </w:rPr>
        <w:t xml:space="preserve">Consistencia. </w:t>
      </w:r>
      <w:r>
        <w:t>Los mismos patrones y componentes se repiten en toda la aplicación.</w:t>
      </w:r>
    </w:p>
    <w:p w14:paraId="00B48F05" w14:textId="77777777" w:rsidR="00295073" w:rsidRDefault="00000000">
      <w:pPr>
        <w:pStyle w:val="Prrafodelista"/>
        <w:numPr>
          <w:ilvl w:val="0"/>
          <w:numId w:val="1"/>
        </w:numPr>
        <w:spacing w:after="60" w:line="258" w:lineRule="auto"/>
      </w:pPr>
      <w:r>
        <w:rPr>
          <w:b/>
          <w:bCs/>
        </w:rPr>
        <w:t xml:space="preserve">Eficiencia. </w:t>
      </w:r>
      <w:r>
        <w:t>Flujos cortos y con el menor número de pasos, sobre todo en el registro de ventas.</w:t>
      </w:r>
    </w:p>
    <w:p w14:paraId="29DF7342" w14:textId="77777777" w:rsidR="00295073" w:rsidRDefault="00000000">
      <w:pPr>
        <w:pStyle w:val="Prrafodelista"/>
        <w:numPr>
          <w:ilvl w:val="0"/>
          <w:numId w:val="1"/>
        </w:numPr>
        <w:spacing w:after="60" w:line="258" w:lineRule="auto"/>
      </w:pPr>
      <w:r>
        <w:rPr>
          <w:b/>
          <w:bCs/>
        </w:rPr>
        <w:t xml:space="preserve">Prevención de errores. </w:t>
      </w:r>
      <w:r>
        <w:t>Validaciones y confirmaciones en las acciones sensibles (anular, restaurar, inactivar).</w:t>
      </w:r>
    </w:p>
    <w:p w14:paraId="7C55668B" w14:textId="77777777" w:rsidR="00295073" w:rsidRDefault="00000000">
      <w:pPr>
        <w:pStyle w:val="Prrafodelista"/>
        <w:numPr>
          <w:ilvl w:val="0"/>
          <w:numId w:val="1"/>
        </w:numPr>
        <w:spacing w:after="60" w:line="258" w:lineRule="auto"/>
      </w:pPr>
      <w:r>
        <w:rPr>
          <w:b/>
          <w:bCs/>
        </w:rPr>
        <w:t xml:space="preserve">Jerarquía visual. </w:t>
      </w:r>
      <w:r>
        <w:t>La información y las acciones más importantes se destacan primero.</w:t>
      </w:r>
    </w:p>
    <w:p w14:paraId="734BD758" w14:textId="77777777" w:rsidR="00295073" w:rsidRDefault="00000000">
      <w:pPr>
        <w:pStyle w:val="Prrafodelista"/>
        <w:numPr>
          <w:ilvl w:val="0"/>
          <w:numId w:val="1"/>
        </w:numPr>
        <w:spacing w:after="60" w:line="258" w:lineRule="auto"/>
      </w:pPr>
      <w:r>
        <w:rPr>
          <w:b/>
          <w:bCs/>
        </w:rPr>
        <w:t xml:space="preserve">Retroalimentación. </w:t>
      </w:r>
      <w:r>
        <w:t>El sistema informa siempre el resultado de cada acción (éxito, error o proceso en curso).</w:t>
      </w:r>
    </w:p>
    <w:p w14:paraId="3F914254" w14:textId="77777777" w:rsidR="00295073" w:rsidRDefault="00000000">
      <w:pPr>
        <w:pStyle w:val="Ttulo1"/>
        <w:pageBreakBefore/>
        <w:spacing w:before="220" w:after="110"/>
      </w:pPr>
      <w:bookmarkStart w:id="2" w:name="bm3"/>
      <w:r>
        <w:rPr>
          <w:b/>
          <w:bCs/>
          <w:color w:val="1F3864"/>
          <w:sz w:val="27"/>
          <w:szCs w:val="27"/>
        </w:rPr>
        <w:lastRenderedPageBreak/>
        <w:t>3. Accesibilidad</w:t>
      </w:r>
      <w:bookmarkEnd w:id="2"/>
    </w:p>
    <w:p w14:paraId="42AA77FE" w14:textId="77777777" w:rsidR="00295073" w:rsidRDefault="00000000">
      <w:pPr>
        <w:spacing w:after="110" w:line="262" w:lineRule="auto"/>
        <w:jc w:val="both"/>
      </w:pPr>
      <w:r>
        <w:t>La interfaz se diseña para ser usable por la mayor cantidad de personas posible, tomando como referencia las pautas WCAG 2.1 en su nivel AA:</w:t>
      </w:r>
    </w:p>
    <w:p w14:paraId="20CA1F32" w14:textId="77777777" w:rsidR="00295073" w:rsidRDefault="00000000">
      <w:pPr>
        <w:pStyle w:val="Prrafodelista"/>
        <w:numPr>
          <w:ilvl w:val="0"/>
          <w:numId w:val="1"/>
        </w:numPr>
        <w:spacing w:after="60" w:line="258" w:lineRule="auto"/>
      </w:pPr>
      <w:r>
        <w:rPr>
          <w:b/>
          <w:bCs/>
        </w:rPr>
        <w:t xml:space="preserve">Contraste. </w:t>
      </w:r>
      <w:r>
        <w:t>Toda combinación de texto y fondo alcanza como mínimo una relación de 4,5 a 1. Las superficies de acción que llevan texto blanco emplean las variantes oscuras de la paleta, verificadas una a una.</w:t>
      </w:r>
    </w:p>
    <w:p w14:paraId="051B856D" w14:textId="77777777" w:rsidR="00295073" w:rsidRDefault="00000000">
      <w:pPr>
        <w:pStyle w:val="Prrafodelista"/>
        <w:numPr>
          <w:ilvl w:val="0"/>
          <w:numId w:val="1"/>
        </w:numPr>
        <w:spacing w:after="60" w:line="258" w:lineRule="auto"/>
      </w:pPr>
      <w:r>
        <w:rPr>
          <w:b/>
          <w:bCs/>
        </w:rPr>
        <w:t xml:space="preserve">Tamaños táctiles. </w:t>
      </w:r>
      <w:r>
        <w:t>En la versión móvil, los botones y campos tienen un área de toque amplia.</w:t>
      </w:r>
    </w:p>
    <w:p w14:paraId="0BDA6C49" w14:textId="77777777" w:rsidR="00295073" w:rsidRDefault="00000000">
      <w:pPr>
        <w:pStyle w:val="Prrafodelista"/>
        <w:numPr>
          <w:ilvl w:val="0"/>
          <w:numId w:val="1"/>
        </w:numPr>
        <w:spacing w:after="60" w:line="258" w:lineRule="auto"/>
      </w:pPr>
      <w:r>
        <w:rPr>
          <w:b/>
          <w:bCs/>
        </w:rPr>
        <w:t xml:space="preserve">Foco visible. </w:t>
      </w:r>
      <w:r>
        <w:t>Los elementos interactivos muestran claramente cuándo están enfocados.</w:t>
      </w:r>
    </w:p>
    <w:p w14:paraId="5578DD26" w14:textId="77777777" w:rsidR="00295073" w:rsidRDefault="00000000">
      <w:pPr>
        <w:pStyle w:val="Prrafodelista"/>
        <w:numPr>
          <w:ilvl w:val="0"/>
          <w:numId w:val="1"/>
        </w:numPr>
        <w:spacing w:after="60" w:line="258" w:lineRule="auto"/>
      </w:pPr>
      <w:r>
        <w:rPr>
          <w:b/>
          <w:bCs/>
        </w:rPr>
        <w:t xml:space="preserve">Operación por teclado. </w:t>
      </w:r>
      <w:r>
        <w:t>Los formularios y las acciones se pueden completar usando el teclado.</w:t>
      </w:r>
    </w:p>
    <w:p w14:paraId="18C8D03A" w14:textId="77777777" w:rsidR="00295073" w:rsidRDefault="00000000">
      <w:pPr>
        <w:pStyle w:val="Prrafodelista"/>
        <w:numPr>
          <w:ilvl w:val="0"/>
          <w:numId w:val="1"/>
        </w:numPr>
        <w:spacing w:after="60" w:line="258" w:lineRule="auto"/>
      </w:pPr>
      <w:r>
        <w:rPr>
          <w:b/>
          <w:bCs/>
        </w:rPr>
        <w:t xml:space="preserve">Etiquetas y textos alternativos. </w:t>
      </w:r>
      <w:r>
        <w:t>Cada campo tiene su etiqueta y los iconos con significado incluyen una descripción.</w:t>
      </w:r>
    </w:p>
    <w:p w14:paraId="6AE8F73E" w14:textId="77777777" w:rsidR="00295073" w:rsidRDefault="00000000">
      <w:pPr>
        <w:pStyle w:val="Prrafodelista"/>
        <w:numPr>
          <w:ilvl w:val="0"/>
          <w:numId w:val="1"/>
        </w:numPr>
        <w:spacing w:after="60" w:line="258" w:lineRule="auto"/>
      </w:pPr>
      <w:r>
        <w:rPr>
          <w:b/>
          <w:bCs/>
        </w:rPr>
        <w:t xml:space="preserve">Mensajes comprensibles. </w:t>
      </w:r>
      <w:r>
        <w:t>Los errores se explican en lenguaje sencillo e indican cómo corregirlos.</w:t>
      </w:r>
    </w:p>
    <w:p w14:paraId="0661EBE1" w14:textId="77777777" w:rsidR="00295073" w:rsidRDefault="00000000">
      <w:pPr>
        <w:pStyle w:val="Ttulo1"/>
        <w:pageBreakBefore/>
        <w:spacing w:before="220" w:after="110"/>
      </w:pPr>
      <w:bookmarkStart w:id="3" w:name="bm4"/>
      <w:r>
        <w:rPr>
          <w:b/>
          <w:bCs/>
          <w:color w:val="1F3864"/>
          <w:sz w:val="27"/>
          <w:szCs w:val="27"/>
        </w:rPr>
        <w:lastRenderedPageBreak/>
        <w:t>4. Identidad visual</w:t>
      </w:r>
      <w:bookmarkEnd w:id="3"/>
    </w:p>
    <w:p w14:paraId="75A2CF02" w14:textId="77777777" w:rsidR="00295073" w:rsidRDefault="00000000">
      <w:pPr>
        <w:spacing w:after="110" w:line="262" w:lineRule="auto"/>
        <w:jc w:val="both"/>
      </w:pPr>
      <w:r>
        <w:t>La identidad visual de INVENTRA se basa en una paleta sobria y profesional, con un verde que resalta las acciones principales. La paleta cuenta con una variante clara y una oscura, que comparten los mismos roles. El verde y el rojo tienen además una variante oscurecida, que se emplea cuando la superficie lleva texto blanco, para conservar el contraste exigido.</w:t>
      </w:r>
    </w:p>
    <w:p w14:paraId="01EC6961" w14:textId="77777777" w:rsidR="00295073" w:rsidRDefault="00000000">
      <w:pPr>
        <w:pStyle w:val="Ttulo2"/>
        <w:spacing w:before="150" w:after="80"/>
      </w:pPr>
      <w:bookmarkStart w:id="4" w:name="bm5"/>
      <w:r>
        <w:rPr>
          <w:b/>
          <w:bCs/>
          <w:color w:val="2E5496"/>
          <w:sz w:val="23"/>
          <w:szCs w:val="23"/>
        </w:rPr>
        <w:t>4.1 Paleta de colores — modo claro</w:t>
      </w:r>
      <w:bookmarkEnd w:id="4"/>
    </w:p>
    <w:p w14:paraId="65936635" w14:textId="77777777" w:rsidR="00295073" w:rsidRDefault="00000000">
      <w:pPr>
        <w:spacing w:before="60" w:after="20"/>
        <w:jc w:val="center"/>
      </w:pPr>
      <w:r>
        <w:rPr>
          <w:noProof/>
        </w:rPr>
        <w:drawing>
          <wp:inline distT="0" distB="0" distL="0" distR="0" wp14:anchorId="2E9331DA" wp14:editId="5FEC406D">
            <wp:extent cx="5905500" cy="2324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324100"/>
                    </a:xfrm>
                    <a:prstGeom prst="rect">
                      <a:avLst/>
                    </a:prstGeom>
                  </pic:spPr>
                </pic:pic>
              </a:graphicData>
            </a:graphic>
          </wp:inline>
        </w:drawing>
      </w:r>
    </w:p>
    <w:p w14:paraId="62C4F365" w14:textId="77777777" w:rsidR="00295073" w:rsidRDefault="00000000">
      <w:pPr>
        <w:spacing w:before="6" w:after="150"/>
        <w:jc w:val="center"/>
      </w:pPr>
      <w:r>
        <w:rPr>
          <w:i/>
          <w:iCs/>
          <w:color w:val="5B6678"/>
          <w:sz w:val="18"/>
          <w:szCs w:val="18"/>
        </w:rPr>
        <w:t>Figura 1. Paleta de colores en modo claro. Fuente: del autor.</w:t>
      </w:r>
    </w:p>
    <w:p w14:paraId="38BA4900" w14:textId="77777777" w:rsidR="00295073" w:rsidRDefault="00000000">
      <w:pPr>
        <w:pStyle w:val="Ttulo2"/>
        <w:spacing w:before="150" w:after="80"/>
      </w:pPr>
      <w:bookmarkStart w:id="5" w:name="bm6"/>
      <w:r>
        <w:rPr>
          <w:b/>
          <w:bCs/>
          <w:color w:val="2E5496"/>
          <w:sz w:val="23"/>
          <w:szCs w:val="23"/>
        </w:rPr>
        <w:t>4.2 Paleta de colores — modo oscuro</w:t>
      </w:r>
      <w:bookmarkEnd w:id="5"/>
    </w:p>
    <w:p w14:paraId="5D8F60A3" w14:textId="77777777" w:rsidR="00295073" w:rsidRDefault="00000000">
      <w:pPr>
        <w:spacing w:before="60" w:after="20"/>
        <w:jc w:val="center"/>
      </w:pPr>
      <w:r>
        <w:rPr>
          <w:noProof/>
        </w:rPr>
        <w:drawing>
          <wp:inline distT="0" distB="0" distL="0" distR="0" wp14:anchorId="05707356" wp14:editId="460566A2">
            <wp:extent cx="5334000" cy="2371725"/>
            <wp:effectExtent l="0" t="0" r="0" b="0"/>
            <wp:docPr id="254086214" name="Imagen 25408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71725"/>
                    </a:xfrm>
                    <a:prstGeom prst="rect">
                      <a:avLst/>
                    </a:prstGeom>
                  </pic:spPr>
                </pic:pic>
              </a:graphicData>
            </a:graphic>
          </wp:inline>
        </w:drawing>
      </w:r>
    </w:p>
    <w:p w14:paraId="607B2CAC" w14:textId="77777777" w:rsidR="00295073" w:rsidRDefault="00000000">
      <w:pPr>
        <w:spacing w:before="6" w:after="150"/>
        <w:jc w:val="center"/>
      </w:pPr>
      <w:r>
        <w:rPr>
          <w:i/>
          <w:iCs/>
          <w:color w:val="5B6678"/>
          <w:sz w:val="18"/>
          <w:szCs w:val="18"/>
        </w:rPr>
        <w:t>Figura 2. Paleta de colores en modo oscuro. Fuente: del autor.</w:t>
      </w:r>
    </w:p>
    <w:p w14:paraId="706DAC0E" w14:textId="77777777" w:rsidR="00295073" w:rsidRDefault="00000000">
      <w:pPr>
        <w:pStyle w:val="Ttulo2"/>
        <w:spacing w:before="150" w:after="80"/>
      </w:pPr>
      <w:bookmarkStart w:id="6" w:name="bm7"/>
      <w:r>
        <w:rPr>
          <w:b/>
          <w:bCs/>
          <w:color w:val="2E5496"/>
          <w:sz w:val="23"/>
          <w:szCs w:val="23"/>
        </w:rPr>
        <w:t>4.3 Uso del color</w:t>
      </w:r>
      <w:bookmarkEnd w:id="6"/>
    </w:p>
    <w:p w14:paraId="3A6E92AB" w14:textId="77777777" w:rsidR="00295073" w:rsidRDefault="00000000">
      <w:pPr>
        <w:spacing w:after="110" w:line="262" w:lineRule="auto"/>
        <w:jc w:val="both"/>
      </w:pPr>
      <w:r>
        <w:t>Cada color cumple una función definida para conservar la coherencia y el significado en toda la aplicación. Los códigos son los que emplea la aplicación construida. El azul primario, la advertencia y los dos rojos son los mismos en los dos modos; el resto cambia. Sobre el verde de acción y sobre el azul secundario el texto es blanco en modo claro y oscuro en modo oscuro, que es lo que mantiene el contraste por encima de 4,5:1 en ambos casos.</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1850"/>
        <w:gridCol w:w="1500"/>
        <w:gridCol w:w="1500"/>
        <w:gridCol w:w="4510"/>
      </w:tblGrid>
      <w:tr w:rsidR="00295073" w14:paraId="07AF5CCA" w14:textId="77777777">
        <w:tblPrEx>
          <w:tblCellMar>
            <w:top w:w="0" w:type="dxa"/>
            <w:bottom w:w="0" w:type="dxa"/>
          </w:tblCellMar>
        </w:tblPrEx>
        <w:trPr>
          <w:tblHeader/>
        </w:trPr>
        <w:tc>
          <w:tcPr>
            <w:tcW w:w="1850" w:type="dxa"/>
            <w:shd w:val="clear" w:color="auto" w:fill="1F3864"/>
            <w:tcMar>
              <w:top w:w="40" w:type="dxa"/>
              <w:left w:w="70" w:type="dxa"/>
              <w:bottom w:w="40" w:type="dxa"/>
              <w:right w:w="70" w:type="dxa"/>
            </w:tcMar>
          </w:tcPr>
          <w:p w14:paraId="3EFD6E15" w14:textId="77777777" w:rsidR="00295073" w:rsidRDefault="00000000">
            <w:pPr>
              <w:spacing w:line="236" w:lineRule="auto"/>
            </w:pPr>
            <w:r>
              <w:rPr>
                <w:b/>
                <w:bCs/>
                <w:color w:val="FFFFFF"/>
                <w:sz w:val="19"/>
                <w:szCs w:val="19"/>
              </w:rPr>
              <w:t>Rol</w:t>
            </w:r>
          </w:p>
        </w:tc>
        <w:tc>
          <w:tcPr>
            <w:tcW w:w="1500" w:type="dxa"/>
            <w:shd w:val="clear" w:color="auto" w:fill="1F3864"/>
            <w:tcMar>
              <w:top w:w="40" w:type="dxa"/>
              <w:left w:w="70" w:type="dxa"/>
              <w:bottom w:w="40" w:type="dxa"/>
              <w:right w:w="70" w:type="dxa"/>
            </w:tcMar>
          </w:tcPr>
          <w:p w14:paraId="1B74EBCE" w14:textId="77777777" w:rsidR="00295073" w:rsidRDefault="00000000">
            <w:pPr>
              <w:spacing w:line="236" w:lineRule="auto"/>
            </w:pPr>
            <w:r>
              <w:rPr>
                <w:b/>
                <w:bCs/>
                <w:color w:val="FFFFFF"/>
                <w:sz w:val="19"/>
                <w:szCs w:val="19"/>
              </w:rPr>
              <w:t>Modo claro</w:t>
            </w:r>
          </w:p>
        </w:tc>
        <w:tc>
          <w:tcPr>
            <w:tcW w:w="1500" w:type="dxa"/>
            <w:shd w:val="clear" w:color="auto" w:fill="1F3864"/>
            <w:tcMar>
              <w:top w:w="40" w:type="dxa"/>
              <w:left w:w="70" w:type="dxa"/>
              <w:bottom w:w="40" w:type="dxa"/>
              <w:right w:w="70" w:type="dxa"/>
            </w:tcMar>
          </w:tcPr>
          <w:p w14:paraId="6F86FEF2" w14:textId="77777777" w:rsidR="00295073" w:rsidRDefault="00000000">
            <w:pPr>
              <w:spacing w:line="236" w:lineRule="auto"/>
            </w:pPr>
            <w:r>
              <w:rPr>
                <w:b/>
                <w:bCs/>
                <w:color w:val="FFFFFF"/>
                <w:sz w:val="19"/>
                <w:szCs w:val="19"/>
              </w:rPr>
              <w:t>Modo oscuro</w:t>
            </w:r>
          </w:p>
        </w:tc>
        <w:tc>
          <w:tcPr>
            <w:tcW w:w="4510" w:type="dxa"/>
            <w:shd w:val="clear" w:color="auto" w:fill="1F3864"/>
            <w:tcMar>
              <w:top w:w="40" w:type="dxa"/>
              <w:left w:w="70" w:type="dxa"/>
              <w:bottom w:w="40" w:type="dxa"/>
              <w:right w:w="70" w:type="dxa"/>
            </w:tcMar>
          </w:tcPr>
          <w:p w14:paraId="28EF8433" w14:textId="77777777" w:rsidR="00295073" w:rsidRDefault="00000000">
            <w:pPr>
              <w:spacing w:line="236" w:lineRule="auto"/>
            </w:pPr>
            <w:r>
              <w:rPr>
                <w:b/>
                <w:bCs/>
                <w:color w:val="FFFFFF"/>
                <w:sz w:val="19"/>
                <w:szCs w:val="19"/>
              </w:rPr>
              <w:t>Uso</w:t>
            </w:r>
          </w:p>
        </w:tc>
      </w:tr>
      <w:tr w:rsidR="00295073" w14:paraId="67E50E5C" w14:textId="77777777">
        <w:tblPrEx>
          <w:tblCellMar>
            <w:top w:w="0" w:type="dxa"/>
            <w:bottom w:w="0" w:type="dxa"/>
          </w:tblCellMar>
        </w:tblPrEx>
        <w:tc>
          <w:tcPr>
            <w:tcW w:w="1850" w:type="dxa"/>
            <w:shd w:val="clear" w:color="auto" w:fill="FFFFFF"/>
            <w:tcMar>
              <w:top w:w="40" w:type="dxa"/>
              <w:left w:w="70" w:type="dxa"/>
              <w:bottom w:w="40" w:type="dxa"/>
              <w:right w:w="70" w:type="dxa"/>
            </w:tcMar>
          </w:tcPr>
          <w:p w14:paraId="6D877710" w14:textId="77777777" w:rsidR="00295073" w:rsidRDefault="00000000">
            <w:pPr>
              <w:spacing w:line="236" w:lineRule="auto"/>
            </w:pPr>
            <w:r>
              <w:rPr>
                <w:sz w:val="19"/>
                <w:szCs w:val="19"/>
              </w:rPr>
              <w:t>Azul primario</w:t>
            </w:r>
          </w:p>
        </w:tc>
        <w:tc>
          <w:tcPr>
            <w:tcW w:w="1500" w:type="dxa"/>
            <w:shd w:val="clear" w:color="auto" w:fill="FFFFFF"/>
            <w:tcMar>
              <w:top w:w="40" w:type="dxa"/>
              <w:left w:w="70" w:type="dxa"/>
              <w:bottom w:w="40" w:type="dxa"/>
              <w:right w:w="70" w:type="dxa"/>
            </w:tcMar>
          </w:tcPr>
          <w:p w14:paraId="00EF9E2C" w14:textId="77777777" w:rsidR="00295073" w:rsidRDefault="00000000">
            <w:pPr>
              <w:spacing w:line="236" w:lineRule="auto"/>
            </w:pPr>
            <w:r>
              <w:rPr>
                <w:sz w:val="19"/>
                <w:szCs w:val="19"/>
              </w:rPr>
              <w:t>#1F3864</w:t>
            </w:r>
          </w:p>
        </w:tc>
        <w:tc>
          <w:tcPr>
            <w:tcW w:w="1500" w:type="dxa"/>
            <w:shd w:val="clear" w:color="auto" w:fill="FFFFFF"/>
            <w:tcMar>
              <w:top w:w="40" w:type="dxa"/>
              <w:left w:w="70" w:type="dxa"/>
              <w:bottom w:w="40" w:type="dxa"/>
              <w:right w:w="70" w:type="dxa"/>
            </w:tcMar>
          </w:tcPr>
          <w:p w14:paraId="0393AD1E" w14:textId="77777777" w:rsidR="00295073" w:rsidRDefault="00000000">
            <w:pPr>
              <w:spacing w:line="236" w:lineRule="auto"/>
            </w:pPr>
            <w:r>
              <w:rPr>
                <w:sz w:val="19"/>
                <w:szCs w:val="19"/>
              </w:rPr>
              <w:t>#1F3864</w:t>
            </w:r>
          </w:p>
        </w:tc>
        <w:tc>
          <w:tcPr>
            <w:tcW w:w="4510" w:type="dxa"/>
            <w:shd w:val="clear" w:color="auto" w:fill="FFFFFF"/>
            <w:tcMar>
              <w:top w:w="40" w:type="dxa"/>
              <w:left w:w="70" w:type="dxa"/>
              <w:bottom w:w="40" w:type="dxa"/>
              <w:right w:w="70" w:type="dxa"/>
            </w:tcMar>
          </w:tcPr>
          <w:p w14:paraId="5365150A" w14:textId="77777777" w:rsidR="00295073" w:rsidRDefault="00000000">
            <w:pPr>
              <w:spacing w:line="236" w:lineRule="auto"/>
            </w:pPr>
            <w:r>
              <w:rPr>
                <w:sz w:val="19"/>
                <w:szCs w:val="19"/>
              </w:rPr>
              <w:t>Barra de navegación, encabezados y elementos de marca.</w:t>
            </w:r>
          </w:p>
        </w:tc>
      </w:tr>
      <w:tr w:rsidR="00295073" w14:paraId="5F20F5CE" w14:textId="77777777">
        <w:tblPrEx>
          <w:tblCellMar>
            <w:top w:w="0" w:type="dxa"/>
            <w:bottom w:w="0" w:type="dxa"/>
          </w:tblCellMar>
        </w:tblPrEx>
        <w:tc>
          <w:tcPr>
            <w:tcW w:w="1850" w:type="dxa"/>
            <w:shd w:val="clear" w:color="auto" w:fill="F2F2F2"/>
            <w:tcMar>
              <w:top w:w="40" w:type="dxa"/>
              <w:left w:w="70" w:type="dxa"/>
              <w:bottom w:w="40" w:type="dxa"/>
              <w:right w:w="70" w:type="dxa"/>
            </w:tcMar>
          </w:tcPr>
          <w:p w14:paraId="5964C553" w14:textId="77777777" w:rsidR="00295073" w:rsidRDefault="00000000">
            <w:pPr>
              <w:spacing w:line="236" w:lineRule="auto"/>
            </w:pPr>
            <w:r>
              <w:rPr>
                <w:sz w:val="19"/>
                <w:szCs w:val="19"/>
              </w:rPr>
              <w:lastRenderedPageBreak/>
              <w:t>Azul secundario</w:t>
            </w:r>
          </w:p>
        </w:tc>
        <w:tc>
          <w:tcPr>
            <w:tcW w:w="1500" w:type="dxa"/>
            <w:shd w:val="clear" w:color="auto" w:fill="F2F2F2"/>
            <w:tcMar>
              <w:top w:w="40" w:type="dxa"/>
              <w:left w:w="70" w:type="dxa"/>
              <w:bottom w:w="40" w:type="dxa"/>
              <w:right w:w="70" w:type="dxa"/>
            </w:tcMar>
          </w:tcPr>
          <w:p w14:paraId="09F2DC32" w14:textId="77777777" w:rsidR="00295073" w:rsidRDefault="00000000">
            <w:pPr>
              <w:spacing w:line="236" w:lineRule="auto"/>
            </w:pPr>
            <w:r>
              <w:rPr>
                <w:sz w:val="19"/>
                <w:szCs w:val="19"/>
              </w:rPr>
              <w:t>#2E5496</w:t>
            </w:r>
          </w:p>
        </w:tc>
        <w:tc>
          <w:tcPr>
            <w:tcW w:w="1500" w:type="dxa"/>
            <w:shd w:val="clear" w:color="auto" w:fill="F2F2F2"/>
            <w:tcMar>
              <w:top w:w="40" w:type="dxa"/>
              <w:left w:w="70" w:type="dxa"/>
              <w:bottom w:w="40" w:type="dxa"/>
              <w:right w:w="70" w:type="dxa"/>
            </w:tcMar>
          </w:tcPr>
          <w:p w14:paraId="44F611E0" w14:textId="77777777" w:rsidR="00295073" w:rsidRDefault="00000000">
            <w:pPr>
              <w:spacing w:line="236" w:lineRule="auto"/>
            </w:pPr>
            <w:r>
              <w:rPr>
                <w:sz w:val="19"/>
                <w:szCs w:val="19"/>
              </w:rPr>
              <w:t>#6E9BE0</w:t>
            </w:r>
          </w:p>
        </w:tc>
        <w:tc>
          <w:tcPr>
            <w:tcW w:w="4510" w:type="dxa"/>
            <w:shd w:val="clear" w:color="auto" w:fill="F2F2F2"/>
            <w:tcMar>
              <w:top w:w="40" w:type="dxa"/>
              <w:left w:w="70" w:type="dxa"/>
              <w:bottom w:w="40" w:type="dxa"/>
              <w:right w:w="70" w:type="dxa"/>
            </w:tcMar>
          </w:tcPr>
          <w:p w14:paraId="2F18A28E" w14:textId="77777777" w:rsidR="00295073" w:rsidRDefault="00000000">
            <w:pPr>
              <w:spacing w:line="236" w:lineRule="auto"/>
            </w:pPr>
            <w:r>
              <w:rPr>
                <w:sz w:val="19"/>
                <w:szCs w:val="19"/>
              </w:rPr>
              <w:t>Acentos, enlaces y elementos destacados secundarios.</w:t>
            </w:r>
          </w:p>
        </w:tc>
      </w:tr>
      <w:tr w:rsidR="00295073" w14:paraId="02A92AF0" w14:textId="77777777">
        <w:tblPrEx>
          <w:tblCellMar>
            <w:top w:w="0" w:type="dxa"/>
            <w:bottom w:w="0" w:type="dxa"/>
          </w:tblCellMar>
        </w:tblPrEx>
        <w:tc>
          <w:tcPr>
            <w:tcW w:w="1850" w:type="dxa"/>
            <w:shd w:val="clear" w:color="auto" w:fill="FFFFFF"/>
            <w:tcMar>
              <w:top w:w="40" w:type="dxa"/>
              <w:left w:w="70" w:type="dxa"/>
              <w:bottom w:w="40" w:type="dxa"/>
              <w:right w:w="70" w:type="dxa"/>
            </w:tcMar>
          </w:tcPr>
          <w:p w14:paraId="0E82BFF9" w14:textId="77777777" w:rsidR="00295073" w:rsidRDefault="00000000">
            <w:pPr>
              <w:spacing w:line="236" w:lineRule="auto"/>
            </w:pPr>
            <w:r>
              <w:rPr>
                <w:sz w:val="19"/>
                <w:szCs w:val="19"/>
              </w:rPr>
              <w:t>Verde de marca</w:t>
            </w:r>
          </w:p>
        </w:tc>
        <w:tc>
          <w:tcPr>
            <w:tcW w:w="1500" w:type="dxa"/>
            <w:shd w:val="clear" w:color="auto" w:fill="FFFFFF"/>
            <w:tcMar>
              <w:top w:w="40" w:type="dxa"/>
              <w:left w:w="70" w:type="dxa"/>
              <w:bottom w:w="40" w:type="dxa"/>
              <w:right w:w="70" w:type="dxa"/>
            </w:tcMar>
          </w:tcPr>
          <w:p w14:paraId="490B68A8" w14:textId="77777777" w:rsidR="00295073" w:rsidRDefault="00000000">
            <w:pPr>
              <w:spacing w:line="236" w:lineRule="auto"/>
            </w:pPr>
            <w:r>
              <w:rPr>
                <w:sz w:val="19"/>
                <w:szCs w:val="19"/>
              </w:rPr>
              <w:t>#12B76A</w:t>
            </w:r>
          </w:p>
        </w:tc>
        <w:tc>
          <w:tcPr>
            <w:tcW w:w="1500" w:type="dxa"/>
            <w:shd w:val="clear" w:color="auto" w:fill="FFFFFF"/>
            <w:tcMar>
              <w:top w:w="40" w:type="dxa"/>
              <w:left w:w="70" w:type="dxa"/>
              <w:bottom w:w="40" w:type="dxa"/>
              <w:right w:w="70" w:type="dxa"/>
            </w:tcMar>
          </w:tcPr>
          <w:p w14:paraId="55BACD85" w14:textId="77777777" w:rsidR="00295073" w:rsidRDefault="00000000">
            <w:pPr>
              <w:spacing w:line="236" w:lineRule="auto"/>
            </w:pPr>
            <w:r>
              <w:rPr>
                <w:sz w:val="19"/>
                <w:szCs w:val="19"/>
              </w:rPr>
              <w:t>#2CD98A</w:t>
            </w:r>
          </w:p>
        </w:tc>
        <w:tc>
          <w:tcPr>
            <w:tcW w:w="4510" w:type="dxa"/>
            <w:shd w:val="clear" w:color="auto" w:fill="FFFFFF"/>
            <w:tcMar>
              <w:top w:w="40" w:type="dxa"/>
              <w:left w:w="70" w:type="dxa"/>
              <w:bottom w:w="40" w:type="dxa"/>
              <w:right w:w="70" w:type="dxa"/>
            </w:tcMar>
          </w:tcPr>
          <w:p w14:paraId="7A6B5502" w14:textId="77777777" w:rsidR="00295073" w:rsidRDefault="00000000">
            <w:pPr>
              <w:spacing w:line="236" w:lineRule="auto"/>
            </w:pPr>
            <w:r>
              <w:rPr>
                <w:sz w:val="19"/>
                <w:szCs w:val="19"/>
              </w:rPr>
              <w:t>Símbolo de la marca, acentos gráficos e indicadores.</w:t>
            </w:r>
          </w:p>
        </w:tc>
      </w:tr>
      <w:tr w:rsidR="00295073" w14:paraId="2C91B8E4" w14:textId="77777777">
        <w:tblPrEx>
          <w:tblCellMar>
            <w:top w:w="0" w:type="dxa"/>
            <w:bottom w:w="0" w:type="dxa"/>
          </w:tblCellMar>
        </w:tblPrEx>
        <w:tc>
          <w:tcPr>
            <w:tcW w:w="1850" w:type="dxa"/>
            <w:shd w:val="clear" w:color="auto" w:fill="F2F2F2"/>
            <w:tcMar>
              <w:top w:w="40" w:type="dxa"/>
              <w:left w:w="70" w:type="dxa"/>
              <w:bottom w:w="40" w:type="dxa"/>
              <w:right w:w="70" w:type="dxa"/>
            </w:tcMar>
          </w:tcPr>
          <w:p w14:paraId="2EE0DA62" w14:textId="77777777" w:rsidR="00295073" w:rsidRDefault="00000000">
            <w:pPr>
              <w:spacing w:line="236" w:lineRule="auto"/>
            </w:pPr>
            <w:r>
              <w:rPr>
                <w:sz w:val="19"/>
                <w:szCs w:val="19"/>
              </w:rPr>
              <w:t>Verde de acción</w:t>
            </w:r>
          </w:p>
        </w:tc>
        <w:tc>
          <w:tcPr>
            <w:tcW w:w="1500" w:type="dxa"/>
            <w:shd w:val="clear" w:color="auto" w:fill="F2F2F2"/>
            <w:tcMar>
              <w:top w:w="40" w:type="dxa"/>
              <w:left w:w="70" w:type="dxa"/>
              <w:bottom w:w="40" w:type="dxa"/>
              <w:right w:w="70" w:type="dxa"/>
            </w:tcMar>
          </w:tcPr>
          <w:p w14:paraId="0326A6FE" w14:textId="77777777" w:rsidR="00295073" w:rsidRDefault="00000000">
            <w:pPr>
              <w:spacing w:line="236" w:lineRule="auto"/>
            </w:pPr>
            <w:r>
              <w:rPr>
                <w:sz w:val="19"/>
                <w:szCs w:val="19"/>
              </w:rPr>
              <w:t>#0D804A</w:t>
            </w:r>
          </w:p>
        </w:tc>
        <w:tc>
          <w:tcPr>
            <w:tcW w:w="1500" w:type="dxa"/>
            <w:shd w:val="clear" w:color="auto" w:fill="F2F2F2"/>
            <w:tcMar>
              <w:top w:w="40" w:type="dxa"/>
              <w:left w:w="70" w:type="dxa"/>
              <w:bottom w:w="40" w:type="dxa"/>
              <w:right w:w="70" w:type="dxa"/>
            </w:tcMar>
          </w:tcPr>
          <w:p w14:paraId="7CE10A07" w14:textId="77777777" w:rsidR="00295073" w:rsidRDefault="00000000">
            <w:pPr>
              <w:spacing w:line="236" w:lineRule="auto"/>
            </w:pPr>
            <w:r>
              <w:rPr>
                <w:sz w:val="19"/>
                <w:szCs w:val="19"/>
              </w:rPr>
              <w:t>#2CD98A</w:t>
            </w:r>
          </w:p>
        </w:tc>
        <w:tc>
          <w:tcPr>
            <w:tcW w:w="4510" w:type="dxa"/>
            <w:shd w:val="clear" w:color="auto" w:fill="F2F2F2"/>
            <w:tcMar>
              <w:top w:w="40" w:type="dxa"/>
              <w:left w:w="70" w:type="dxa"/>
              <w:bottom w:w="40" w:type="dxa"/>
              <w:right w:w="70" w:type="dxa"/>
            </w:tcMar>
          </w:tcPr>
          <w:p w14:paraId="604AB1BE" w14:textId="77777777" w:rsidR="00295073" w:rsidRDefault="00000000">
            <w:pPr>
              <w:spacing w:line="236" w:lineRule="auto"/>
            </w:pPr>
            <w:r>
              <w:rPr>
                <w:sz w:val="19"/>
                <w:szCs w:val="19"/>
              </w:rPr>
              <w:t>Superficies de la acción principal: guardar, registrar venta, confirmar.</w:t>
            </w:r>
          </w:p>
        </w:tc>
      </w:tr>
      <w:tr w:rsidR="00295073" w14:paraId="3A7AF53F" w14:textId="77777777">
        <w:tblPrEx>
          <w:tblCellMar>
            <w:top w:w="0" w:type="dxa"/>
            <w:bottom w:w="0" w:type="dxa"/>
          </w:tblCellMar>
        </w:tblPrEx>
        <w:tc>
          <w:tcPr>
            <w:tcW w:w="1850" w:type="dxa"/>
            <w:shd w:val="clear" w:color="auto" w:fill="FFFFFF"/>
            <w:tcMar>
              <w:top w:w="40" w:type="dxa"/>
              <w:left w:w="70" w:type="dxa"/>
              <w:bottom w:w="40" w:type="dxa"/>
              <w:right w:w="70" w:type="dxa"/>
            </w:tcMar>
          </w:tcPr>
          <w:p w14:paraId="6D6EC7C2" w14:textId="77777777" w:rsidR="00295073" w:rsidRDefault="00000000">
            <w:pPr>
              <w:spacing w:line="236" w:lineRule="auto"/>
            </w:pPr>
            <w:r>
              <w:rPr>
                <w:sz w:val="19"/>
                <w:szCs w:val="19"/>
              </w:rPr>
              <w:t>Fondo</w:t>
            </w:r>
          </w:p>
        </w:tc>
        <w:tc>
          <w:tcPr>
            <w:tcW w:w="1500" w:type="dxa"/>
            <w:shd w:val="clear" w:color="auto" w:fill="FFFFFF"/>
            <w:tcMar>
              <w:top w:w="40" w:type="dxa"/>
              <w:left w:w="70" w:type="dxa"/>
              <w:bottom w:w="40" w:type="dxa"/>
              <w:right w:w="70" w:type="dxa"/>
            </w:tcMar>
          </w:tcPr>
          <w:p w14:paraId="4DF261E0" w14:textId="77777777" w:rsidR="00295073" w:rsidRDefault="00000000">
            <w:pPr>
              <w:spacing w:line="236" w:lineRule="auto"/>
            </w:pPr>
            <w:r>
              <w:rPr>
                <w:sz w:val="19"/>
                <w:szCs w:val="19"/>
              </w:rPr>
              <w:t>#F5F8FC</w:t>
            </w:r>
          </w:p>
        </w:tc>
        <w:tc>
          <w:tcPr>
            <w:tcW w:w="1500" w:type="dxa"/>
            <w:shd w:val="clear" w:color="auto" w:fill="FFFFFF"/>
            <w:tcMar>
              <w:top w:w="40" w:type="dxa"/>
              <w:left w:w="70" w:type="dxa"/>
              <w:bottom w:w="40" w:type="dxa"/>
              <w:right w:w="70" w:type="dxa"/>
            </w:tcMar>
          </w:tcPr>
          <w:p w14:paraId="66A1A6B7" w14:textId="77777777" w:rsidR="00295073" w:rsidRDefault="00000000">
            <w:pPr>
              <w:spacing w:line="236" w:lineRule="auto"/>
            </w:pPr>
            <w:r>
              <w:rPr>
                <w:sz w:val="19"/>
                <w:szCs w:val="19"/>
              </w:rPr>
              <w:t>#0F1522</w:t>
            </w:r>
          </w:p>
        </w:tc>
        <w:tc>
          <w:tcPr>
            <w:tcW w:w="4510" w:type="dxa"/>
            <w:shd w:val="clear" w:color="auto" w:fill="FFFFFF"/>
            <w:tcMar>
              <w:top w:w="40" w:type="dxa"/>
              <w:left w:w="70" w:type="dxa"/>
              <w:bottom w:w="40" w:type="dxa"/>
              <w:right w:w="70" w:type="dxa"/>
            </w:tcMar>
          </w:tcPr>
          <w:p w14:paraId="62859A3D" w14:textId="77777777" w:rsidR="00295073" w:rsidRDefault="00000000">
            <w:pPr>
              <w:spacing w:line="236" w:lineRule="auto"/>
            </w:pPr>
            <w:r>
              <w:rPr>
                <w:sz w:val="19"/>
                <w:szCs w:val="19"/>
              </w:rPr>
              <w:t>Fondo general de la aplicación.</w:t>
            </w:r>
          </w:p>
        </w:tc>
      </w:tr>
      <w:tr w:rsidR="00295073" w14:paraId="35627075" w14:textId="77777777">
        <w:tblPrEx>
          <w:tblCellMar>
            <w:top w:w="0" w:type="dxa"/>
            <w:bottom w:w="0" w:type="dxa"/>
          </w:tblCellMar>
        </w:tblPrEx>
        <w:tc>
          <w:tcPr>
            <w:tcW w:w="1850" w:type="dxa"/>
            <w:shd w:val="clear" w:color="auto" w:fill="F2F2F2"/>
            <w:tcMar>
              <w:top w:w="40" w:type="dxa"/>
              <w:left w:w="70" w:type="dxa"/>
              <w:bottom w:w="40" w:type="dxa"/>
              <w:right w:w="70" w:type="dxa"/>
            </w:tcMar>
          </w:tcPr>
          <w:p w14:paraId="1A1F389F" w14:textId="77777777" w:rsidR="00295073" w:rsidRDefault="00000000">
            <w:pPr>
              <w:spacing w:line="236" w:lineRule="auto"/>
            </w:pPr>
            <w:r>
              <w:rPr>
                <w:sz w:val="19"/>
                <w:szCs w:val="19"/>
              </w:rPr>
              <w:t>Superficie</w:t>
            </w:r>
          </w:p>
        </w:tc>
        <w:tc>
          <w:tcPr>
            <w:tcW w:w="1500" w:type="dxa"/>
            <w:shd w:val="clear" w:color="auto" w:fill="F2F2F2"/>
            <w:tcMar>
              <w:top w:w="40" w:type="dxa"/>
              <w:left w:w="70" w:type="dxa"/>
              <w:bottom w:w="40" w:type="dxa"/>
              <w:right w:w="70" w:type="dxa"/>
            </w:tcMar>
          </w:tcPr>
          <w:p w14:paraId="3ACBF139" w14:textId="77777777" w:rsidR="00295073" w:rsidRDefault="00000000">
            <w:pPr>
              <w:spacing w:line="236" w:lineRule="auto"/>
            </w:pPr>
            <w:r>
              <w:rPr>
                <w:sz w:val="19"/>
                <w:szCs w:val="19"/>
              </w:rPr>
              <w:t>#FFFFFF</w:t>
            </w:r>
          </w:p>
        </w:tc>
        <w:tc>
          <w:tcPr>
            <w:tcW w:w="1500" w:type="dxa"/>
            <w:shd w:val="clear" w:color="auto" w:fill="F2F2F2"/>
            <w:tcMar>
              <w:top w:w="40" w:type="dxa"/>
              <w:left w:w="70" w:type="dxa"/>
              <w:bottom w:w="40" w:type="dxa"/>
              <w:right w:w="70" w:type="dxa"/>
            </w:tcMar>
          </w:tcPr>
          <w:p w14:paraId="3CF1D9CB" w14:textId="77777777" w:rsidR="00295073" w:rsidRDefault="00000000">
            <w:pPr>
              <w:spacing w:line="236" w:lineRule="auto"/>
            </w:pPr>
            <w:r>
              <w:rPr>
                <w:sz w:val="19"/>
                <w:szCs w:val="19"/>
              </w:rPr>
              <w:t>#182234</w:t>
            </w:r>
          </w:p>
        </w:tc>
        <w:tc>
          <w:tcPr>
            <w:tcW w:w="4510" w:type="dxa"/>
            <w:shd w:val="clear" w:color="auto" w:fill="F2F2F2"/>
            <w:tcMar>
              <w:top w:w="40" w:type="dxa"/>
              <w:left w:w="70" w:type="dxa"/>
              <w:bottom w:w="40" w:type="dxa"/>
              <w:right w:w="70" w:type="dxa"/>
            </w:tcMar>
          </w:tcPr>
          <w:p w14:paraId="253D2288" w14:textId="77777777" w:rsidR="00295073" w:rsidRDefault="00000000">
            <w:pPr>
              <w:spacing w:line="236" w:lineRule="auto"/>
            </w:pPr>
            <w:r>
              <w:rPr>
                <w:sz w:val="19"/>
                <w:szCs w:val="19"/>
              </w:rPr>
              <w:t>Tarjetas, paneles, barra superior y campos.</w:t>
            </w:r>
          </w:p>
        </w:tc>
      </w:tr>
      <w:tr w:rsidR="00295073" w14:paraId="42EA1144" w14:textId="77777777">
        <w:tblPrEx>
          <w:tblCellMar>
            <w:top w:w="0" w:type="dxa"/>
            <w:bottom w:w="0" w:type="dxa"/>
          </w:tblCellMar>
        </w:tblPrEx>
        <w:tc>
          <w:tcPr>
            <w:tcW w:w="1850" w:type="dxa"/>
            <w:shd w:val="clear" w:color="auto" w:fill="FFFFFF"/>
            <w:tcMar>
              <w:top w:w="40" w:type="dxa"/>
              <w:left w:w="70" w:type="dxa"/>
              <w:bottom w:w="40" w:type="dxa"/>
              <w:right w:w="70" w:type="dxa"/>
            </w:tcMar>
          </w:tcPr>
          <w:p w14:paraId="1C81030F" w14:textId="77777777" w:rsidR="00295073" w:rsidRDefault="00000000">
            <w:pPr>
              <w:spacing w:line="236" w:lineRule="auto"/>
            </w:pPr>
            <w:r>
              <w:rPr>
                <w:sz w:val="19"/>
                <w:szCs w:val="19"/>
              </w:rPr>
              <w:t>Borde</w:t>
            </w:r>
          </w:p>
        </w:tc>
        <w:tc>
          <w:tcPr>
            <w:tcW w:w="1500" w:type="dxa"/>
            <w:shd w:val="clear" w:color="auto" w:fill="FFFFFF"/>
            <w:tcMar>
              <w:top w:w="40" w:type="dxa"/>
              <w:left w:w="70" w:type="dxa"/>
              <w:bottom w:w="40" w:type="dxa"/>
              <w:right w:w="70" w:type="dxa"/>
            </w:tcMar>
          </w:tcPr>
          <w:p w14:paraId="1C5F2607" w14:textId="77777777" w:rsidR="00295073" w:rsidRDefault="00000000">
            <w:pPr>
              <w:spacing w:line="236" w:lineRule="auto"/>
            </w:pPr>
            <w:r>
              <w:rPr>
                <w:sz w:val="19"/>
                <w:szCs w:val="19"/>
              </w:rPr>
              <w:t>#E4E9F2</w:t>
            </w:r>
          </w:p>
        </w:tc>
        <w:tc>
          <w:tcPr>
            <w:tcW w:w="1500" w:type="dxa"/>
            <w:shd w:val="clear" w:color="auto" w:fill="FFFFFF"/>
            <w:tcMar>
              <w:top w:w="40" w:type="dxa"/>
              <w:left w:w="70" w:type="dxa"/>
              <w:bottom w:w="40" w:type="dxa"/>
              <w:right w:w="70" w:type="dxa"/>
            </w:tcMar>
          </w:tcPr>
          <w:p w14:paraId="09428A47" w14:textId="77777777" w:rsidR="00295073" w:rsidRDefault="00000000">
            <w:pPr>
              <w:spacing w:line="236" w:lineRule="auto"/>
            </w:pPr>
            <w:r>
              <w:rPr>
                <w:sz w:val="19"/>
                <w:szCs w:val="19"/>
              </w:rPr>
              <w:t>#263247</w:t>
            </w:r>
          </w:p>
        </w:tc>
        <w:tc>
          <w:tcPr>
            <w:tcW w:w="4510" w:type="dxa"/>
            <w:shd w:val="clear" w:color="auto" w:fill="FFFFFF"/>
            <w:tcMar>
              <w:top w:w="40" w:type="dxa"/>
              <w:left w:w="70" w:type="dxa"/>
              <w:bottom w:w="40" w:type="dxa"/>
              <w:right w:w="70" w:type="dxa"/>
            </w:tcMar>
          </w:tcPr>
          <w:p w14:paraId="58BF6DF4" w14:textId="77777777" w:rsidR="00295073" w:rsidRDefault="00000000">
            <w:pPr>
              <w:spacing w:line="236" w:lineRule="auto"/>
            </w:pPr>
            <w:r>
              <w:rPr>
                <w:sz w:val="19"/>
                <w:szCs w:val="19"/>
              </w:rPr>
              <w:t>Separadores y contornos de campos y tarjetas.</w:t>
            </w:r>
          </w:p>
        </w:tc>
      </w:tr>
      <w:tr w:rsidR="00295073" w14:paraId="4CA998BC" w14:textId="77777777">
        <w:tblPrEx>
          <w:tblCellMar>
            <w:top w:w="0" w:type="dxa"/>
            <w:bottom w:w="0" w:type="dxa"/>
          </w:tblCellMar>
        </w:tblPrEx>
        <w:tc>
          <w:tcPr>
            <w:tcW w:w="1850" w:type="dxa"/>
            <w:shd w:val="clear" w:color="auto" w:fill="F2F2F2"/>
            <w:tcMar>
              <w:top w:w="40" w:type="dxa"/>
              <w:left w:w="70" w:type="dxa"/>
              <w:bottom w:w="40" w:type="dxa"/>
              <w:right w:w="70" w:type="dxa"/>
            </w:tcMar>
          </w:tcPr>
          <w:p w14:paraId="28A53F90" w14:textId="77777777" w:rsidR="00295073" w:rsidRDefault="00000000">
            <w:pPr>
              <w:spacing w:line="236" w:lineRule="auto"/>
            </w:pPr>
            <w:r>
              <w:rPr>
                <w:sz w:val="19"/>
                <w:szCs w:val="19"/>
              </w:rPr>
              <w:t>Texto</w:t>
            </w:r>
          </w:p>
        </w:tc>
        <w:tc>
          <w:tcPr>
            <w:tcW w:w="1500" w:type="dxa"/>
            <w:shd w:val="clear" w:color="auto" w:fill="F2F2F2"/>
            <w:tcMar>
              <w:top w:w="40" w:type="dxa"/>
              <w:left w:w="70" w:type="dxa"/>
              <w:bottom w:w="40" w:type="dxa"/>
              <w:right w:w="70" w:type="dxa"/>
            </w:tcMar>
          </w:tcPr>
          <w:p w14:paraId="66843354" w14:textId="77777777" w:rsidR="00295073" w:rsidRDefault="00000000">
            <w:pPr>
              <w:spacing w:line="236" w:lineRule="auto"/>
            </w:pPr>
            <w:r>
              <w:rPr>
                <w:sz w:val="19"/>
                <w:szCs w:val="19"/>
              </w:rPr>
              <w:t>#1A2233</w:t>
            </w:r>
          </w:p>
        </w:tc>
        <w:tc>
          <w:tcPr>
            <w:tcW w:w="1500" w:type="dxa"/>
            <w:shd w:val="clear" w:color="auto" w:fill="F2F2F2"/>
            <w:tcMar>
              <w:top w:w="40" w:type="dxa"/>
              <w:left w:w="70" w:type="dxa"/>
              <w:bottom w:w="40" w:type="dxa"/>
              <w:right w:w="70" w:type="dxa"/>
            </w:tcMar>
          </w:tcPr>
          <w:p w14:paraId="78B20A4F" w14:textId="77777777" w:rsidR="00295073" w:rsidRDefault="00000000">
            <w:pPr>
              <w:spacing w:line="236" w:lineRule="auto"/>
            </w:pPr>
            <w:r>
              <w:rPr>
                <w:sz w:val="19"/>
                <w:szCs w:val="19"/>
              </w:rPr>
              <w:t>#E6EAF2</w:t>
            </w:r>
          </w:p>
        </w:tc>
        <w:tc>
          <w:tcPr>
            <w:tcW w:w="4510" w:type="dxa"/>
            <w:shd w:val="clear" w:color="auto" w:fill="F2F2F2"/>
            <w:tcMar>
              <w:top w:w="40" w:type="dxa"/>
              <w:left w:w="70" w:type="dxa"/>
              <w:bottom w:w="40" w:type="dxa"/>
              <w:right w:w="70" w:type="dxa"/>
            </w:tcMar>
          </w:tcPr>
          <w:p w14:paraId="61426F02" w14:textId="77777777" w:rsidR="00295073" w:rsidRDefault="00000000">
            <w:pPr>
              <w:spacing w:line="236" w:lineRule="auto"/>
            </w:pPr>
            <w:r>
              <w:rPr>
                <w:sz w:val="19"/>
                <w:szCs w:val="19"/>
              </w:rPr>
              <w:t>Texto principal.</w:t>
            </w:r>
          </w:p>
        </w:tc>
      </w:tr>
      <w:tr w:rsidR="00295073" w14:paraId="6342B552" w14:textId="77777777">
        <w:tblPrEx>
          <w:tblCellMar>
            <w:top w:w="0" w:type="dxa"/>
            <w:bottom w:w="0" w:type="dxa"/>
          </w:tblCellMar>
        </w:tblPrEx>
        <w:tc>
          <w:tcPr>
            <w:tcW w:w="1850" w:type="dxa"/>
            <w:shd w:val="clear" w:color="auto" w:fill="FFFFFF"/>
            <w:tcMar>
              <w:top w:w="40" w:type="dxa"/>
              <w:left w:w="70" w:type="dxa"/>
              <w:bottom w:w="40" w:type="dxa"/>
              <w:right w:w="70" w:type="dxa"/>
            </w:tcMar>
          </w:tcPr>
          <w:p w14:paraId="21554B8D" w14:textId="77777777" w:rsidR="00295073" w:rsidRDefault="00000000">
            <w:pPr>
              <w:spacing w:line="236" w:lineRule="auto"/>
            </w:pPr>
            <w:r>
              <w:rPr>
                <w:sz w:val="19"/>
                <w:szCs w:val="19"/>
              </w:rPr>
              <w:t>Texto secundario</w:t>
            </w:r>
          </w:p>
        </w:tc>
        <w:tc>
          <w:tcPr>
            <w:tcW w:w="1500" w:type="dxa"/>
            <w:shd w:val="clear" w:color="auto" w:fill="FFFFFF"/>
            <w:tcMar>
              <w:top w:w="40" w:type="dxa"/>
              <w:left w:w="70" w:type="dxa"/>
              <w:bottom w:w="40" w:type="dxa"/>
              <w:right w:w="70" w:type="dxa"/>
            </w:tcMar>
          </w:tcPr>
          <w:p w14:paraId="60401F3C" w14:textId="77777777" w:rsidR="00295073" w:rsidRDefault="00000000">
            <w:pPr>
              <w:spacing w:line="236" w:lineRule="auto"/>
            </w:pPr>
            <w:r>
              <w:rPr>
                <w:sz w:val="19"/>
                <w:szCs w:val="19"/>
              </w:rPr>
              <w:t>#6B7280</w:t>
            </w:r>
          </w:p>
        </w:tc>
        <w:tc>
          <w:tcPr>
            <w:tcW w:w="1500" w:type="dxa"/>
            <w:shd w:val="clear" w:color="auto" w:fill="FFFFFF"/>
            <w:tcMar>
              <w:top w:w="40" w:type="dxa"/>
              <w:left w:w="70" w:type="dxa"/>
              <w:bottom w:w="40" w:type="dxa"/>
              <w:right w:w="70" w:type="dxa"/>
            </w:tcMar>
          </w:tcPr>
          <w:p w14:paraId="16FB37C9" w14:textId="77777777" w:rsidR="00295073" w:rsidRDefault="00000000">
            <w:pPr>
              <w:spacing w:line="236" w:lineRule="auto"/>
            </w:pPr>
            <w:r>
              <w:rPr>
                <w:sz w:val="19"/>
                <w:szCs w:val="19"/>
              </w:rPr>
              <w:t>#9AA5B8</w:t>
            </w:r>
          </w:p>
        </w:tc>
        <w:tc>
          <w:tcPr>
            <w:tcW w:w="4510" w:type="dxa"/>
            <w:shd w:val="clear" w:color="auto" w:fill="FFFFFF"/>
            <w:tcMar>
              <w:top w:w="40" w:type="dxa"/>
              <w:left w:w="70" w:type="dxa"/>
              <w:bottom w:w="40" w:type="dxa"/>
              <w:right w:w="70" w:type="dxa"/>
            </w:tcMar>
          </w:tcPr>
          <w:p w14:paraId="3E97DE94" w14:textId="77777777" w:rsidR="00295073" w:rsidRDefault="00000000">
            <w:pPr>
              <w:spacing w:line="236" w:lineRule="auto"/>
            </w:pPr>
            <w:r>
              <w:rPr>
                <w:sz w:val="19"/>
                <w:szCs w:val="19"/>
              </w:rPr>
              <w:t>Texto de apoyo, descripciones y ayudas.</w:t>
            </w:r>
          </w:p>
        </w:tc>
      </w:tr>
      <w:tr w:rsidR="00295073" w14:paraId="35164CBC" w14:textId="77777777">
        <w:tblPrEx>
          <w:tblCellMar>
            <w:top w:w="0" w:type="dxa"/>
            <w:bottom w:w="0" w:type="dxa"/>
          </w:tblCellMar>
        </w:tblPrEx>
        <w:tc>
          <w:tcPr>
            <w:tcW w:w="1850" w:type="dxa"/>
            <w:shd w:val="clear" w:color="auto" w:fill="F2F2F2"/>
            <w:tcMar>
              <w:top w:w="40" w:type="dxa"/>
              <w:left w:w="70" w:type="dxa"/>
              <w:bottom w:w="40" w:type="dxa"/>
              <w:right w:w="70" w:type="dxa"/>
            </w:tcMar>
          </w:tcPr>
          <w:p w14:paraId="1132F7AA" w14:textId="77777777" w:rsidR="00295073" w:rsidRDefault="00000000">
            <w:pPr>
              <w:spacing w:line="236" w:lineRule="auto"/>
            </w:pPr>
            <w:r>
              <w:rPr>
                <w:sz w:val="19"/>
                <w:szCs w:val="19"/>
              </w:rPr>
              <w:t>Advertencia</w:t>
            </w:r>
          </w:p>
        </w:tc>
        <w:tc>
          <w:tcPr>
            <w:tcW w:w="1500" w:type="dxa"/>
            <w:shd w:val="clear" w:color="auto" w:fill="F2F2F2"/>
            <w:tcMar>
              <w:top w:w="40" w:type="dxa"/>
              <w:left w:w="70" w:type="dxa"/>
              <w:bottom w:w="40" w:type="dxa"/>
              <w:right w:w="70" w:type="dxa"/>
            </w:tcMar>
          </w:tcPr>
          <w:p w14:paraId="6B53E54F" w14:textId="77777777" w:rsidR="00295073" w:rsidRDefault="00000000">
            <w:pPr>
              <w:spacing w:line="236" w:lineRule="auto"/>
            </w:pPr>
            <w:r>
              <w:rPr>
                <w:sz w:val="19"/>
                <w:szCs w:val="19"/>
              </w:rPr>
              <w:t>#F79009</w:t>
            </w:r>
          </w:p>
        </w:tc>
        <w:tc>
          <w:tcPr>
            <w:tcW w:w="1500" w:type="dxa"/>
            <w:shd w:val="clear" w:color="auto" w:fill="F2F2F2"/>
            <w:tcMar>
              <w:top w:w="40" w:type="dxa"/>
              <w:left w:w="70" w:type="dxa"/>
              <w:bottom w:w="40" w:type="dxa"/>
              <w:right w:w="70" w:type="dxa"/>
            </w:tcMar>
          </w:tcPr>
          <w:p w14:paraId="0C90FC84" w14:textId="77777777" w:rsidR="00295073" w:rsidRDefault="00000000">
            <w:pPr>
              <w:spacing w:line="236" w:lineRule="auto"/>
            </w:pPr>
            <w:r>
              <w:rPr>
                <w:sz w:val="19"/>
                <w:szCs w:val="19"/>
              </w:rPr>
              <w:t>#F79009</w:t>
            </w:r>
          </w:p>
        </w:tc>
        <w:tc>
          <w:tcPr>
            <w:tcW w:w="4510" w:type="dxa"/>
            <w:shd w:val="clear" w:color="auto" w:fill="F2F2F2"/>
            <w:tcMar>
              <w:top w:w="40" w:type="dxa"/>
              <w:left w:w="70" w:type="dxa"/>
              <w:bottom w:w="40" w:type="dxa"/>
              <w:right w:w="70" w:type="dxa"/>
            </w:tcMar>
          </w:tcPr>
          <w:p w14:paraId="31340E53" w14:textId="77777777" w:rsidR="00295073" w:rsidRDefault="00000000">
            <w:pPr>
              <w:spacing w:line="236" w:lineRule="auto"/>
            </w:pPr>
            <w:r>
              <w:rPr>
                <w:sz w:val="19"/>
                <w:szCs w:val="19"/>
              </w:rPr>
              <w:t>Alertas de existencias bajas y avisos preventivos; siempre con texto oscuro.</w:t>
            </w:r>
          </w:p>
        </w:tc>
      </w:tr>
      <w:tr w:rsidR="00295073" w14:paraId="7F8C3032" w14:textId="77777777">
        <w:tblPrEx>
          <w:tblCellMar>
            <w:top w:w="0" w:type="dxa"/>
            <w:bottom w:w="0" w:type="dxa"/>
          </w:tblCellMar>
        </w:tblPrEx>
        <w:tc>
          <w:tcPr>
            <w:tcW w:w="1850" w:type="dxa"/>
            <w:shd w:val="clear" w:color="auto" w:fill="FFFFFF"/>
            <w:tcMar>
              <w:top w:w="40" w:type="dxa"/>
              <w:left w:w="70" w:type="dxa"/>
              <w:bottom w:w="40" w:type="dxa"/>
              <w:right w:w="70" w:type="dxa"/>
            </w:tcMar>
          </w:tcPr>
          <w:p w14:paraId="338AA62F" w14:textId="77777777" w:rsidR="00295073" w:rsidRDefault="00000000">
            <w:pPr>
              <w:spacing w:line="236" w:lineRule="auto"/>
            </w:pPr>
            <w:r>
              <w:rPr>
                <w:sz w:val="19"/>
                <w:szCs w:val="19"/>
              </w:rPr>
              <w:t>Peligro</w:t>
            </w:r>
          </w:p>
        </w:tc>
        <w:tc>
          <w:tcPr>
            <w:tcW w:w="1500" w:type="dxa"/>
            <w:shd w:val="clear" w:color="auto" w:fill="FFFFFF"/>
            <w:tcMar>
              <w:top w:w="40" w:type="dxa"/>
              <w:left w:w="70" w:type="dxa"/>
              <w:bottom w:w="40" w:type="dxa"/>
              <w:right w:w="70" w:type="dxa"/>
            </w:tcMar>
          </w:tcPr>
          <w:p w14:paraId="69162367" w14:textId="77777777" w:rsidR="00295073" w:rsidRDefault="00000000">
            <w:pPr>
              <w:spacing w:line="236" w:lineRule="auto"/>
            </w:pPr>
            <w:r>
              <w:rPr>
                <w:sz w:val="19"/>
                <w:szCs w:val="19"/>
              </w:rPr>
              <w:t>#F04438</w:t>
            </w:r>
          </w:p>
        </w:tc>
        <w:tc>
          <w:tcPr>
            <w:tcW w:w="1500" w:type="dxa"/>
            <w:shd w:val="clear" w:color="auto" w:fill="FFFFFF"/>
            <w:tcMar>
              <w:top w:w="40" w:type="dxa"/>
              <w:left w:w="70" w:type="dxa"/>
              <w:bottom w:w="40" w:type="dxa"/>
              <w:right w:w="70" w:type="dxa"/>
            </w:tcMar>
          </w:tcPr>
          <w:p w14:paraId="11590774" w14:textId="77777777" w:rsidR="00295073" w:rsidRDefault="00000000">
            <w:pPr>
              <w:spacing w:line="236" w:lineRule="auto"/>
            </w:pPr>
            <w:r>
              <w:rPr>
                <w:sz w:val="19"/>
                <w:szCs w:val="19"/>
              </w:rPr>
              <w:t>#F04438</w:t>
            </w:r>
          </w:p>
        </w:tc>
        <w:tc>
          <w:tcPr>
            <w:tcW w:w="4510" w:type="dxa"/>
            <w:shd w:val="clear" w:color="auto" w:fill="FFFFFF"/>
            <w:tcMar>
              <w:top w:w="40" w:type="dxa"/>
              <w:left w:w="70" w:type="dxa"/>
              <w:bottom w:w="40" w:type="dxa"/>
              <w:right w:w="70" w:type="dxa"/>
            </w:tcMar>
          </w:tcPr>
          <w:p w14:paraId="1F7FA93C" w14:textId="77777777" w:rsidR="00295073" w:rsidRDefault="00000000">
            <w:pPr>
              <w:spacing w:line="236" w:lineRule="auto"/>
            </w:pPr>
            <w:r>
              <w:rPr>
                <w:sz w:val="19"/>
                <w:szCs w:val="19"/>
              </w:rPr>
              <w:t>Bordes, iconos y mensajes de error.</w:t>
            </w:r>
          </w:p>
        </w:tc>
      </w:tr>
      <w:tr w:rsidR="00295073" w14:paraId="1638292F" w14:textId="77777777">
        <w:tblPrEx>
          <w:tblCellMar>
            <w:top w:w="0" w:type="dxa"/>
            <w:bottom w:w="0" w:type="dxa"/>
          </w:tblCellMar>
        </w:tblPrEx>
        <w:tc>
          <w:tcPr>
            <w:tcW w:w="1850" w:type="dxa"/>
            <w:shd w:val="clear" w:color="auto" w:fill="F2F2F2"/>
            <w:tcMar>
              <w:top w:w="40" w:type="dxa"/>
              <w:left w:w="70" w:type="dxa"/>
              <w:bottom w:w="40" w:type="dxa"/>
              <w:right w:w="70" w:type="dxa"/>
            </w:tcMar>
          </w:tcPr>
          <w:p w14:paraId="4021E05B" w14:textId="77777777" w:rsidR="00295073" w:rsidRDefault="00000000">
            <w:pPr>
              <w:spacing w:line="236" w:lineRule="auto"/>
            </w:pPr>
            <w:r>
              <w:rPr>
                <w:sz w:val="19"/>
                <w:szCs w:val="19"/>
              </w:rPr>
              <w:t>Peligro de acción</w:t>
            </w:r>
          </w:p>
        </w:tc>
        <w:tc>
          <w:tcPr>
            <w:tcW w:w="1500" w:type="dxa"/>
            <w:shd w:val="clear" w:color="auto" w:fill="F2F2F2"/>
            <w:tcMar>
              <w:top w:w="40" w:type="dxa"/>
              <w:left w:w="70" w:type="dxa"/>
              <w:bottom w:w="40" w:type="dxa"/>
              <w:right w:w="70" w:type="dxa"/>
            </w:tcMar>
          </w:tcPr>
          <w:p w14:paraId="6EA8D600" w14:textId="77777777" w:rsidR="00295073" w:rsidRDefault="00000000">
            <w:pPr>
              <w:spacing w:line="236" w:lineRule="auto"/>
            </w:pPr>
            <w:r>
              <w:rPr>
                <w:sz w:val="19"/>
                <w:szCs w:val="19"/>
              </w:rPr>
              <w:t>#D92D20</w:t>
            </w:r>
          </w:p>
        </w:tc>
        <w:tc>
          <w:tcPr>
            <w:tcW w:w="1500" w:type="dxa"/>
            <w:shd w:val="clear" w:color="auto" w:fill="F2F2F2"/>
            <w:tcMar>
              <w:top w:w="40" w:type="dxa"/>
              <w:left w:w="70" w:type="dxa"/>
              <w:bottom w:w="40" w:type="dxa"/>
              <w:right w:w="70" w:type="dxa"/>
            </w:tcMar>
          </w:tcPr>
          <w:p w14:paraId="5E26C11F" w14:textId="77777777" w:rsidR="00295073" w:rsidRDefault="00000000">
            <w:pPr>
              <w:spacing w:line="236" w:lineRule="auto"/>
            </w:pPr>
            <w:r>
              <w:rPr>
                <w:sz w:val="19"/>
                <w:szCs w:val="19"/>
              </w:rPr>
              <w:t>#D92D20</w:t>
            </w:r>
          </w:p>
        </w:tc>
        <w:tc>
          <w:tcPr>
            <w:tcW w:w="4510" w:type="dxa"/>
            <w:shd w:val="clear" w:color="auto" w:fill="F2F2F2"/>
            <w:tcMar>
              <w:top w:w="40" w:type="dxa"/>
              <w:left w:w="70" w:type="dxa"/>
              <w:bottom w:w="40" w:type="dxa"/>
              <w:right w:w="70" w:type="dxa"/>
            </w:tcMar>
          </w:tcPr>
          <w:p w14:paraId="0FCBBDAC" w14:textId="77777777" w:rsidR="00295073" w:rsidRDefault="00000000">
            <w:pPr>
              <w:spacing w:line="236" w:lineRule="auto"/>
            </w:pPr>
            <w:r>
              <w:rPr>
                <w:sz w:val="19"/>
                <w:szCs w:val="19"/>
              </w:rPr>
              <w:t>Superficies de acciones destructivas con texto blanco: anular, eliminar.</w:t>
            </w:r>
          </w:p>
        </w:tc>
      </w:tr>
      <w:tr w:rsidR="00295073" w14:paraId="5B5CABFB" w14:textId="77777777">
        <w:tblPrEx>
          <w:tblCellMar>
            <w:top w:w="0" w:type="dxa"/>
            <w:bottom w:w="0" w:type="dxa"/>
          </w:tblCellMar>
        </w:tblPrEx>
        <w:tc>
          <w:tcPr>
            <w:tcW w:w="1850" w:type="dxa"/>
            <w:shd w:val="clear" w:color="auto" w:fill="FFFFFF"/>
            <w:tcMar>
              <w:top w:w="40" w:type="dxa"/>
              <w:left w:w="70" w:type="dxa"/>
              <w:bottom w:w="40" w:type="dxa"/>
              <w:right w:w="70" w:type="dxa"/>
            </w:tcMar>
          </w:tcPr>
          <w:p w14:paraId="03909E4F" w14:textId="77777777" w:rsidR="00295073" w:rsidRDefault="00000000">
            <w:pPr>
              <w:spacing w:line="236" w:lineRule="auto"/>
            </w:pPr>
            <w:r>
              <w:rPr>
                <w:sz w:val="19"/>
                <w:szCs w:val="19"/>
              </w:rPr>
              <w:t>Etiqueta suave</w:t>
            </w:r>
          </w:p>
        </w:tc>
        <w:tc>
          <w:tcPr>
            <w:tcW w:w="1500" w:type="dxa"/>
            <w:shd w:val="clear" w:color="auto" w:fill="FFFFFF"/>
            <w:tcMar>
              <w:top w:w="40" w:type="dxa"/>
              <w:left w:w="70" w:type="dxa"/>
              <w:bottom w:w="40" w:type="dxa"/>
              <w:right w:w="70" w:type="dxa"/>
            </w:tcMar>
          </w:tcPr>
          <w:p w14:paraId="5E15F2F2" w14:textId="77777777" w:rsidR="00295073" w:rsidRDefault="00000000">
            <w:pPr>
              <w:spacing w:line="236" w:lineRule="auto"/>
            </w:pPr>
            <w:r>
              <w:rPr>
                <w:sz w:val="19"/>
                <w:szCs w:val="19"/>
              </w:rPr>
              <w:t>#EEF3FB</w:t>
            </w:r>
          </w:p>
        </w:tc>
        <w:tc>
          <w:tcPr>
            <w:tcW w:w="1500" w:type="dxa"/>
            <w:shd w:val="clear" w:color="auto" w:fill="FFFFFF"/>
            <w:tcMar>
              <w:top w:w="40" w:type="dxa"/>
              <w:left w:w="70" w:type="dxa"/>
              <w:bottom w:w="40" w:type="dxa"/>
              <w:right w:w="70" w:type="dxa"/>
            </w:tcMar>
          </w:tcPr>
          <w:p w14:paraId="0B161B3D" w14:textId="77777777" w:rsidR="00295073" w:rsidRDefault="00000000">
            <w:pPr>
              <w:spacing w:line="236" w:lineRule="auto"/>
            </w:pPr>
            <w:r>
              <w:rPr>
                <w:sz w:val="19"/>
                <w:szCs w:val="19"/>
              </w:rPr>
              <w:t>#20304A</w:t>
            </w:r>
          </w:p>
        </w:tc>
        <w:tc>
          <w:tcPr>
            <w:tcW w:w="4510" w:type="dxa"/>
            <w:shd w:val="clear" w:color="auto" w:fill="FFFFFF"/>
            <w:tcMar>
              <w:top w:w="40" w:type="dxa"/>
              <w:left w:w="70" w:type="dxa"/>
              <w:bottom w:w="40" w:type="dxa"/>
              <w:right w:w="70" w:type="dxa"/>
            </w:tcMar>
          </w:tcPr>
          <w:p w14:paraId="6A1FA728" w14:textId="77777777" w:rsidR="00295073" w:rsidRDefault="00000000">
            <w:pPr>
              <w:spacing w:line="236" w:lineRule="auto"/>
            </w:pPr>
            <w:r>
              <w:rPr>
                <w:sz w:val="19"/>
                <w:szCs w:val="19"/>
              </w:rPr>
              <w:t>Fondo de las etiquetas de sede, de rol y de estado neutro.</w:t>
            </w:r>
          </w:p>
        </w:tc>
      </w:tr>
      <w:tr w:rsidR="00295073" w14:paraId="148EFF3F" w14:textId="77777777">
        <w:tblPrEx>
          <w:tblCellMar>
            <w:top w:w="0" w:type="dxa"/>
            <w:bottom w:w="0" w:type="dxa"/>
          </w:tblCellMar>
        </w:tblPrEx>
        <w:tc>
          <w:tcPr>
            <w:tcW w:w="1850" w:type="dxa"/>
            <w:shd w:val="clear" w:color="auto" w:fill="F2F2F2"/>
            <w:tcMar>
              <w:top w:w="40" w:type="dxa"/>
              <w:left w:w="70" w:type="dxa"/>
              <w:bottom w:w="40" w:type="dxa"/>
              <w:right w:w="70" w:type="dxa"/>
            </w:tcMar>
          </w:tcPr>
          <w:p w14:paraId="0D3E9F18" w14:textId="77777777" w:rsidR="00295073" w:rsidRDefault="00000000">
            <w:pPr>
              <w:spacing w:line="236" w:lineRule="auto"/>
            </w:pPr>
            <w:r>
              <w:rPr>
                <w:sz w:val="19"/>
                <w:szCs w:val="19"/>
              </w:rPr>
              <w:t>Estado correcto</w:t>
            </w:r>
          </w:p>
        </w:tc>
        <w:tc>
          <w:tcPr>
            <w:tcW w:w="1500" w:type="dxa"/>
            <w:shd w:val="clear" w:color="auto" w:fill="F2F2F2"/>
            <w:tcMar>
              <w:top w:w="40" w:type="dxa"/>
              <w:left w:w="70" w:type="dxa"/>
              <w:bottom w:w="40" w:type="dxa"/>
              <w:right w:w="70" w:type="dxa"/>
            </w:tcMar>
          </w:tcPr>
          <w:p w14:paraId="366A0634" w14:textId="77777777" w:rsidR="00295073" w:rsidRDefault="00000000">
            <w:pPr>
              <w:spacing w:line="236" w:lineRule="auto"/>
            </w:pPr>
            <w:r>
              <w:rPr>
                <w:sz w:val="19"/>
                <w:szCs w:val="19"/>
              </w:rPr>
              <w:t>#E7F7EF y #0D804A</w:t>
            </w:r>
          </w:p>
        </w:tc>
        <w:tc>
          <w:tcPr>
            <w:tcW w:w="1500" w:type="dxa"/>
            <w:shd w:val="clear" w:color="auto" w:fill="F2F2F2"/>
            <w:tcMar>
              <w:top w:w="40" w:type="dxa"/>
              <w:left w:w="70" w:type="dxa"/>
              <w:bottom w:w="40" w:type="dxa"/>
              <w:right w:w="70" w:type="dxa"/>
            </w:tcMar>
          </w:tcPr>
          <w:p w14:paraId="1C7CD25C" w14:textId="77777777" w:rsidR="00295073" w:rsidRDefault="00000000">
            <w:pPr>
              <w:spacing w:line="236" w:lineRule="auto"/>
            </w:pPr>
            <w:r>
              <w:rPr>
                <w:sz w:val="19"/>
                <w:szCs w:val="19"/>
              </w:rPr>
              <w:t>#123024 y #4ADE9B</w:t>
            </w:r>
          </w:p>
        </w:tc>
        <w:tc>
          <w:tcPr>
            <w:tcW w:w="4510" w:type="dxa"/>
            <w:shd w:val="clear" w:color="auto" w:fill="F2F2F2"/>
            <w:tcMar>
              <w:top w:w="40" w:type="dxa"/>
              <w:left w:w="70" w:type="dxa"/>
              <w:bottom w:w="40" w:type="dxa"/>
              <w:right w:w="70" w:type="dxa"/>
            </w:tcMar>
          </w:tcPr>
          <w:p w14:paraId="7B9EC240" w14:textId="77777777" w:rsidR="00295073" w:rsidRDefault="00000000">
            <w:pPr>
              <w:spacing w:line="236" w:lineRule="auto"/>
            </w:pPr>
            <w:r>
              <w:rPr>
                <w:sz w:val="19"/>
                <w:szCs w:val="19"/>
              </w:rPr>
              <w:t>Fondo y texto de los avisos y las etiquetas de éxito.</w:t>
            </w:r>
          </w:p>
        </w:tc>
      </w:tr>
      <w:tr w:rsidR="00295073" w14:paraId="0E66CB22" w14:textId="77777777">
        <w:tblPrEx>
          <w:tblCellMar>
            <w:top w:w="0" w:type="dxa"/>
            <w:bottom w:w="0" w:type="dxa"/>
          </w:tblCellMar>
        </w:tblPrEx>
        <w:tc>
          <w:tcPr>
            <w:tcW w:w="1850" w:type="dxa"/>
            <w:shd w:val="clear" w:color="auto" w:fill="FFFFFF"/>
            <w:tcMar>
              <w:top w:w="40" w:type="dxa"/>
              <w:left w:w="70" w:type="dxa"/>
              <w:bottom w:w="40" w:type="dxa"/>
              <w:right w:w="70" w:type="dxa"/>
            </w:tcMar>
          </w:tcPr>
          <w:p w14:paraId="4CE2E03D" w14:textId="77777777" w:rsidR="00295073" w:rsidRDefault="00000000">
            <w:pPr>
              <w:spacing w:line="236" w:lineRule="auto"/>
            </w:pPr>
            <w:r>
              <w:rPr>
                <w:sz w:val="19"/>
                <w:szCs w:val="19"/>
              </w:rPr>
              <w:t>Estado de advertencia</w:t>
            </w:r>
          </w:p>
        </w:tc>
        <w:tc>
          <w:tcPr>
            <w:tcW w:w="1500" w:type="dxa"/>
            <w:shd w:val="clear" w:color="auto" w:fill="FFFFFF"/>
            <w:tcMar>
              <w:top w:w="40" w:type="dxa"/>
              <w:left w:w="70" w:type="dxa"/>
              <w:bottom w:w="40" w:type="dxa"/>
              <w:right w:w="70" w:type="dxa"/>
            </w:tcMar>
          </w:tcPr>
          <w:p w14:paraId="36C16186" w14:textId="77777777" w:rsidR="00295073" w:rsidRDefault="00000000">
            <w:pPr>
              <w:spacing w:line="236" w:lineRule="auto"/>
            </w:pPr>
            <w:r>
              <w:rPr>
                <w:sz w:val="19"/>
                <w:szCs w:val="19"/>
              </w:rPr>
              <w:t>#FEF3E2 y #9A5B03</w:t>
            </w:r>
          </w:p>
        </w:tc>
        <w:tc>
          <w:tcPr>
            <w:tcW w:w="1500" w:type="dxa"/>
            <w:shd w:val="clear" w:color="auto" w:fill="FFFFFF"/>
            <w:tcMar>
              <w:top w:w="40" w:type="dxa"/>
              <w:left w:w="70" w:type="dxa"/>
              <w:bottom w:w="40" w:type="dxa"/>
              <w:right w:w="70" w:type="dxa"/>
            </w:tcMar>
          </w:tcPr>
          <w:p w14:paraId="33C71198" w14:textId="77777777" w:rsidR="00295073" w:rsidRDefault="00000000">
            <w:pPr>
              <w:spacing w:line="236" w:lineRule="auto"/>
            </w:pPr>
            <w:r>
              <w:rPr>
                <w:sz w:val="19"/>
                <w:szCs w:val="19"/>
              </w:rPr>
              <w:t>#3A2A10 y #F5B44E</w:t>
            </w:r>
          </w:p>
        </w:tc>
        <w:tc>
          <w:tcPr>
            <w:tcW w:w="4510" w:type="dxa"/>
            <w:shd w:val="clear" w:color="auto" w:fill="FFFFFF"/>
            <w:tcMar>
              <w:top w:w="40" w:type="dxa"/>
              <w:left w:w="70" w:type="dxa"/>
              <w:bottom w:w="40" w:type="dxa"/>
              <w:right w:w="70" w:type="dxa"/>
            </w:tcMar>
          </w:tcPr>
          <w:p w14:paraId="76FACBBB" w14:textId="77777777" w:rsidR="00295073" w:rsidRDefault="00000000">
            <w:pPr>
              <w:spacing w:line="236" w:lineRule="auto"/>
            </w:pPr>
            <w:r>
              <w:rPr>
                <w:sz w:val="19"/>
                <w:szCs w:val="19"/>
              </w:rPr>
              <w:t>Fondo y texto de los avisos y las etiquetas de advertencia.</w:t>
            </w:r>
          </w:p>
        </w:tc>
      </w:tr>
      <w:tr w:rsidR="00295073" w14:paraId="32A5EA4B" w14:textId="77777777">
        <w:tblPrEx>
          <w:tblCellMar>
            <w:top w:w="0" w:type="dxa"/>
            <w:bottom w:w="0" w:type="dxa"/>
          </w:tblCellMar>
        </w:tblPrEx>
        <w:tc>
          <w:tcPr>
            <w:tcW w:w="1850" w:type="dxa"/>
            <w:shd w:val="clear" w:color="auto" w:fill="F2F2F2"/>
            <w:tcMar>
              <w:top w:w="40" w:type="dxa"/>
              <w:left w:w="70" w:type="dxa"/>
              <w:bottom w:w="40" w:type="dxa"/>
              <w:right w:w="70" w:type="dxa"/>
            </w:tcMar>
          </w:tcPr>
          <w:p w14:paraId="188B971E" w14:textId="77777777" w:rsidR="00295073" w:rsidRDefault="00000000">
            <w:pPr>
              <w:spacing w:line="236" w:lineRule="auto"/>
            </w:pPr>
            <w:r>
              <w:rPr>
                <w:sz w:val="19"/>
                <w:szCs w:val="19"/>
              </w:rPr>
              <w:t>Estado con error</w:t>
            </w:r>
          </w:p>
        </w:tc>
        <w:tc>
          <w:tcPr>
            <w:tcW w:w="1500" w:type="dxa"/>
            <w:shd w:val="clear" w:color="auto" w:fill="F2F2F2"/>
            <w:tcMar>
              <w:top w:w="40" w:type="dxa"/>
              <w:left w:w="70" w:type="dxa"/>
              <w:bottom w:w="40" w:type="dxa"/>
              <w:right w:w="70" w:type="dxa"/>
            </w:tcMar>
          </w:tcPr>
          <w:p w14:paraId="3E31237A" w14:textId="77777777" w:rsidR="00295073" w:rsidRDefault="00000000">
            <w:pPr>
              <w:spacing w:line="236" w:lineRule="auto"/>
            </w:pPr>
            <w:r>
              <w:rPr>
                <w:sz w:val="19"/>
                <w:szCs w:val="19"/>
              </w:rPr>
              <w:t>#FDECEC y #B42318</w:t>
            </w:r>
          </w:p>
        </w:tc>
        <w:tc>
          <w:tcPr>
            <w:tcW w:w="1500" w:type="dxa"/>
            <w:shd w:val="clear" w:color="auto" w:fill="F2F2F2"/>
            <w:tcMar>
              <w:top w:w="40" w:type="dxa"/>
              <w:left w:w="70" w:type="dxa"/>
              <w:bottom w:w="40" w:type="dxa"/>
              <w:right w:w="70" w:type="dxa"/>
            </w:tcMar>
          </w:tcPr>
          <w:p w14:paraId="7E2AE764" w14:textId="77777777" w:rsidR="00295073" w:rsidRDefault="00000000">
            <w:pPr>
              <w:spacing w:line="236" w:lineRule="auto"/>
            </w:pPr>
            <w:r>
              <w:rPr>
                <w:sz w:val="19"/>
                <w:szCs w:val="19"/>
              </w:rPr>
              <w:t>#3A1717 y #F58A82</w:t>
            </w:r>
          </w:p>
        </w:tc>
        <w:tc>
          <w:tcPr>
            <w:tcW w:w="4510" w:type="dxa"/>
            <w:shd w:val="clear" w:color="auto" w:fill="F2F2F2"/>
            <w:tcMar>
              <w:top w:w="40" w:type="dxa"/>
              <w:left w:w="70" w:type="dxa"/>
              <w:bottom w:w="40" w:type="dxa"/>
              <w:right w:w="70" w:type="dxa"/>
            </w:tcMar>
          </w:tcPr>
          <w:p w14:paraId="4EFBF2FE" w14:textId="77777777" w:rsidR="00295073" w:rsidRDefault="00000000">
            <w:pPr>
              <w:spacing w:line="236" w:lineRule="auto"/>
            </w:pPr>
            <w:r>
              <w:rPr>
                <w:sz w:val="19"/>
                <w:szCs w:val="19"/>
              </w:rPr>
              <w:t>Fondo y texto de los avisos y las etiquetas de error.</w:t>
            </w:r>
          </w:p>
        </w:tc>
      </w:tr>
      <w:tr w:rsidR="00295073" w14:paraId="4799FC29" w14:textId="77777777">
        <w:tblPrEx>
          <w:tblCellMar>
            <w:top w:w="0" w:type="dxa"/>
            <w:bottom w:w="0" w:type="dxa"/>
          </w:tblCellMar>
        </w:tblPrEx>
        <w:tc>
          <w:tcPr>
            <w:tcW w:w="1850" w:type="dxa"/>
            <w:shd w:val="clear" w:color="auto" w:fill="FFFFFF"/>
            <w:tcMar>
              <w:top w:w="40" w:type="dxa"/>
              <w:left w:w="70" w:type="dxa"/>
              <w:bottom w:w="40" w:type="dxa"/>
              <w:right w:w="70" w:type="dxa"/>
            </w:tcMar>
          </w:tcPr>
          <w:p w14:paraId="221A07EE" w14:textId="77777777" w:rsidR="00295073" w:rsidRDefault="00000000">
            <w:pPr>
              <w:spacing w:line="236" w:lineRule="auto"/>
            </w:pPr>
            <w:r>
              <w:rPr>
                <w:sz w:val="19"/>
                <w:szCs w:val="19"/>
              </w:rPr>
              <w:t>Texto sobre color</w:t>
            </w:r>
          </w:p>
        </w:tc>
        <w:tc>
          <w:tcPr>
            <w:tcW w:w="1500" w:type="dxa"/>
            <w:shd w:val="clear" w:color="auto" w:fill="FFFFFF"/>
            <w:tcMar>
              <w:top w:w="40" w:type="dxa"/>
              <w:left w:w="70" w:type="dxa"/>
              <w:bottom w:w="40" w:type="dxa"/>
              <w:right w:w="70" w:type="dxa"/>
            </w:tcMar>
          </w:tcPr>
          <w:p w14:paraId="5BAEF047" w14:textId="77777777" w:rsidR="00295073" w:rsidRDefault="00000000">
            <w:pPr>
              <w:spacing w:line="236" w:lineRule="auto"/>
            </w:pPr>
            <w:r>
              <w:rPr>
                <w:sz w:val="19"/>
                <w:szCs w:val="19"/>
              </w:rPr>
              <w:t>#FFFFFF</w:t>
            </w:r>
          </w:p>
        </w:tc>
        <w:tc>
          <w:tcPr>
            <w:tcW w:w="1500" w:type="dxa"/>
            <w:shd w:val="clear" w:color="auto" w:fill="FFFFFF"/>
            <w:tcMar>
              <w:top w:w="40" w:type="dxa"/>
              <w:left w:w="70" w:type="dxa"/>
              <w:bottom w:w="40" w:type="dxa"/>
              <w:right w:w="70" w:type="dxa"/>
            </w:tcMar>
          </w:tcPr>
          <w:p w14:paraId="6144C42F" w14:textId="77777777" w:rsidR="00295073" w:rsidRDefault="00000000">
            <w:pPr>
              <w:spacing w:line="236" w:lineRule="auto"/>
            </w:pPr>
            <w:r>
              <w:rPr>
                <w:sz w:val="19"/>
                <w:szCs w:val="19"/>
              </w:rPr>
              <w:t>#0F1522</w:t>
            </w:r>
          </w:p>
        </w:tc>
        <w:tc>
          <w:tcPr>
            <w:tcW w:w="4510" w:type="dxa"/>
            <w:shd w:val="clear" w:color="auto" w:fill="FFFFFF"/>
            <w:tcMar>
              <w:top w:w="40" w:type="dxa"/>
              <w:left w:w="70" w:type="dxa"/>
              <w:bottom w:w="40" w:type="dxa"/>
              <w:right w:w="70" w:type="dxa"/>
            </w:tcMar>
          </w:tcPr>
          <w:p w14:paraId="26272A99" w14:textId="77777777" w:rsidR="00295073" w:rsidRDefault="00000000">
            <w:pPr>
              <w:spacing w:line="236" w:lineRule="auto"/>
            </w:pPr>
            <w:r>
              <w:rPr>
                <w:sz w:val="19"/>
                <w:szCs w:val="19"/>
              </w:rPr>
              <w:t>Texto que va encima del verde de acción y del azul secundario.</w:t>
            </w:r>
          </w:p>
        </w:tc>
      </w:tr>
      <w:tr w:rsidR="00295073" w14:paraId="0A95BB8D" w14:textId="77777777">
        <w:tblPrEx>
          <w:tblCellMar>
            <w:top w:w="0" w:type="dxa"/>
            <w:bottom w:w="0" w:type="dxa"/>
          </w:tblCellMar>
        </w:tblPrEx>
        <w:tc>
          <w:tcPr>
            <w:tcW w:w="1850" w:type="dxa"/>
            <w:shd w:val="clear" w:color="auto" w:fill="F2F2F2"/>
            <w:tcMar>
              <w:top w:w="40" w:type="dxa"/>
              <w:left w:w="70" w:type="dxa"/>
              <w:bottom w:w="40" w:type="dxa"/>
              <w:right w:w="70" w:type="dxa"/>
            </w:tcMar>
          </w:tcPr>
          <w:p w14:paraId="796B7CCB" w14:textId="77777777" w:rsidR="00295073" w:rsidRDefault="00000000">
            <w:pPr>
              <w:spacing w:line="236" w:lineRule="auto"/>
            </w:pPr>
            <w:r>
              <w:rPr>
                <w:sz w:val="19"/>
                <w:szCs w:val="19"/>
              </w:rPr>
              <w:t>Halo del foco</w:t>
            </w:r>
          </w:p>
        </w:tc>
        <w:tc>
          <w:tcPr>
            <w:tcW w:w="1500" w:type="dxa"/>
            <w:shd w:val="clear" w:color="auto" w:fill="F2F2F2"/>
            <w:tcMar>
              <w:top w:w="40" w:type="dxa"/>
              <w:left w:w="70" w:type="dxa"/>
              <w:bottom w:w="40" w:type="dxa"/>
              <w:right w:w="70" w:type="dxa"/>
            </w:tcMar>
          </w:tcPr>
          <w:p w14:paraId="2B9F7806" w14:textId="77777777" w:rsidR="00295073" w:rsidRDefault="00000000">
            <w:pPr>
              <w:spacing w:line="236" w:lineRule="auto"/>
            </w:pPr>
            <w:r>
              <w:rPr>
                <w:sz w:val="19"/>
                <w:szCs w:val="19"/>
              </w:rPr>
              <w:t>#2E5496 al 15 %</w:t>
            </w:r>
          </w:p>
        </w:tc>
        <w:tc>
          <w:tcPr>
            <w:tcW w:w="1500" w:type="dxa"/>
            <w:shd w:val="clear" w:color="auto" w:fill="F2F2F2"/>
            <w:tcMar>
              <w:top w:w="40" w:type="dxa"/>
              <w:left w:w="70" w:type="dxa"/>
              <w:bottom w:w="40" w:type="dxa"/>
              <w:right w:w="70" w:type="dxa"/>
            </w:tcMar>
          </w:tcPr>
          <w:p w14:paraId="1FCC56D2" w14:textId="77777777" w:rsidR="00295073" w:rsidRDefault="00000000">
            <w:pPr>
              <w:spacing w:line="236" w:lineRule="auto"/>
            </w:pPr>
            <w:r>
              <w:rPr>
                <w:sz w:val="19"/>
                <w:szCs w:val="19"/>
              </w:rPr>
              <w:t>#6E9BE0 al 35 %</w:t>
            </w:r>
          </w:p>
        </w:tc>
        <w:tc>
          <w:tcPr>
            <w:tcW w:w="4510" w:type="dxa"/>
            <w:shd w:val="clear" w:color="auto" w:fill="F2F2F2"/>
            <w:tcMar>
              <w:top w:w="40" w:type="dxa"/>
              <w:left w:w="70" w:type="dxa"/>
              <w:bottom w:w="40" w:type="dxa"/>
              <w:right w:w="70" w:type="dxa"/>
            </w:tcMar>
          </w:tcPr>
          <w:p w14:paraId="7D2B8B8E" w14:textId="77777777" w:rsidR="00295073" w:rsidRDefault="00000000">
            <w:pPr>
              <w:spacing w:line="236" w:lineRule="auto"/>
            </w:pPr>
            <w:r>
              <w:rPr>
                <w:sz w:val="19"/>
                <w:szCs w:val="19"/>
              </w:rPr>
              <w:t>Anillo del campo que tiene el foco puesto.</w:t>
            </w:r>
          </w:p>
        </w:tc>
      </w:tr>
    </w:tbl>
    <w:p w14:paraId="2D48D888" w14:textId="77777777" w:rsidR="00295073" w:rsidRDefault="00000000">
      <w:pPr>
        <w:pStyle w:val="Ttulo2"/>
        <w:spacing w:before="150" w:after="80"/>
      </w:pPr>
      <w:bookmarkStart w:id="7" w:name="bm8"/>
      <w:r>
        <w:rPr>
          <w:b/>
          <w:bCs/>
          <w:color w:val="2E5496"/>
          <w:sz w:val="23"/>
          <w:szCs w:val="23"/>
        </w:rPr>
        <w:t>4.4 Tipografía</w:t>
      </w:r>
      <w:bookmarkEnd w:id="7"/>
    </w:p>
    <w:p w14:paraId="5EA797BF" w14:textId="77777777" w:rsidR="00295073" w:rsidRDefault="00000000">
      <w:pPr>
        <w:spacing w:after="110" w:line="262" w:lineRule="auto"/>
        <w:jc w:val="both"/>
      </w:pPr>
      <w:r>
        <w:t>La familia tipográfica es Inter, por su legibilidad en pantalla. Se define la siguiente escala:</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2400"/>
        <w:gridCol w:w="1500"/>
        <w:gridCol w:w="1700"/>
        <w:gridCol w:w="3760"/>
      </w:tblGrid>
      <w:tr w:rsidR="00295073" w14:paraId="2F773FAB" w14:textId="77777777">
        <w:tblPrEx>
          <w:tblCellMar>
            <w:top w:w="0" w:type="dxa"/>
            <w:bottom w:w="0" w:type="dxa"/>
          </w:tblCellMar>
        </w:tblPrEx>
        <w:trPr>
          <w:tblHeader/>
        </w:trPr>
        <w:tc>
          <w:tcPr>
            <w:tcW w:w="2400" w:type="dxa"/>
            <w:shd w:val="clear" w:color="auto" w:fill="1F3864"/>
            <w:tcMar>
              <w:top w:w="40" w:type="dxa"/>
              <w:left w:w="70" w:type="dxa"/>
              <w:bottom w:w="40" w:type="dxa"/>
              <w:right w:w="70" w:type="dxa"/>
            </w:tcMar>
          </w:tcPr>
          <w:p w14:paraId="5E755905" w14:textId="77777777" w:rsidR="00295073" w:rsidRDefault="00000000">
            <w:pPr>
              <w:spacing w:line="236" w:lineRule="auto"/>
            </w:pPr>
            <w:r>
              <w:rPr>
                <w:b/>
                <w:bCs/>
                <w:color w:val="FFFFFF"/>
                <w:sz w:val="19"/>
                <w:szCs w:val="19"/>
              </w:rPr>
              <w:t>Estilo</w:t>
            </w:r>
          </w:p>
        </w:tc>
        <w:tc>
          <w:tcPr>
            <w:tcW w:w="1500" w:type="dxa"/>
            <w:shd w:val="clear" w:color="auto" w:fill="1F3864"/>
            <w:tcMar>
              <w:top w:w="40" w:type="dxa"/>
              <w:left w:w="70" w:type="dxa"/>
              <w:bottom w:w="40" w:type="dxa"/>
              <w:right w:w="70" w:type="dxa"/>
            </w:tcMar>
          </w:tcPr>
          <w:p w14:paraId="56E4FE77" w14:textId="77777777" w:rsidR="00295073" w:rsidRDefault="00000000">
            <w:pPr>
              <w:spacing w:line="236" w:lineRule="auto"/>
            </w:pPr>
            <w:r>
              <w:rPr>
                <w:b/>
                <w:bCs/>
                <w:color w:val="FFFFFF"/>
                <w:sz w:val="19"/>
                <w:szCs w:val="19"/>
              </w:rPr>
              <w:t>Tamaño</w:t>
            </w:r>
          </w:p>
        </w:tc>
        <w:tc>
          <w:tcPr>
            <w:tcW w:w="1700" w:type="dxa"/>
            <w:shd w:val="clear" w:color="auto" w:fill="1F3864"/>
            <w:tcMar>
              <w:top w:w="40" w:type="dxa"/>
              <w:left w:w="70" w:type="dxa"/>
              <w:bottom w:w="40" w:type="dxa"/>
              <w:right w:w="70" w:type="dxa"/>
            </w:tcMar>
          </w:tcPr>
          <w:p w14:paraId="2A02F96B" w14:textId="77777777" w:rsidR="00295073" w:rsidRDefault="00000000">
            <w:pPr>
              <w:spacing w:line="236" w:lineRule="auto"/>
            </w:pPr>
            <w:r>
              <w:rPr>
                <w:b/>
                <w:bCs/>
                <w:color w:val="FFFFFF"/>
                <w:sz w:val="19"/>
                <w:szCs w:val="19"/>
              </w:rPr>
              <w:t>Peso</w:t>
            </w:r>
          </w:p>
        </w:tc>
        <w:tc>
          <w:tcPr>
            <w:tcW w:w="3760" w:type="dxa"/>
            <w:shd w:val="clear" w:color="auto" w:fill="1F3864"/>
            <w:tcMar>
              <w:top w:w="40" w:type="dxa"/>
              <w:left w:w="70" w:type="dxa"/>
              <w:bottom w:w="40" w:type="dxa"/>
              <w:right w:w="70" w:type="dxa"/>
            </w:tcMar>
          </w:tcPr>
          <w:p w14:paraId="4F273DB6" w14:textId="77777777" w:rsidR="00295073" w:rsidRDefault="00000000">
            <w:pPr>
              <w:spacing w:line="236" w:lineRule="auto"/>
            </w:pPr>
            <w:r>
              <w:rPr>
                <w:b/>
                <w:bCs/>
                <w:color w:val="FFFFFF"/>
                <w:sz w:val="19"/>
                <w:szCs w:val="19"/>
              </w:rPr>
              <w:t>Uso</w:t>
            </w:r>
          </w:p>
        </w:tc>
      </w:tr>
      <w:tr w:rsidR="00295073" w14:paraId="225C0380" w14:textId="77777777">
        <w:tblPrEx>
          <w:tblCellMar>
            <w:top w:w="0" w:type="dxa"/>
            <w:bottom w:w="0" w:type="dxa"/>
          </w:tblCellMar>
        </w:tblPrEx>
        <w:tc>
          <w:tcPr>
            <w:tcW w:w="2400" w:type="dxa"/>
            <w:shd w:val="clear" w:color="auto" w:fill="FFFFFF"/>
            <w:tcMar>
              <w:top w:w="40" w:type="dxa"/>
              <w:left w:w="70" w:type="dxa"/>
              <w:bottom w:w="40" w:type="dxa"/>
              <w:right w:w="70" w:type="dxa"/>
            </w:tcMar>
          </w:tcPr>
          <w:p w14:paraId="0CD240B7" w14:textId="77777777" w:rsidR="00295073" w:rsidRDefault="00000000">
            <w:pPr>
              <w:spacing w:line="236" w:lineRule="auto"/>
            </w:pPr>
            <w:r>
              <w:rPr>
                <w:sz w:val="19"/>
                <w:szCs w:val="19"/>
              </w:rPr>
              <w:t>Título principal</w:t>
            </w:r>
          </w:p>
        </w:tc>
        <w:tc>
          <w:tcPr>
            <w:tcW w:w="1500" w:type="dxa"/>
            <w:shd w:val="clear" w:color="auto" w:fill="FFFFFF"/>
            <w:tcMar>
              <w:top w:w="40" w:type="dxa"/>
              <w:left w:w="70" w:type="dxa"/>
              <w:bottom w:w="40" w:type="dxa"/>
              <w:right w:w="70" w:type="dxa"/>
            </w:tcMar>
          </w:tcPr>
          <w:p w14:paraId="79096BCB" w14:textId="77777777" w:rsidR="00295073" w:rsidRDefault="00000000">
            <w:pPr>
              <w:spacing w:line="236" w:lineRule="auto"/>
            </w:pPr>
            <w:r>
              <w:rPr>
                <w:sz w:val="19"/>
                <w:szCs w:val="19"/>
              </w:rPr>
              <w:t>28 px</w:t>
            </w:r>
          </w:p>
        </w:tc>
        <w:tc>
          <w:tcPr>
            <w:tcW w:w="1700" w:type="dxa"/>
            <w:shd w:val="clear" w:color="auto" w:fill="FFFFFF"/>
            <w:tcMar>
              <w:top w:w="40" w:type="dxa"/>
              <w:left w:w="70" w:type="dxa"/>
              <w:bottom w:w="40" w:type="dxa"/>
              <w:right w:w="70" w:type="dxa"/>
            </w:tcMar>
          </w:tcPr>
          <w:p w14:paraId="7979373D" w14:textId="77777777" w:rsidR="00295073" w:rsidRDefault="00000000">
            <w:pPr>
              <w:spacing w:line="236" w:lineRule="auto"/>
            </w:pPr>
            <w:r>
              <w:rPr>
                <w:sz w:val="19"/>
                <w:szCs w:val="19"/>
              </w:rPr>
              <w:t>Negrita</w:t>
            </w:r>
          </w:p>
        </w:tc>
        <w:tc>
          <w:tcPr>
            <w:tcW w:w="3760" w:type="dxa"/>
            <w:shd w:val="clear" w:color="auto" w:fill="FFFFFF"/>
            <w:tcMar>
              <w:top w:w="40" w:type="dxa"/>
              <w:left w:w="70" w:type="dxa"/>
              <w:bottom w:w="40" w:type="dxa"/>
              <w:right w:w="70" w:type="dxa"/>
            </w:tcMar>
          </w:tcPr>
          <w:p w14:paraId="3A491FF6" w14:textId="77777777" w:rsidR="00295073" w:rsidRDefault="00000000">
            <w:pPr>
              <w:spacing w:line="236" w:lineRule="auto"/>
            </w:pPr>
            <w:r>
              <w:rPr>
                <w:sz w:val="19"/>
                <w:szCs w:val="19"/>
              </w:rPr>
              <w:t>Títulos de portada y de pantalla.</w:t>
            </w:r>
          </w:p>
        </w:tc>
      </w:tr>
      <w:tr w:rsidR="00295073" w14:paraId="4ECFEC78" w14:textId="77777777">
        <w:tblPrEx>
          <w:tblCellMar>
            <w:top w:w="0" w:type="dxa"/>
            <w:bottom w:w="0" w:type="dxa"/>
          </w:tblCellMar>
        </w:tblPrEx>
        <w:tc>
          <w:tcPr>
            <w:tcW w:w="2400" w:type="dxa"/>
            <w:shd w:val="clear" w:color="auto" w:fill="F2F2F2"/>
            <w:tcMar>
              <w:top w:w="40" w:type="dxa"/>
              <w:left w:w="70" w:type="dxa"/>
              <w:bottom w:w="40" w:type="dxa"/>
              <w:right w:w="70" w:type="dxa"/>
            </w:tcMar>
          </w:tcPr>
          <w:p w14:paraId="3EFF04E4" w14:textId="77777777" w:rsidR="00295073" w:rsidRDefault="00000000">
            <w:pPr>
              <w:spacing w:line="236" w:lineRule="auto"/>
            </w:pPr>
            <w:r>
              <w:rPr>
                <w:sz w:val="19"/>
                <w:szCs w:val="19"/>
              </w:rPr>
              <w:t>Título de sección</w:t>
            </w:r>
          </w:p>
        </w:tc>
        <w:tc>
          <w:tcPr>
            <w:tcW w:w="1500" w:type="dxa"/>
            <w:shd w:val="clear" w:color="auto" w:fill="F2F2F2"/>
            <w:tcMar>
              <w:top w:w="40" w:type="dxa"/>
              <w:left w:w="70" w:type="dxa"/>
              <w:bottom w:w="40" w:type="dxa"/>
              <w:right w:w="70" w:type="dxa"/>
            </w:tcMar>
          </w:tcPr>
          <w:p w14:paraId="586B6BEE" w14:textId="77777777" w:rsidR="00295073" w:rsidRDefault="00000000">
            <w:pPr>
              <w:spacing w:line="236" w:lineRule="auto"/>
            </w:pPr>
            <w:r>
              <w:rPr>
                <w:sz w:val="19"/>
                <w:szCs w:val="19"/>
              </w:rPr>
              <w:t>22 px</w:t>
            </w:r>
          </w:p>
        </w:tc>
        <w:tc>
          <w:tcPr>
            <w:tcW w:w="1700" w:type="dxa"/>
            <w:shd w:val="clear" w:color="auto" w:fill="F2F2F2"/>
            <w:tcMar>
              <w:top w:w="40" w:type="dxa"/>
              <w:left w:w="70" w:type="dxa"/>
              <w:bottom w:w="40" w:type="dxa"/>
              <w:right w:w="70" w:type="dxa"/>
            </w:tcMar>
          </w:tcPr>
          <w:p w14:paraId="2C185FC8" w14:textId="77777777" w:rsidR="00295073" w:rsidRDefault="00000000">
            <w:pPr>
              <w:spacing w:line="236" w:lineRule="auto"/>
            </w:pPr>
            <w:r>
              <w:rPr>
                <w:sz w:val="19"/>
                <w:szCs w:val="19"/>
              </w:rPr>
              <w:t>Negrita</w:t>
            </w:r>
          </w:p>
        </w:tc>
        <w:tc>
          <w:tcPr>
            <w:tcW w:w="3760" w:type="dxa"/>
            <w:shd w:val="clear" w:color="auto" w:fill="F2F2F2"/>
            <w:tcMar>
              <w:top w:w="40" w:type="dxa"/>
              <w:left w:w="70" w:type="dxa"/>
              <w:bottom w:w="40" w:type="dxa"/>
              <w:right w:w="70" w:type="dxa"/>
            </w:tcMar>
          </w:tcPr>
          <w:p w14:paraId="3E1F38B9" w14:textId="77777777" w:rsidR="00295073" w:rsidRDefault="00000000">
            <w:pPr>
              <w:spacing w:line="236" w:lineRule="auto"/>
            </w:pPr>
            <w:r>
              <w:rPr>
                <w:sz w:val="19"/>
                <w:szCs w:val="19"/>
              </w:rPr>
              <w:t>Encabezados de sección.</w:t>
            </w:r>
          </w:p>
        </w:tc>
      </w:tr>
      <w:tr w:rsidR="00295073" w14:paraId="323461CD" w14:textId="77777777">
        <w:tblPrEx>
          <w:tblCellMar>
            <w:top w:w="0" w:type="dxa"/>
            <w:bottom w:w="0" w:type="dxa"/>
          </w:tblCellMar>
        </w:tblPrEx>
        <w:tc>
          <w:tcPr>
            <w:tcW w:w="2400" w:type="dxa"/>
            <w:shd w:val="clear" w:color="auto" w:fill="FFFFFF"/>
            <w:tcMar>
              <w:top w:w="40" w:type="dxa"/>
              <w:left w:w="70" w:type="dxa"/>
              <w:bottom w:w="40" w:type="dxa"/>
              <w:right w:w="70" w:type="dxa"/>
            </w:tcMar>
          </w:tcPr>
          <w:p w14:paraId="19AF9A94" w14:textId="77777777" w:rsidR="00295073" w:rsidRDefault="00000000">
            <w:pPr>
              <w:spacing w:line="236" w:lineRule="auto"/>
            </w:pPr>
            <w:r>
              <w:rPr>
                <w:sz w:val="19"/>
                <w:szCs w:val="19"/>
              </w:rPr>
              <w:t>Subtítulo</w:t>
            </w:r>
          </w:p>
        </w:tc>
        <w:tc>
          <w:tcPr>
            <w:tcW w:w="1500" w:type="dxa"/>
            <w:shd w:val="clear" w:color="auto" w:fill="FFFFFF"/>
            <w:tcMar>
              <w:top w:w="40" w:type="dxa"/>
              <w:left w:w="70" w:type="dxa"/>
              <w:bottom w:w="40" w:type="dxa"/>
              <w:right w:w="70" w:type="dxa"/>
            </w:tcMar>
          </w:tcPr>
          <w:p w14:paraId="00C9D139" w14:textId="77777777" w:rsidR="00295073" w:rsidRDefault="00000000">
            <w:pPr>
              <w:spacing w:line="236" w:lineRule="auto"/>
            </w:pPr>
            <w:r>
              <w:rPr>
                <w:sz w:val="19"/>
                <w:szCs w:val="19"/>
              </w:rPr>
              <w:t>18 px</w:t>
            </w:r>
          </w:p>
        </w:tc>
        <w:tc>
          <w:tcPr>
            <w:tcW w:w="1700" w:type="dxa"/>
            <w:shd w:val="clear" w:color="auto" w:fill="FFFFFF"/>
            <w:tcMar>
              <w:top w:w="40" w:type="dxa"/>
              <w:left w:w="70" w:type="dxa"/>
              <w:bottom w:w="40" w:type="dxa"/>
              <w:right w:w="70" w:type="dxa"/>
            </w:tcMar>
          </w:tcPr>
          <w:p w14:paraId="596C26B0" w14:textId="77777777" w:rsidR="00295073" w:rsidRDefault="00000000">
            <w:pPr>
              <w:spacing w:line="236" w:lineRule="auto"/>
            </w:pPr>
            <w:r>
              <w:rPr>
                <w:sz w:val="19"/>
                <w:szCs w:val="19"/>
              </w:rPr>
              <w:t>Seminegrita</w:t>
            </w:r>
          </w:p>
        </w:tc>
        <w:tc>
          <w:tcPr>
            <w:tcW w:w="3760" w:type="dxa"/>
            <w:shd w:val="clear" w:color="auto" w:fill="FFFFFF"/>
            <w:tcMar>
              <w:top w:w="40" w:type="dxa"/>
              <w:left w:w="70" w:type="dxa"/>
              <w:bottom w:w="40" w:type="dxa"/>
              <w:right w:w="70" w:type="dxa"/>
            </w:tcMar>
          </w:tcPr>
          <w:p w14:paraId="25150382" w14:textId="77777777" w:rsidR="00295073" w:rsidRDefault="00000000">
            <w:pPr>
              <w:spacing w:line="236" w:lineRule="auto"/>
            </w:pPr>
            <w:r>
              <w:rPr>
                <w:sz w:val="19"/>
                <w:szCs w:val="19"/>
              </w:rPr>
              <w:t>Subtítulos y agrupaciones.</w:t>
            </w:r>
          </w:p>
        </w:tc>
      </w:tr>
      <w:tr w:rsidR="00295073" w14:paraId="5D14AE8F" w14:textId="77777777">
        <w:tblPrEx>
          <w:tblCellMar>
            <w:top w:w="0" w:type="dxa"/>
            <w:bottom w:w="0" w:type="dxa"/>
          </w:tblCellMar>
        </w:tblPrEx>
        <w:tc>
          <w:tcPr>
            <w:tcW w:w="2400" w:type="dxa"/>
            <w:shd w:val="clear" w:color="auto" w:fill="F2F2F2"/>
            <w:tcMar>
              <w:top w:w="40" w:type="dxa"/>
              <w:left w:w="70" w:type="dxa"/>
              <w:bottom w:w="40" w:type="dxa"/>
              <w:right w:w="70" w:type="dxa"/>
            </w:tcMar>
          </w:tcPr>
          <w:p w14:paraId="1E98CB91" w14:textId="77777777" w:rsidR="00295073" w:rsidRDefault="00000000">
            <w:pPr>
              <w:spacing w:line="236" w:lineRule="auto"/>
            </w:pPr>
            <w:r>
              <w:rPr>
                <w:sz w:val="19"/>
                <w:szCs w:val="19"/>
              </w:rPr>
              <w:t>Cuerpo</w:t>
            </w:r>
          </w:p>
        </w:tc>
        <w:tc>
          <w:tcPr>
            <w:tcW w:w="1500" w:type="dxa"/>
            <w:shd w:val="clear" w:color="auto" w:fill="F2F2F2"/>
            <w:tcMar>
              <w:top w:w="40" w:type="dxa"/>
              <w:left w:w="70" w:type="dxa"/>
              <w:bottom w:w="40" w:type="dxa"/>
              <w:right w:w="70" w:type="dxa"/>
            </w:tcMar>
          </w:tcPr>
          <w:p w14:paraId="66C64833" w14:textId="77777777" w:rsidR="00295073" w:rsidRDefault="00000000">
            <w:pPr>
              <w:spacing w:line="236" w:lineRule="auto"/>
            </w:pPr>
            <w:r>
              <w:rPr>
                <w:sz w:val="19"/>
                <w:szCs w:val="19"/>
              </w:rPr>
              <w:t>15 px</w:t>
            </w:r>
          </w:p>
        </w:tc>
        <w:tc>
          <w:tcPr>
            <w:tcW w:w="1700" w:type="dxa"/>
            <w:shd w:val="clear" w:color="auto" w:fill="F2F2F2"/>
            <w:tcMar>
              <w:top w:w="40" w:type="dxa"/>
              <w:left w:w="70" w:type="dxa"/>
              <w:bottom w:w="40" w:type="dxa"/>
              <w:right w:w="70" w:type="dxa"/>
            </w:tcMar>
          </w:tcPr>
          <w:p w14:paraId="5FCCB427" w14:textId="77777777" w:rsidR="00295073" w:rsidRDefault="00000000">
            <w:pPr>
              <w:spacing w:line="236" w:lineRule="auto"/>
            </w:pPr>
            <w:r>
              <w:rPr>
                <w:sz w:val="19"/>
                <w:szCs w:val="19"/>
              </w:rPr>
              <w:t>Regular</w:t>
            </w:r>
          </w:p>
        </w:tc>
        <w:tc>
          <w:tcPr>
            <w:tcW w:w="3760" w:type="dxa"/>
            <w:shd w:val="clear" w:color="auto" w:fill="F2F2F2"/>
            <w:tcMar>
              <w:top w:w="40" w:type="dxa"/>
              <w:left w:w="70" w:type="dxa"/>
              <w:bottom w:w="40" w:type="dxa"/>
              <w:right w:w="70" w:type="dxa"/>
            </w:tcMar>
          </w:tcPr>
          <w:p w14:paraId="4B281E06" w14:textId="77777777" w:rsidR="00295073" w:rsidRDefault="00000000">
            <w:pPr>
              <w:spacing w:line="236" w:lineRule="auto"/>
            </w:pPr>
            <w:r>
              <w:rPr>
                <w:sz w:val="19"/>
                <w:szCs w:val="19"/>
              </w:rPr>
              <w:t>Texto general y contenido de formularios.</w:t>
            </w:r>
          </w:p>
        </w:tc>
      </w:tr>
      <w:tr w:rsidR="00295073" w14:paraId="7B9B88DB" w14:textId="77777777">
        <w:tblPrEx>
          <w:tblCellMar>
            <w:top w:w="0" w:type="dxa"/>
            <w:bottom w:w="0" w:type="dxa"/>
          </w:tblCellMar>
        </w:tblPrEx>
        <w:tc>
          <w:tcPr>
            <w:tcW w:w="2400" w:type="dxa"/>
            <w:shd w:val="clear" w:color="auto" w:fill="FFFFFF"/>
            <w:tcMar>
              <w:top w:w="40" w:type="dxa"/>
              <w:left w:w="70" w:type="dxa"/>
              <w:bottom w:w="40" w:type="dxa"/>
              <w:right w:w="70" w:type="dxa"/>
            </w:tcMar>
          </w:tcPr>
          <w:p w14:paraId="7D7990BE" w14:textId="77777777" w:rsidR="00295073" w:rsidRDefault="00000000">
            <w:pPr>
              <w:spacing w:line="236" w:lineRule="auto"/>
            </w:pPr>
            <w:r>
              <w:rPr>
                <w:sz w:val="19"/>
                <w:szCs w:val="19"/>
              </w:rPr>
              <w:t>Texto secundario</w:t>
            </w:r>
          </w:p>
        </w:tc>
        <w:tc>
          <w:tcPr>
            <w:tcW w:w="1500" w:type="dxa"/>
            <w:shd w:val="clear" w:color="auto" w:fill="FFFFFF"/>
            <w:tcMar>
              <w:top w:w="40" w:type="dxa"/>
              <w:left w:w="70" w:type="dxa"/>
              <w:bottom w:w="40" w:type="dxa"/>
              <w:right w:w="70" w:type="dxa"/>
            </w:tcMar>
          </w:tcPr>
          <w:p w14:paraId="3BB2BF56" w14:textId="77777777" w:rsidR="00295073" w:rsidRDefault="00000000">
            <w:pPr>
              <w:spacing w:line="236" w:lineRule="auto"/>
            </w:pPr>
            <w:r>
              <w:rPr>
                <w:sz w:val="19"/>
                <w:szCs w:val="19"/>
              </w:rPr>
              <w:t>13 px</w:t>
            </w:r>
          </w:p>
        </w:tc>
        <w:tc>
          <w:tcPr>
            <w:tcW w:w="1700" w:type="dxa"/>
            <w:shd w:val="clear" w:color="auto" w:fill="FFFFFF"/>
            <w:tcMar>
              <w:top w:w="40" w:type="dxa"/>
              <w:left w:w="70" w:type="dxa"/>
              <w:bottom w:w="40" w:type="dxa"/>
              <w:right w:w="70" w:type="dxa"/>
            </w:tcMar>
          </w:tcPr>
          <w:p w14:paraId="536318E3" w14:textId="77777777" w:rsidR="00295073" w:rsidRDefault="00000000">
            <w:pPr>
              <w:spacing w:line="236" w:lineRule="auto"/>
            </w:pPr>
            <w:r>
              <w:rPr>
                <w:sz w:val="19"/>
                <w:szCs w:val="19"/>
              </w:rPr>
              <w:t>Regular</w:t>
            </w:r>
          </w:p>
        </w:tc>
        <w:tc>
          <w:tcPr>
            <w:tcW w:w="3760" w:type="dxa"/>
            <w:shd w:val="clear" w:color="auto" w:fill="FFFFFF"/>
            <w:tcMar>
              <w:top w:w="40" w:type="dxa"/>
              <w:left w:w="70" w:type="dxa"/>
              <w:bottom w:w="40" w:type="dxa"/>
              <w:right w:w="70" w:type="dxa"/>
            </w:tcMar>
          </w:tcPr>
          <w:p w14:paraId="1BBEA3B8" w14:textId="77777777" w:rsidR="00295073" w:rsidRDefault="00000000">
            <w:pPr>
              <w:spacing w:line="236" w:lineRule="auto"/>
            </w:pPr>
            <w:r>
              <w:rPr>
                <w:sz w:val="19"/>
                <w:szCs w:val="19"/>
              </w:rPr>
              <w:t>Descripciones, ayudas y notas.</w:t>
            </w:r>
          </w:p>
        </w:tc>
      </w:tr>
      <w:tr w:rsidR="00295073" w14:paraId="09977184" w14:textId="77777777">
        <w:tblPrEx>
          <w:tblCellMar>
            <w:top w:w="0" w:type="dxa"/>
            <w:bottom w:w="0" w:type="dxa"/>
          </w:tblCellMar>
        </w:tblPrEx>
        <w:tc>
          <w:tcPr>
            <w:tcW w:w="2400" w:type="dxa"/>
            <w:shd w:val="clear" w:color="auto" w:fill="F2F2F2"/>
            <w:tcMar>
              <w:top w:w="40" w:type="dxa"/>
              <w:left w:w="70" w:type="dxa"/>
              <w:bottom w:w="40" w:type="dxa"/>
              <w:right w:w="70" w:type="dxa"/>
            </w:tcMar>
          </w:tcPr>
          <w:p w14:paraId="18DE308C" w14:textId="77777777" w:rsidR="00295073" w:rsidRDefault="00000000">
            <w:pPr>
              <w:spacing w:line="236" w:lineRule="auto"/>
            </w:pPr>
            <w:r>
              <w:rPr>
                <w:sz w:val="19"/>
                <w:szCs w:val="19"/>
              </w:rPr>
              <w:t>Etiqueta</w:t>
            </w:r>
          </w:p>
        </w:tc>
        <w:tc>
          <w:tcPr>
            <w:tcW w:w="1500" w:type="dxa"/>
            <w:shd w:val="clear" w:color="auto" w:fill="F2F2F2"/>
            <w:tcMar>
              <w:top w:w="40" w:type="dxa"/>
              <w:left w:w="70" w:type="dxa"/>
              <w:bottom w:w="40" w:type="dxa"/>
              <w:right w:w="70" w:type="dxa"/>
            </w:tcMar>
          </w:tcPr>
          <w:p w14:paraId="1EF92F6C" w14:textId="77777777" w:rsidR="00295073" w:rsidRDefault="00000000">
            <w:pPr>
              <w:spacing w:line="236" w:lineRule="auto"/>
            </w:pPr>
            <w:r>
              <w:rPr>
                <w:sz w:val="19"/>
                <w:szCs w:val="19"/>
              </w:rPr>
              <w:t>12 px</w:t>
            </w:r>
          </w:p>
        </w:tc>
        <w:tc>
          <w:tcPr>
            <w:tcW w:w="1700" w:type="dxa"/>
            <w:shd w:val="clear" w:color="auto" w:fill="F2F2F2"/>
            <w:tcMar>
              <w:top w:w="40" w:type="dxa"/>
              <w:left w:w="70" w:type="dxa"/>
              <w:bottom w:w="40" w:type="dxa"/>
              <w:right w:w="70" w:type="dxa"/>
            </w:tcMar>
          </w:tcPr>
          <w:p w14:paraId="589CFD6D" w14:textId="77777777" w:rsidR="00295073" w:rsidRDefault="00000000">
            <w:pPr>
              <w:spacing w:line="236" w:lineRule="auto"/>
            </w:pPr>
            <w:r>
              <w:rPr>
                <w:sz w:val="19"/>
                <w:szCs w:val="19"/>
              </w:rPr>
              <w:t>Media</w:t>
            </w:r>
          </w:p>
        </w:tc>
        <w:tc>
          <w:tcPr>
            <w:tcW w:w="3760" w:type="dxa"/>
            <w:shd w:val="clear" w:color="auto" w:fill="F2F2F2"/>
            <w:tcMar>
              <w:top w:w="40" w:type="dxa"/>
              <w:left w:w="70" w:type="dxa"/>
              <w:bottom w:w="40" w:type="dxa"/>
              <w:right w:w="70" w:type="dxa"/>
            </w:tcMar>
          </w:tcPr>
          <w:p w14:paraId="19B32B79" w14:textId="77777777" w:rsidR="00295073" w:rsidRDefault="00000000">
            <w:pPr>
              <w:spacing w:line="236" w:lineRule="auto"/>
            </w:pPr>
            <w:r>
              <w:rPr>
                <w:sz w:val="19"/>
                <w:szCs w:val="19"/>
              </w:rPr>
              <w:t>Etiquetas de campos y badges.</w:t>
            </w:r>
          </w:p>
        </w:tc>
      </w:tr>
    </w:tbl>
    <w:p w14:paraId="11EA7D0B" w14:textId="77777777" w:rsidR="00295073" w:rsidRDefault="00000000">
      <w:pPr>
        <w:pStyle w:val="Ttulo2"/>
        <w:spacing w:before="150" w:after="80"/>
      </w:pPr>
      <w:bookmarkStart w:id="8" w:name="bm9"/>
      <w:r>
        <w:rPr>
          <w:b/>
          <w:bCs/>
          <w:color w:val="2E5496"/>
          <w:sz w:val="23"/>
          <w:szCs w:val="23"/>
        </w:rPr>
        <w:t>4.5 Iconografía</w:t>
      </w:r>
      <w:bookmarkEnd w:id="8"/>
    </w:p>
    <w:p w14:paraId="6BCBC94A" w14:textId="77777777" w:rsidR="00295073" w:rsidRDefault="00000000">
      <w:pPr>
        <w:spacing w:after="110" w:line="262" w:lineRule="auto"/>
        <w:jc w:val="both"/>
      </w:pPr>
      <w:r>
        <w:t>Se emplean iconos de línea (estilo lineal, en formato vectorial SVG), sobre una retícula de 24 píxeles y con un grosor de línea uniforme de 1,8 píxeles, conforme al manual de marca. Los iconos con significado incluyen una etiqueta o descripción para no depender solo del símbolo.</w:t>
      </w:r>
    </w:p>
    <w:p w14:paraId="03F601DD" w14:textId="77777777" w:rsidR="00295073" w:rsidRDefault="00000000">
      <w:pPr>
        <w:pStyle w:val="Ttulo1"/>
        <w:pageBreakBefore/>
        <w:spacing w:before="220" w:after="110"/>
      </w:pPr>
      <w:bookmarkStart w:id="9" w:name="bm10"/>
      <w:r>
        <w:rPr>
          <w:b/>
          <w:bCs/>
          <w:color w:val="1F3864"/>
          <w:sz w:val="27"/>
          <w:szCs w:val="27"/>
        </w:rPr>
        <w:lastRenderedPageBreak/>
        <w:t>5. Rejilla, espaciado y puntos de quiebre</w:t>
      </w:r>
      <w:bookmarkEnd w:id="9"/>
    </w:p>
    <w:p w14:paraId="0FB23702" w14:textId="77777777" w:rsidR="00295073" w:rsidRDefault="00000000">
      <w:pPr>
        <w:spacing w:after="110" w:line="262" w:lineRule="auto"/>
        <w:jc w:val="both"/>
      </w:pPr>
      <w:r>
        <w:t>La disposición de los elementos se apoya en una rejilla y en una escala de espaciado uniforme, para dar orden y ritmo visual a las pantallas.</w:t>
      </w:r>
    </w:p>
    <w:p w14:paraId="42F4F249" w14:textId="77777777" w:rsidR="00295073" w:rsidRDefault="00000000">
      <w:pPr>
        <w:pStyle w:val="Ttulo2"/>
        <w:spacing w:before="150" w:after="80"/>
      </w:pPr>
      <w:bookmarkStart w:id="10" w:name="bm11"/>
      <w:r>
        <w:rPr>
          <w:b/>
          <w:bCs/>
          <w:color w:val="2E5496"/>
          <w:sz w:val="23"/>
          <w:szCs w:val="23"/>
        </w:rPr>
        <w:t>5.1 Espaciado</w:t>
      </w:r>
      <w:bookmarkEnd w:id="10"/>
    </w:p>
    <w:p w14:paraId="49FFBAF4" w14:textId="77777777" w:rsidR="00295073" w:rsidRDefault="00000000">
      <w:pPr>
        <w:spacing w:after="110" w:line="262" w:lineRule="auto"/>
        <w:jc w:val="both"/>
      </w:pPr>
      <w:r>
        <w:t>El espaciado se basa en una escala de múltiplos de cuatro, lo que mantiene proporciones consistentes entre los elementos:</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2200"/>
        <w:gridCol w:w="7160"/>
      </w:tblGrid>
      <w:tr w:rsidR="00295073" w14:paraId="27233351" w14:textId="77777777">
        <w:tblPrEx>
          <w:tblCellMar>
            <w:top w:w="0" w:type="dxa"/>
            <w:bottom w:w="0" w:type="dxa"/>
          </w:tblCellMar>
        </w:tblPrEx>
        <w:trPr>
          <w:tblHeader/>
        </w:trPr>
        <w:tc>
          <w:tcPr>
            <w:tcW w:w="2200" w:type="dxa"/>
            <w:shd w:val="clear" w:color="auto" w:fill="1F3864"/>
            <w:tcMar>
              <w:top w:w="40" w:type="dxa"/>
              <w:left w:w="70" w:type="dxa"/>
              <w:bottom w:w="40" w:type="dxa"/>
              <w:right w:w="70" w:type="dxa"/>
            </w:tcMar>
          </w:tcPr>
          <w:p w14:paraId="72B3F3B6" w14:textId="77777777" w:rsidR="00295073" w:rsidRDefault="00000000">
            <w:pPr>
              <w:spacing w:line="236" w:lineRule="auto"/>
            </w:pPr>
            <w:r>
              <w:rPr>
                <w:b/>
                <w:bCs/>
                <w:color w:val="FFFFFF"/>
                <w:sz w:val="19"/>
                <w:szCs w:val="19"/>
              </w:rPr>
              <w:t>Valor</w:t>
            </w:r>
          </w:p>
        </w:tc>
        <w:tc>
          <w:tcPr>
            <w:tcW w:w="7160" w:type="dxa"/>
            <w:shd w:val="clear" w:color="auto" w:fill="1F3864"/>
            <w:tcMar>
              <w:top w:w="40" w:type="dxa"/>
              <w:left w:w="70" w:type="dxa"/>
              <w:bottom w:w="40" w:type="dxa"/>
              <w:right w:w="70" w:type="dxa"/>
            </w:tcMar>
          </w:tcPr>
          <w:p w14:paraId="7C997B7C" w14:textId="77777777" w:rsidR="00295073" w:rsidRDefault="00000000">
            <w:pPr>
              <w:spacing w:line="236" w:lineRule="auto"/>
            </w:pPr>
            <w:r>
              <w:rPr>
                <w:b/>
                <w:bCs/>
                <w:color w:val="FFFFFF"/>
                <w:sz w:val="19"/>
                <w:szCs w:val="19"/>
              </w:rPr>
              <w:t>Uso habitual</w:t>
            </w:r>
          </w:p>
        </w:tc>
      </w:tr>
      <w:tr w:rsidR="00295073" w14:paraId="6CD72CEA" w14:textId="77777777">
        <w:tblPrEx>
          <w:tblCellMar>
            <w:top w:w="0" w:type="dxa"/>
            <w:bottom w:w="0" w:type="dxa"/>
          </w:tblCellMar>
        </w:tblPrEx>
        <w:tc>
          <w:tcPr>
            <w:tcW w:w="2200" w:type="dxa"/>
            <w:shd w:val="clear" w:color="auto" w:fill="FFFFFF"/>
            <w:tcMar>
              <w:top w:w="40" w:type="dxa"/>
              <w:left w:w="70" w:type="dxa"/>
              <w:bottom w:w="40" w:type="dxa"/>
              <w:right w:w="70" w:type="dxa"/>
            </w:tcMar>
          </w:tcPr>
          <w:p w14:paraId="0C747A3A" w14:textId="77777777" w:rsidR="00295073" w:rsidRDefault="00000000">
            <w:pPr>
              <w:spacing w:line="236" w:lineRule="auto"/>
            </w:pPr>
            <w:r>
              <w:rPr>
                <w:sz w:val="19"/>
                <w:szCs w:val="19"/>
              </w:rPr>
              <w:t>4 px / 8 px</w:t>
            </w:r>
          </w:p>
        </w:tc>
        <w:tc>
          <w:tcPr>
            <w:tcW w:w="7160" w:type="dxa"/>
            <w:shd w:val="clear" w:color="auto" w:fill="FFFFFF"/>
            <w:tcMar>
              <w:top w:w="40" w:type="dxa"/>
              <w:left w:w="70" w:type="dxa"/>
              <w:bottom w:w="40" w:type="dxa"/>
              <w:right w:w="70" w:type="dxa"/>
            </w:tcMar>
          </w:tcPr>
          <w:p w14:paraId="6B81C7B4" w14:textId="77777777" w:rsidR="00295073" w:rsidRDefault="00000000">
            <w:pPr>
              <w:spacing w:line="236" w:lineRule="auto"/>
            </w:pPr>
            <w:r>
              <w:rPr>
                <w:sz w:val="19"/>
                <w:szCs w:val="19"/>
              </w:rPr>
              <w:t>Separaciones internas pequeñas (icono y texto, campos).</w:t>
            </w:r>
          </w:p>
        </w:tc>
      </w:tr>
      <w:tr w:rsidR="00295073" w14:paraId="29569C42" w14:textId="77777777">
        <w:tblPrEx>
          <w:tblCellMar>
            <w:top w:w="0" w:type="dxa"/>
            <w:bottom w:w="0" w:type="dxa"/>
          </w:tblCellMar>
        </w:tblPrEx>
        <w:tc>
          <w:tcPr>
            <w:tcW w:w="2200" w:type="dxa"/>
            <w:shd w:val="clear" w:color="auto" w:fill="F2F2F2"/>
            <w:tcMar>
              <w:top w:w="40" w:type="dxa"/>
              <w:left w:w="70" w:type="dxa"/>
              <w:bottom w:w="40" w:type="dxa"/>
              <w:right w:w="70" w:type="dxa"/>
            </w:tcMar>
          </w:tcPr>
          <w:p w14:paraId="15E2F5D6" w14:textId="77777777" w:rsidR="00295073" w:rsidRDefault="00000000">
            <w:pPr>
              <w:spacing w:line="236" w:lineRule="auto"/>
            </w:pPr>
            <w:r>
              <w:rPr>
                <w:sz w:val="19"/>
                <w:szCs w:val="19"/>
              </w:rPr>
              <w:t>12 px / 16 px</w:t>
            </w:r>
          </w:p>
        </w:tc>
        <w:tc>
          <w:tcPr>
            <w:tcW w:w="7160" w:type="dxa"/>
            <w:shd w:val="clear" w:color="auto" w:fill="F2F2F2"/>
            <w:tcMar>
              <w:top w:w="40" w:type="dxa"/>
              <w:left w:w="70" w:type="dxa"/>
              <w:bottom w:w="40" w:type="dxa"/>
              <w:right w:w="70" w:type="dxa"/>
            </w:tcMar>
          </w:tcPr>
          <w:p w14:paraId="3EFDCAB7" w14:textId="77777777" w:rsidR="00295073" w:rsidRDefault="00000000">
            <w:pPr>
              <w:spacing w:line="236" w:lineRule="auto"/>
            </w:pPr>
            <w:r>
              <w:rPr>
                <w:sz w:val="19"/>
                <w:szCs w:val="19"/>
              </w:rPr>
              <w:t>Separación entre elementos de un grupo y relleno de tarjetas.</w:t>
            </w:r>
          </w:p>
        </w:tc>
      </w:tr>
      <w:tr w:rsidR="00295073" w14:paraId="58F6248E" w14:textId="77777777">
        <w:tblPrEx>
          <w:tblCellMar>
            <w:top w:w="0" w:type="dxa"/>
            <w:bottom w:w="0" w:type="dxa"/>
          </w:tblCellMar>
        </w:tblPrEx>
        <w:tc>
          <w:tcPr>
            <w:tcW w:w="2200" w:type="dxa"/>
            <w:shd w:val="clear" w:color="auto" w:fill="FFFFFF"/>
            <w:tcMar>
              <w:top w:w="40" w:type="dxa"/>
              <w:left w:w="70" w:type="dxa"/>
              <w:bottom w:w="40" w:type="dxa"/>
              <w:right w:w="70" w:type="dxa"/>
            </w:tcMar>
          </w:tcPr>
          <w:p w14:paraId="7AB55847" w14:textId="77777777" w:rsidR="00295073" w:rsidRDefault="00000000">
            <w:pPr>
              <w:spacing w:line="236" w:lineRule="auto"/>
            </w:pPr>
            <w:r>
              <w:rPr>
                <w:sz w:val="19"/>
                <w:szCs w:val="19"/>
              </w:rPr>
              <w:t>24 px / 32 px</w:t>
            </w:r>
          </w:p>
        </w:tc>
        <w:tc>
          <w:tcPr>
            <w:tcW w:w="7160" w:type="dxa"/>
            <w:shd w:val="clear" w:color="auto" w:fill="FFFFFF"/>
            <w:tcMar>
              <w:top w:w="40" w:type="dxa"/>
              <w:left w:w="70" w:type="dxa"/>
              <w:bottom w:w="40" w:type="dxa"/>
              <w:right w:w="70" w:type="dxa"/>
            </w:tcMar>
          </w:tcPr>
          <w:p w14:paraId="1A08A6DD" w14:textId="77777777" w:rsidR="00295073" w:rsidRDefault="00000000">
            <w:pPr>
              <w:spacing w:line="236" w:lineRule="auto"/>
            </w:pPr>
            <w:r>
              <w:rPr>
                <w:sz w:val="19"/>
                <w:szCs w:val="19"/>
              </w:rPr>
              <w:t>Separación entre secciones y márgenes de contenido.</w:t>
            </w:r>
          </w:p>
        </w:tc>
      </w:tr>
      <w:tr w:rsidR="00295073" w14:paraId="00993F77" w14:textId="77777777">
        <w:tblPrEx>
          <w:tblCellMar>
            <w:top w:w="0" w:type="dxa"/>
            <w:bottom w:w="0" w:type="dxa"/>
          </w:tblCellMar>
        </w:tblPrEx>
        <w:tc>
          <w:tcPr>
            <w:tcW w:w="2200" w:type="dxa"/>
            <w:shd w:val="clear" w:color="auto" w:fill="F2F2F2"/>
            <w:tcMar>
              <w:top w:w="40" w:type="dxa"/>
              <w:left w:w="70" w:type="dxa"/>
              <w:bottom w:w="40" w:type="dxa"/>
              <w:right w:w="70" w:type="dxa"/>
            </w:tcMar>
          </w:tcPr>
          <w:p w14:paraId="75E5453B" w14:textId="77777777" w:rsidR="00295073" w:rsidRDefault="00000000">
            <w:pPr>
              <w:spacing w:line="236" w:lineRule="auto"/>
            </w:pPr>
            <w:r>
              <w:rPr>
                <w:sz w:val="19"/>
                <w:szCs w:val="19"/>
              </w:rPr>
              <w:t>48 px</w:t>
            </w:r>
          </w:p>
        </w:tc>
        <w:tc>
          <w:tcPr>
            <w:tcW w:w="7160" w:type="dxa"/>
            <w:shd w:val="clear" w:color="auto" w:fill="F2F2F2"/>
            <w:tcMar>
              <w:top w:w="40" w:type="dxa"/>
              <w:left w:w="70" w:type="dxa"/>
              <w:bottom w:w="40" w:type="dxa"/>
              <w:right w:w="70" w:type="dxa"/>
            </w:tcMar>
          </w:tcPr>
          <w:p w14:paraId="779DECFB" w14:textId="77777777" w:rsidR="00295073" w:rsidRDefault="00000000">
            <w:pPr>
              <w:spacing w:line="236" w:lineRule="auto"/>
            </w:pPr>
            <w:r>
              <w:rPr>
                <w:sz w:val="19"/>
                <w:szCs w:val="19"/>
              </w:rPr>
              <w:t>Espacios amplios entre bloques principales.</w:t>
            </w:r>
          </w:p>
        </w:tc>
      </w:tr>
    </w:tbl>
    <w:p w14:paraId="12246976" w14:textId="77777777" w:rsidR="00295073" w:rsidRDefault="00000000">
      <w:pPr>
        <w:pStyle w:val="Ttulo2"/>
        <w:spacing w:before="150" w:after="80"/>
      </w:pPr>
      <w:bookmarkStart w:id="11" w:name="bm12"/>
      <w:r>
        <w:rPr>
          <w:b/>
          <w:bCs/>
          <w:color w:val="2E5496"/>
          <w:sz w:val="23"/>
          <w:szCs w:val="23"/>
        </w:rPr>
        <w:t>5.2 Rejilla y radios</w:t>
      </w:r>
      <w:bookmarkEnd w:id="11"/>
    </w:p>
    <w:p w14:paraId="19EE944F" w14:textId="77777777" w:rsidR="00295073" w:rsidRDefault="00000000">
      <w:pPr>
        <w:spacing w:after="110" w:line="262" w:lineRule="auto"/>
        <w:jc w:val="both"/>
      </w:pPr>
      <w:r>
        <w:t>En la versión web se usa una rejilla de doce columnas con márgenes laterales; en móvil, una sola columna fluida. Las tarjetas y los botones emplean esquinas redondeadas suaves y sombras sutiles para diferenciar las superficies y dar sensación de profundidad.</w:t>
      </w:r>
    </w:p>
    <w:p w14:paraId="70BC61C4" w14:textId="77777777" w:rsidR="00295073" w:rsidRDefault="00000000">
      <w:pPr>
        <w:pStyle w:val="Ttulo2"/>
        <w:spacing w:before="150" w:after="80"/>
      </w:pPr>
      <w:bookmarkStart w:id="12" w:name="bm13"/>
      <w:r>
        <w:rPr>
          <w:b/>
          <w:bCs/>
          <w:color w:val="2E5496"/>
          <w:sz w:val="23"/>
          <w:szCs w:val="23"/>
        </w:rPr>
        <w:t>5.3 Puntos de quiebre</w:t>
      </w:r>
      <w:bookmarkEnd w:id="12"/>
    </w:p>
    <w:p w14:paraId="05FF9434" w14:textId="77777777" w:rsidR="00295073" w:rsidRDefault="00000000">
      <w:pPr>
        <w:spacing w:after="110" w:line="262" w:lineRule="auto"/>
        <w:jc w:val="both"/>
      </w:pPr>
      <w:r>
        <w:t>La interfaz es responsiva y se adapta a distintos tamaños de pantalla:</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2200"/>
        <w:gridCol w:w="2200"/>
        <w:gridCol w:w="4960"/>
      </w:tblGrid>
      <w:tr w:rsidR="00295073" w14:paraId="4ACAE0CD" w14:textId="77777777">
        <w:tblPrEx>
          <w:tblCellMar>
            <w:top w:w="0" w:type="dxa"/>
            <w:bottom w:w="0" w:type="dxa"/>
          </w:tblCellMar>
        </w:tblPrEx>
        <w:trPr>
          <w:tblHeader/>
        </w:trPr>
        <w:tc>
          <w:tcPr>
            <w:tcW w:w="2200" w:type="dxa"/>
            <w:shd w:val="clear" w:color="auto" w:fill="1F3864"/>
            <w:tcMar>
              <w:top w:w="40" w:type="dxa"/>
              <w:left w:w="70" w:type="dxa"/>
              <w:bottom w:w="40" w:type="dxa"/>
              <w:right w:w="70" w:type="dxa"/>
            </w:tcMar>
          </w:tcPr>
          <w:p w14:paraId="38E551A7" w14:textId="77777777" w:rsidR="00295073" w:rsidRDefault="00000000">
            <w:pPr>
              <w:spacing w:line="236" w:lineRule="auto"/>
            </w:pPr>
            <w:r>
              <w:rPr>
                <w:b/>
                <w:bCs/>
                <w:color w:val="FFFFFF"/>
                <w:sz w:val="19"/>
                <w:szCs w:val="19"/>
              </w:rPr>
              <w:t>Dispositivo</w:t>
            </w:r>
          </w:p>
        </w:tc>
        <w:tc>
          <w:tcPr>
            <w:tcW w:w="2200" w:type="dxa"/>
            <w:shd w:val="clear" w:color="auto" w:fill="1F3864"/>
            <w:tcMar>
              <w:top w:w="40" w:type="dxa"/>
              <w:left w:w="70" w:type="dxa"/>
              <w:bottom w:w="40" w:type="dxa"/>
              <w:right w:w="70" w:type="dxa"/>
            </w:tcMar>
          </w:tcPr>
          <w:p w14:paraId="507A4770" w14:textId="77777777" w:rsidR="00295073" w:rsidRDefault="00000000">
            <w:pPr>
              <w:spacing w:line="236" w:lineRule="auto"/>
            </w:pPr>
            <w:r>
              <w:rPr>
                <w:b/>
                <w:bCs/>
                <w:color w:val="FFFFFF"/>
                <w:sz w:val="19"/>
                <w:szCs w:val="19"/>
              </w:rPr>
              <w:t>Ancho</w:t>
            </w:r>
          </w:p>
        </w:tc>
        <w:tc>
          <w:tcPr>
            <w:tcW w:w="4960" w:type="dxa"/>
            <w:shd w:val="clear" w:color="auto" w:fill="1F3864"/>
            <w:tcMar>
              <w:top w:w="40" w:type="dxa"/>
              <w:left w:w="70" w:type="dxa"/>
              <w:bottom w:w="40" w:type="dxa"/>
              <w:right w:w="70" w:type="dxa"/>
            </w:tcMar>
          </w:tcPr>
          <w:p w14:paraId="7E13705F" w14:textId="77777777" w:rsidR="00295073" w:rsidRDefault="00000000">
            <w:pPr>
              <w:spacing w:line="236" w:lineRule="auto"/>
            </w:pPr>
            <w:r>
              <w:rPr>
                <w:b/>
                <w:bCs/>
                <w:color w:val="FFFFFF"/>
                <w:sz w:val="19"/>
                <w:szCs w:val="19"/>
              </w:rPr>
              <w:t>Comportamiento</w:t>
            </w:r>
          </w:p>
        </w:tc>
      </w:tr>
      <w:tr w:rsidR="00295073" w14:paraId="51B76D6E" w14:textId="77777777">
        <w:tblPrEx>
          <w:tblCellMar>
            <w:top w:w="0" w:type="dxa"/>
            <w:bottom w:w="0" w:type="dxa"/>
          </w:tblCellMar>
        </w:tblPrEx>
        <w:tc>
          <w:tcPr>
            <w:tcW w:w="2200" w:type="dxa"/>
            <w:shd w:val="clear" w:color="auto" w:fill="FFFFFF"/>
            <w:tcMar>
              <w:top w:w="40" w:type="dxa"/>
              <w:left w:w="70" w:type="dxa"/>
              <w:bottom w:w="40" w:type="dxa"/>
              <w:right w:w="70" w:type="dxa"/>
            </w:tcMar>
          </w:tcPr>
          <w:p w14:paraId="641EEEB7" w14:textId="77777777" w:rsidR="00295073" w:rsidRDefault="00000000">
            <w:pPr>
              <w:spacing w:line="236" w:lineRule="auto"/>
            </w:pPr>
            <w:r>
              <w:rPr>
                <w:sz w:val="19"/>
                <w:szCs w:val="19"/>
              </w:rPr>
              <w:t>Móvil</w:t>
            </w:r>
          </w:p>
        </w:tc>
        <w:tc>
          <w:tcPr>
            <w:tcW w:w="2200" w:type="dxa"/>
            <w:shd w:val="clear" w:color="auto" w:fill="FFFFFF"/>
            <w:tcMar>
              <w:top w:w="40" w:type="dxa"/>
              <w:left w:w="70" w:type="dxa"/>
              <w:bottom w:w="40" w:type="dxa"/>
              <w:right w:w="70" w:type="dxa"/>
            </w:tcMar>
          </w:tcPr>
          <w:p w14:paraId="11B8BEF2" w14:textId="77777777" w:rsidR="00295073" w:rsidRDefault="00000000">
            <w:pPr>
              <w:spacing w:line="236" w:lineRule="auto"/>
            </w:pPr>
            <w:r>
              <w:rPr>
                <w:sz w:val="19"/>
                <w:szCs w:val="19"/>
              </w:rPr>
              <w:t>Hasta 480 px</w:t>
            </w:r>
          </w:p>
        </w:tc>
        <w:tc>
          <w:tcPr>
            <w:tcW w:w="4960" w:type="dxa"/>
            <w:shd w:val="clear" w:color="auto" w:fill="FFFFFF"/>
            <w:tcMar>
              <w:top w:w="40" w:type="dxa"/>
              <w:left w:w="70" w:type="dxa"/>
              <w:bottom w:w="40" w:type="dxa"/>
              <w:right w:w="70" w:type="dxa"/>
            </w:tcMar>
          </w:tcPr>
          <w:p w14:paraId="778202EE" w14:textId="77777777" w:rsidR="00295073" w:rsidRDefault="00000000">
            <w:pPr>
              <w:spacing w:line="236" w:lineRule="auto"/>
            </w:pPr>
            <w:r>
              <w:rPr>
                <w:sz w:val="19"/>
                <w:szCs w:val="19"/>
              </w:rPr>
              <w:t>Una columna; navegación superior con desplazamiento horizontal; controles amplios.</w:t>
            </w:r>
          </w:p>
        </w:tc>
      </w:tr>
      <w:tr w:rsidR="00295073" w14:paraId="025051AA" w14:textId="77777777">
        <w:tblPrEx>
          <w:tblCellMar>
            <w:top w:w="0" w:type="dxa"/>
            <w:bottom w:w="0" w:type="dxa"/>
          </w:tblCellMar>
        </w:tblPrEx>
        <w:tc>
          <w:tcPr>
            <w:tcW w:w="2200" w:type="dxa"/>
            <w:shd w:val="clear" w:color="auto" w:fill="F2F2F2"/>
            <w:tcMar>
              <w:top w:w="40" w:type="dxa"/>
              <w:left w:w="70" w:type="dxa"/>
              <w:bottom w:w="40" w:type="dxa"/>
              <w:right w:w="70" w:type="dxa"/>
            </w:tcMar>
          </w:tcPr>
          <w:p w14:paraId="04EDF04D" w14:textId="77777777" w:rsidR="00295073" w:rsidRDefault="00000000">
            <w:pPr>
              <w:spacing w:line="236" w:lineRule="auto"/>
            </w:pPr>
            <w:r>
              <w:rPr>
                <w:sz w:val="19"/>
                <w:szCs w:val="19"/>
              </w:rPr>
              <w:t>Tablet</w:t>
            </w:r>
          </w:p>
        </w:tc>
        <w:tc>
          <w:tcPr>
            <w:tcW w:w="2200" w:type="dxa"/>
            <w:shd w:val="clear" w:color="auto" w:fill="F2F2F2"/>
            <w:tcMar>
              <w:top w:w="40" w:type="dxa"/>
              <w:left w:w="70" w:type="dxa"/>
              <w:bottom w:w="40" w:type="dxa"/>
              <w:right w:w="70" w:type="dxa"/>
            </w:tcMar>
          </w:tcPr>
          <w:p w14:paraId="37287D8F" w14:textId="77777777" w:rsidR="00295073" w:rsidRDefault="00000000">
            <w:pPr>
              <w:spacing w:line="236" w:lineRule="auto"/>
            </w:pPr>
            <w:r>
              <w:rPr>
                <w:sz w:val="19"/>
                <w:szCs w:val="19"/>
              </w:rPr>
              <w:t>481 a 1024 px</w:t>
            </w:r>
          </w:p>
        </w:tc>
        <w:tc>
          <w:tcPr>
            <w:tcW w:w="4960" w:type="dxa"/>
            <w:shd w:val="clear" w:color="auto" w:fill="F2F2F2"/>
            <w:tcMar>
              <w:top w:w="40" w:type="dxa"/>
              <w:left w:w="70" w:type="dxa"/>
              <w:bottom w:w="40" w:type="dxa"/>
              <w:right w:w="70" w:type="dxa"/>
            </w:tcMar>
          </w:tcPr>
          <w:p w14:paraId="2765AAA5" w14:textId="77777777" w:rsidR="00295073" w:rsidRDefault="00000000">
            <w:pPr>
              <w:spacing w:line="236" w:lineRule="auto"/>
            </w:pPr>
            <w:r>
              <w:rPr>
                <w:sz w:val="19"/>
                <w:szCs w:val="19"/>
              </w:rPr>
              <w:t>Dos columnas; navegación lateral colapsable.</w:t>
            </w:r>
          </w:p>
        </w:tc>
      </w:tr>
      <w:tr w:rsidR="00295073" w14:paraId="4A5201FB" w14:textId="77777777">
        <w:tblPrEx>
          <w:tblCellMar>
            <w:top w:w="0" w:type="dxa"/>
            <w:bottom w:w="0" w:type="dxa"/>
          </w:tblCellMar>
        </w:tblPrEx>
        <w:tc>
          <w:tcPr>
            <w:tcW w:w="2200" w:type="dxa"/>
            <w:shd w:val="clear" w:color="auto" w:fill="FFFFFF"/>
            <w:tcMar>
              <w:top w:w="40" w:type="dxa"/>
              <w:left w:w="70" w:type="dxa"/>
              <w:bottom w:w="40" w:type="dxa"/>
              <w:right w:w="70" w:type="dxa"/>
            </w:tcMar>
          </w:tcPr>
          <w:p w14:paraId="5E599271" w14:textId="77777777" w:rsidR="00295073" w:rsidRDefault="00000000">
            <w:pPr>
              <w:spacing w:line="236" w:lineRule="auto"/>
            </w:pPr>
            <w:r>
              <w:rPr>
                <w:sz w:val="19"/>
                <w:szCs w:val="19"/>
              </w:rPr>
              <w:t>Escritorio</w:t>
            </w:r>
          </w:p>
        </w:tc>
        <w:tc>
          <w:tcPr>
            <w:tcW w:w="2200" w:type="dxa"/>
            <w:shd w:val="clear" w:color="auto" w:fill="FFFFFF"/>
            <w:tcMar>
              <w:top w:w="40" w:type="dxa"/>
              <w:left w:w="70" w:type="dxa"/>
              <w:bottom w:w="40" w:type="dxa"/>
              <w:right w:w="70" w:type="dxa"/>
            </w:tcMar>
          </w:tcPr>
          <w:p w14:paraId="2D53CEEC" w14:textId="77777777" w:rsidR="00295073" w:rsidRDefault="00000000">
            <w:pPr>
              <w:spacing w:line="236" w:lineRule="auto"/>
            </w:pPr>
            <w:r>
              <w:rPr>
                <w:sz w:val="19"/>
                <w:szCs w:val="19"/>
              </w:rPr>
              <w:t>1025 px en adelante</w:t>
            </w:r>
          </w:p>
        </w:tc>
        <w:tc>
          <w:tcPr>
            <w:tcW w:w="4960" w:type="dxa"/>
            <w:shd w:val="clear" w:color="auto" w:fill="FFFFFF"/>
            <w:tcMar>
              <w:top w:w="40" w:type="dxa"/>
              <w:left w:w="70" w:type="dxa"/>
              <w:bottom w:w="40" w:type="dxa"/>
              <w:right w:w="70" w:type="dxa"/>
            </w:tcMar>
          </w:tcPr>
          <w:p w14:paraId="0336045C" w14:textId="77777777" w:rsidR="00295073" w:rsidRDefault="00000000">
            <w:pPr>
              <w:spacing w:line="236" w:lineRule="auto"/>
            </w:pPr>
            <w:r>
              <w:rPr>
                <w:sz w:val="19"/>
                <w:szCs w:val="19"/>
              </w:rPr>
              <w:t>Rejilla completa; navegación lateral fija.</w:t>
            </w:r>
          </w:p>
        </w:tc>
      </w:tr>
    </w:tbl>
    <w:p w14:paraId="4722DBBE" w14:textId="77777777" w:rsidR="00295073" w:rsidRDefault="00000000">
      <w:pPr>
        <w:pStyle w:val="Ttulo1"/>
        <w:pageBreakBefore/>
        <w:spacing w:before="220" w:after="110"/>
      </w:pPr>
      <w:bookmarkStart w:id="13" w:name="bm14"/>
      <w:r>
        <w:rPr>
          <w:b/>
          <w:bCs/>
          <w:color w:val="1F3864"/>
          <w:sz w:val="27"/>
          <w:szCs w:val="27"/>
        </w:rPr>
        <w:lastRenderedPageBreak/>
        <w:t>6. Componentes comunes de la interfaz</w:t>
      </w:r>
      <w:bookmarkEnd w:id="13"/>
    </w:p>
    <w:p w14:paraId="1F54E589" w14:textId="77777777" w:rsidR="00295073" w:rsidRDefault="00000000">
      <w:pPr>
        <w:spacing w:after="110" w:line="262" w:lineRule="auto"/>
        <w:jc w:val="both"/>
      </w:pPr>
      <w:r>
        <w:t>La interfaz se construye a partir de un conjunto reducido de componentes reutilizables. Cada componente tiene una función definida, una apariencia única en toda la aplicación y un comportamiento previsible frente a la acción del usuario. Esta sección describe los componentes base, sus variantes y los estados en que puede encontrarse cada uno.</w:t>
      </w:r>
    </w:p>
    <w:p w14:paraId="16F6869F" w14:textId="77777777" w:rsidR="00295073" w:rsidRDefault="00000000">
      <w:pPr>
        <w:pStyle w:val="Ttulo2"/>
        <w:spacing w:before="150" w:after="80"/>
      </w:pPr>
      <w:bookmarkStart w:id="14" w:name="bm15"/>
      <w:r>
        <w:rPr>
          <w:b/>
          <w:bCs/>
          <w:color w:val="2E5496"/>
          <w:sz w:val="23"/>
          <w:szCs w:val="23"/>
        </w:rPr>
        <w:t>6.1 Estados de los componentes interactivos</w:t>
      </w:r>
      <w:bookmarkEnd w:id="14"/>
    </w:p>
    <w:p w14:paraId="0A97510A" w14:textId="77777777" w:rsidR="00295073" w:rsidRDefault="00000000">
      <w:pPr>
        <w:spacing w:after="110" w:line="262" w:lineRule="auto"/>
        <w:jc w:val="both"/>
      </w:pPr>
      <w:r>
        <w:t>Todo elemento con el que el usuario puede interactuar cambia de apariencia según su situación. Los estados son los mismos para botones, campos, enlaces y elementos de navegación, de modo que el comportamiento resulte reconocible en cualquier pantalla:</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1700"/>
        <w:gridCol w:w="4000"/>
        <w:gridCol w:w="3660"/>
      </w:tblGrid>
      <w:tr w:rsidR="00295073" w14:paraId="356A6E66" w14:textId="77777777">
        <w:tblPrEx>
          <w:tblCellMar>
            <w:top w:w="0" w:type="dxa"/>
            <w:bottom w:w="0" w:type="dxa"/>
          </w:tblCellMar>
        </w:tblPrEx>
        <w:trPr>
          <w:tblHeader/>
        </w:trPr>
        <w:tc>
          <w:tcPr>
            <w:tcW w:w="1700" w:type="dxa"/>
            <w:shd w:val="clear" w:color="auto" w:fill="1F3864"/>
            <w:tcMar>
              <w:top w:w="40" w:type="dxa"/>
              <w:left w:w="70" w:type="dxa"/>
              <w:bottom w:w="40" w:type="dxa"/>
              <w:right w:w="70" w:type="dxa"/>
            </w:tcMar>
          </w:tcPr>
          <w:p w14:paraId="6A0CA6DA" w14:textId="77777777" w:rsidR="00295073" w:rsidRDefault="00000000">
            <w:pPr>
              <w:spacing w:line="236" w:lineRule="auto"/>
            </w:pPr>
            <w:r>
              <w:rPr>
                <w:b/>
                <w:bCs/>
                <w:color w:val="FFFFFF"/>
                <w:sz w:val="19"/>
                <w:szCs w:val="19"/>
              </w:rPr>
              <w:t>Estado</w:t>
            </w:r>
          </w:p>
        </w:tc>
        <w:tc>
          <w:tcPr>
            <w:tcW w:w="4000" w:type="dxa"/>
            <w:shd w:val="clear" w:color="auto" w:fill="1F3864"/>
            <w:tcMar>
              <w:top w:w="40" w:type="dxa"/>
              <w:left w:w="70" w:type="dxa"/>
              <w:bottom w:w="40" w:type="dxa"/>
              <w:right w:w="70" w:type="dxa"/>
            </w:tcMar>
          </w:tcPr>
          <w:p w14:paraId="0269D835" w14:textId="77777777" w:rsidR="00295073" w:rsidRDefault="00000000">
            <w:pPr>
              <w:spacing w:line="236" w:lineRule="auto"/>
            </w:pPr>
            <w:r>
              <w:rPr>
                <w:b/>
                <w:bCs/>
                <w:color w:val="FFFFFF"/>
                <w:sz w:val="19"/>
                <w:szCs w:val="19"/>
              </w:rPr>
              <w:t>Cuándo se presenta</w:t>
            </w:r>
          </w:p>
        </w:tc>
        <w:tc>
          <w:tcPr>
            <w:tcW w:w="3660" w:type="dxa"/>
            <w:shd w:val="clear" w:color="auto" w:fill="1F3864"/>
            <w:tcMar>
              <w:top w:w="40" w:type="dxa"/>
              <w:left w:w="70" w:type="dxa"/>
              <w:bottom w:w="40" w:type="dxa"/>
              <w:right w:w="70" w:type="dxa"/>
            </w:tcMar>
          </w:tcPr>
          <w:p w14:paraId="31982905" w14:textId="77777777" w:rsidR="00295073" w:rsidRDefault="00000000">
            <w:pPr>
              <w:spacing w:line="236" w:lineRule="auto"/>
            </w:pPr>
            <w:r>
              <w:rPr>
                <w:b/>
                <w:bCs/>
                <w:color w:val="FFFFFF"/>
                <w:sz w:val="19"/>
                <w:szCs w:val="19"/>
              </w:rPr>
              <w:t>Señal visual</w:t>
            </w:r>
          </w:p>
        </w:tc>
      </w:tr>
      <w:tr w:rsidR="00295073" w14:paraId="5468ED08"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4F1A17C5" w14:textId="77777777" w:rsidR="00295073" w:rsidRDefault="00000000">
            <w:pPr>
              <w:spacing w:line="236" w:lineRule="auto"/>
            </w:pPr>
            <w:r>
              <w:rPr>
                <w:sz w:val="19"/>
                <w:szCs w:val="19"/>
              </w:rPr>
              <w:t>Normal</w:t>
            </w:r>
          </w:p>
        </w:tc>
        <w:tc>
          <w:tcPr>
            <w:tcW w:w="4000" w:type="dxa"/>
            <w:shd w:val="clear" w:color="auto" w:fill="FFFFFF"/>
            <w:tcMar>
              <w:top w:w="40" w:type="dxa"/>
              <w:left w:w="70" w:type="dxa"/>
              <w:bottom w:w="40" w:type="dxa"/>
              <w:right w:w="70" w:type="dxa"/>
            </w:tcMar>
          </w:tcPr>
          <w:p w14:paraId="370EBCCE" w14:textId="77777777" w:rsidR="00295073" w:rsidRDefault="00000000">
            <w:pPr>
              <w:spacing w:line="236" w:lineRule="auto"/>
            </w:pPr>
            <w:r>
              <w:rPr>
                <w:sz w:val="19"/>
                <w:szCs w:val="19"/>
              </w:rPr>
              <w:t>El elemento está disponible y en reposo.</w:t>
            </w:r>
          </w:p>
        </w:tc>
        <w:tc>
          <w:tcPr>
            <w:tcW w:w="3660" w:type="dxa"/>
            <w:shd w:val="clear" w:color="auto" w:fill="FFFFFF"/>
            <w:tcMar>
              <w:top w:w="40" w:type="dxa"/>
              <w:left w:w="70" w:type="dxa"/>
              <w:bottom w:w="40" w:type="dxa"/>
              <w:right w:w="70" w:type="dxa"/>
            </w:tcMar>
          </w:tcPr>
          <w:p w14:paraId="4B6DF550" w14:textId="77777777" w:rsidR="00295073" w:rsidRDefault="00000000">
            <w:pPr>
              <w:spacing w:line="236" w:lineRule="auto"/>
            </w:pPr>
            <w:r>
              <w:rPr>
                <w:sz w:val="19"/>
                <w:szCs w:val="19"/>
              </w:rPr>
              <w:t>Color y borde definidos para su variante.</w:t>
            </w:r>
          </w:p>
        </w:tc>
      </w:tr>
      <w:tr w:rsidR="00295073" w14:paraId="1E57C159"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585A261E" w14:textId="77777777" w:rsidR="00295073" w:rsidRDefault="00000000">
            <w:pPr>
              <w:spacing w:line="236" w:lineRule="auto"/>
            </w:pPr>
            <w:r>
              <w:rPr>
                <w:sz w:val="19"/>
                <w:szCs w:val="19"/>
              </w:rPr>
              <w:t>Puntero encima</w:t>
            </w:r>
          </w:p>
        </w:tc>
        <w:tc>
          <w:tcPr>
            <w:tcW w:w="4000" w:type="dxa"/>
            <w:shd w:val="clear" w:color="auto" w:fill="F2F2F2"/>
            <w:tcMar>
              <w:top w:w="40" w:type="dxa"/>
              <w:left w:w="70" w:type="dxa"/>
              <w:bottom w:w="40" w:type="dxa"/>
              <w:right w:w="70" w:type="dxa"/>
            </w:tcMar>
          </w:tcPr>
          <w:p w14:paraId="1575416A" w14:textId="77777777" w:rsidR="00295073" w:rsidRDefault="00000000">
            <w:pPr>
              <w:spacing w:line="236" w:lineRule="auto"/>
            </w:pPr>
            <w:r>
              <w:rPr>
                <w:sz w:val="19"/>
                <w:szCs w:val="19"/>
              </w:rPr>
              <w:t>El cursor se sitúa sobre el elemento.</w:t>
            </w:r>
          </w:p>
        </w:tc>
        <w:tc>
          <w:tcPr>
            <w:tcW w:w="3660" w:type="dxa"/>
            <w:shd w:val="clear" w:color="auto" w:fill="F2F2F2"/>
            <w:tcMar>
              <w:top w:w="40" w:type="dxa"/>
              <w:left w:w="70" w:type="dxa"/>
              <w:bottom w:w="40" w:type="dxa"/>
              <w:right w:w="70" w:type="dxa"/>
            </w:tcMar>
          </w:tcPr>
          <w:p w14:paraId="4E5B444B" w14:textId="77777777" w:rsidR="00295073" w:rsidRDefault="00000000">
            <w:pPr>
              <w:spacing w:line="236" w:lineRule="auto"/>
            </w:pPr>
            <w:r>
              <w:rPr>
                <w:sz w:val="19"/>
                <w:szCs w:val="19"/>
              </w:rPr>
              <w:t>El color de fondo se oscurece ligeramente.</w:t>
            </w:r>
          </w:p>
        </w:tc>
      </w:tr>
      <w:tr w:rsidR="00295073" w14:paraId="58C997D7"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27A12D7A" w14:textId="77777777" w:rsidR="00295073" w:rsidRDefault="00000000">
            <w:pPr>
              <w:spacing w:line="236" w:lineRule="auto"/>
            </w:pPr>
            <w:r>
              <w:rPr>
                <w:sz w:val="19"/>
                <w:szCs w:val="19"/>
              </w:rPr>
              <w:t>Foco</w:t>
            </w:r>
          </w:p>
        </w:tc>
        <w:tc>
          <w:tcPr>
            <w:tcW w:w="4000" w:type="dxa"/>
            <w:shd w:val="clear" w:color="auto" w:fill="FFFFFF"/>
            <w:tcMar>
              <w:top w:w="40" w:type="dxa"/>
              <w:left w:w="70" w:type="dxa"/>
              <w:bottom w:w="40" w:type="dxa"/>
              <w:right w:w="70" w:type="dxa"/>
            </w:tcMar>
          </w:tcPr>
          <w:p w14:paraId="6D5A795C" w14:textId="77777777" w:rsidR="00295073" w:rsidRDefault="00000000">
            <w:pPr>
              <w:spacing w:line="236" w:lineRule="auto"/>
            </w:pPr>
            <w:r>
              <w:rPr>
                <w:sz w:val="19"/>
                <w:szCs w:val="19"/>
              </w:rPr>
              <w:t>El elemento se selecciona con el teclado o al escribir en él.</w:t>
            </w:r>
          </w:p>
        </w:tc>
        <w:tc>
          <w:tcPr>
            <w:tcW w:w="3660" w:type="dxa"/>
            <w:shd w:val="clear" w:color="auto" w:fill="FFFFFF"/>
            <w:tcMar>
              <w:top w:w="40" w:type="dxa"/>
              <w:left w:w="70" w:type="dxa"/>
              <w:bottom w:w="40" w:type="dxa"/>
              <w:right w:w="70" w:type="dxa"/>
            </w:tcMar>
          </w:tcPr>
          <w:p w14:paraId="42EEA8AC" w14:textId="77777777" w:rsidR="00295073" w:rsidRDefault="00000000">
            <w:pPr>
              <w:spacing w:line="236" w:lineRule="auto"/>
            </w:pPr>
            <w:r>
              <w:rPr>
                <w:sz w:val="19"/>
                <w:szCs w:val="19"/>
              </w:rPr>
              <w:t>Anillo de foco en azul secundario alrededor del elemento.</w:t>
            </w:r>
          </w:p>
        </w:tc>
      </w:tr>
      <w:tr w:rsidR="00295073" w14:paraId="09570A49"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48D2E647" w14:textId="77777777" w:rsidR="00295073" w:rsidRDefault="00000000">
            <w:pPr>
              <w:spacing w:line="236" w:lineRule="auto"/>
            </w:pPr>
            <w:r>
              <w:rPr>
                <w:sz w:val="19"/>
                <w:szCs w:val="19"/>
              </w:rPr>
              <w:t>Presionado</w:t>
            </w:r>
          </w:p>
        </w:tc>
        <w:tc>
          <w:tcPr>
            <w:tcW w:w="4000" w:type="dxa"/>
            <w:shd w:val="clear" w:color="auto" w:fill="F2F2F2"/>
            <w:tcMar>
              <w:top w:w="40" w:type="dxa"/>
              <w:left w:w="70" w:type="dxa"/>
              <w:bottom w:w="40" w:type="dxa"/>
              <w:right w:w="70" w:type="dxa"/>
            </w:tcMar>
          </w:tcPr>
          <w:p w14:paraId="5DD8FD18" w14:textId="77777777" w:rsidR="00295073" w:rsidRDefault="00000000">
            <w:pPr>
              <w:spacing w:line="236" w:lineRule="auto"/>
            </w:pPr>
            <w:r>
              <w:rPr>
                <w:sz w:val="19"/>
                <w:szCs w:val="19"/>
              </w:rPr>
              <w:t>El usuario mantiene pulsado el elemento.</w:t>
            </w:r>
          </w:p>
        </w:tc>
        <w:tc>
          <w:tcPr>
            <w:tcW w:w="3660" w:type="dxa"/>
            <w:shd w:val="clear" w:color="auto" w:fill="F2F2F2"/>
            <w:tcMar>
              <w:top w:w="40" w:type="dxa"/>
              <w:left w:w="70" w:type="dxa"/>
              <w:bottom w:w="40" w:type="dxa"/>
              <w:right w:w="70" w:type="dxa"/>
            </w:tcMar>
          </w:tcPr>
          <w:p w14:paraId="6872709C" w14:textId="77777777" w:rsidR="00295073" w:rsidRDefault="00000000">
            <w:pPr>
              <w:spacing w:line="236" w:lineRule="auto"/>
            </w:pPr>
            <w:r>
              <w:rPr>
                <w:sz w:val="19"/>
                <w:szCs w:val="19"/>
              </w:rPr>
              <w:t>Tono más oscuro y leve reducción de la sombra.</w:t>
            </w:r>
          </w:p>
        </w:tc>
      </w:tr>
      <w:tr w:rsidR="00295073" w14:paraId="0CEC0CFA"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6B323E6D" w14:textId="77777777" w:rsidR="00295073" w:rsidRDefault="00000000">
            <w:pPr>
              <w:spacing w:line="236" w:lineRule="auto"/>
            </w:pPr>
            <w:r>
              <w:rPr>
                <w:sz w:val="19"/>
                <w:szCs w:val="19"/>
              </w:rPr>
              <w:t>Deshabilitado</w:t>
            </w:r>
          </w:p>
        </w:tc>
        <w:tc>
          <w:tcPr>
            <w:tcW w:w="4000" w:type="dxa"/>
            <w:shd w:val="clear" w:color="auto" w:fill="FFFFFF"/>
            <w:tcMar>
              <w:top w:w="40" w:type="dxa"/>
              <w:left w:w="70" w:type="dxa"/>
              <w:bottom w:w="40" w:type="dxa"/>
              <w:right w:w="70" w:type="dxa"/>
            </w:tcMar>
          </w:tcPr>
          <w:p w14:paraId="0191C660" w14:textId="77777777" w:rsidR="00295073" w:rsidRDefault="00000000">
            <w:pPr>
              <w:spacing w:line="236" w:lineRule="auto"/>
            </w:pPr>
            <w:r>
              <w:rPr>
                <w:sz w:val="19"/>
                <w:szCs w:val="19"/>
              </w:rPr>
              <w:t>La acción no está permitida en ese momento.</w:t>
            </w:r>
          </w:p>
        </w:tc>
        <w:tc>
          <w:tcPr>
            <w:tcW w:w="3660" w:type="dxa"/>
            <w:shd w:val="clear" w:color="auto" w:fill="FFFFFF"/>
            <w:tcMar>
              <w:top w:w="40" w:type="dxa"/>
              <w:left w:w="70" w:type="dxa"/>
              <w:bottom w:w="40" w:type="dxa"/>
              <w:right w:w="70" w:type="dxa"/>
            </w:tcMar>
          </w:tcPr>
          <w:p w14:paraId="5073FE35" w14:textId="77777777" w:rsidR="00295073" w:rsidRDefault="00000000">
            <w:pPr>
              <w:spacing w:line="236" w:lineRule="auto"/>
            </w:pPr>
            <w:r>
              <w:rPr>
                <w:sz w:val="19"/>
                <w:szCs w:val="19"/>
              </w:rPr>
              <w:t>Colores atenuados y cursor no disponible.</w:t>
            </w:r>
          </w:p>
        </w:tc>
      </w:tr>
      <w:tr w:rsidR="00295073" w14:paraId="22FC9506"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56BA89F7" w14:textId="77777777" w:rsidR="00295073" w:rsidRDefault="00000000">
            <w:pPr>
              <w:spacing w:line="236" w:lineRule="auto"/>
            </w:pPr>
            <w:r>
              <w:rPr>
                <w:sz w:val="19"/>
                <w:szCs w:val="19"/>
              </w:rPr>
              <w:t>En proceso</w:t>
            </w:r>
          </w:p>
        </w:tc>
        <w:tc>
          <w:tcPr>
            <w:tcW w:w="4000" w:type="dxa"/>
            <w:shd w:val="clear" w:color="auto" w:fill="F2F2F2"/>
            <w:tcMar>
              <w:top w:w="40" w:type="dxa"/>
              <w:left w:w="70" w:type="dxa"/>
              <w:bottom w:w="40" w:type="dxa"/>
              <w:right w:w="70" w:type="dxa"/>
            </w:tcMar>
          </w:tcPr>
          <w:p w14:paraId="4D4BBCF2" w14:textId="77777777" w:rsidR="00295073" w:rsidRDefault="00000000">
            <w:pPr>
              <w:spacing w:line="236" w:lineRule="auto"/>
            </w:pPr>
            <w:r>
              <w:rPr>
                <w:sz w:val="19"/>
                <w:szCs w:val="19"/>
              </w:rPr>
              <w:t>La acción se está ejecutando.</w:t>
            </w:r>
          </w:p>
        </w:tc>
        <w:tc>
          <w:tcPr>
            <w:tcW w:w="3660" w:type="dxa"/>
            <w:shd w:val="clear" w:color="auto" w:fill="F2F2F2"/>
            <w:tcMar>
              <w:top w:w="40" w:type="dxa"/>
              <w:left w:w="70" w:type="dxa"/>
              <w:bottom w:w="40" w:type="dxa"/>
              <w:right w:w="70" w:type="dxa"/>
            </w:tcMar>
          </w:tcPr>
          <w:p w14:paraId="6D9C5F30" w14:textId="77777777" w:rsidR="00295073" w:rsidRDefault="00000000">
            <w:pPr>
              <w:spacing w:line="236" w:lineRule="auto"/>
            </w:pPr>
            <w:r>
              <w:rPr>
                <w:sz w:val="19"/>
                <w:szCs w:val="19"/>
              </w:rPr>
              <w:t>Indicador de carga y bloqueo temporal del botón.</w:t>
            </w:r>
          </w:p>
        </w:tc>
      </w:tr>
      <w:tr w:rsidR="00295073" w14:paraId="39FB0F13"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4EEDBFE6" w14:textId="77777777" w:rsidR="00295073" w:rsidRDefault="00000000">
            <w:pPr>
              <w:spacing w:line="236" w:lineRule="auto"/>
            </w:pPr>
            <w:r>
              <w:rPr>
                <w:sz w:val="19"/>
                <w:szCs w:val="19"/>
              </w:rPr>
              <w:t>Error</w:t>
            </w:r>
          </w:p>
        </w:tc>
        <w:tc>
          <w:tcPr>
            <w:tcW w:w="4000" w:type="dxa"/>
            <w:shd w:val="clear" w:color="auto" w:fill="FFFFFF"/>
            <w:tcMar>
              <w:top w:w="40" w:type="dxa"/>
              <w:left w:w="70" w:type="dxa"/>
              <w:bottom w:w="40" w:type="dxa"/>
              <w:right w:w="70" w:type="dxa"/>
            </w:tcMar>
          </w:tcPr>
          <w:p w14:paraId="11E7C7A7" w14:textId="77777777" w:rsidR="00295073" w:rsidRDefault="00000000">
            <w:pPr>
              <w:spacing w:line="236" w:lineRule="auto"/>
            </w:pPr>
            <w:r>
              <w:rPr>
                <w:sz w:val="19"/>
                <w:szCs w:val="19"/>
              </w:rPr>
              <w:t>El dato ingresado no cumple una validación.</w:t>
            </w:r>
          </w:p>
        </w:tc>
        <w:tc>
          <w:tcPr>
            <w:tcW w:w="3660" w:type="dxa"/>
            <w:shd w:val="clear" w:color="auto" w:fill="FFFFFF"/>
            <w:tcMar>
              <w:top w:w="40" w:type="dxa"/>
              <w:left w:w="70" w:type="dxa"/>
              <w:bottom w:w="40" w:type="dxa"/>
              <w:right w:w="70" w:type="dxa"/>
            </w:tcMar>
          </w:tcPr>
          <w:p w14:paraId="03E31721" w14:textId="77777777" w:rsidR="00295073" w:rsidRDefault="00000000">
            <w:pPr>
              <w:spacing w:line="236" w:lineRule="auto"/>
            </w:pPr>
            <w:r>
              <w:rPr>
                <w:sz w:val="19"/>
                <w:szCs w:val="19"/>
              </w:rPr>
              <w:t>Borde en color de peligro y mensaje explicativo.</w:t>
            </w:r>
          </w:p>
        </w:tc>
      </w:tr>
    </w:tbl>
    <w:p w14:paraId="6F7E2DAE" w14:textId="77777777" w:rsidR="00295073" w:rsidRDefault="00000000">
      <w:pPr>
        <w:pStyle w:val="Ttulo2"/>
        <w:spacing w:before="150" w:after="80"/>
      </w:pPr>
      <w:bookmarkStart w:id="15" w:name="bm16"/>
      <w:r>
        <w:rPr>
          <w:b/>
          <w:bCs/>
          <w:color w:val="2E5496"/>
          <w:sz w:val="23"/>
          <w:szCs w:val="23"/>
        </w:rPr>
        <w:t>6.2 Botones</w:t>
      </w:r>
      <w:bookmarkEnd w:id="15"/>
    </w:p>
    <w:p w14:paraId="56AB6DFC" w14:textId="77777777" w:rsidR="00295073" w:rsidRDefault="00000000">
      <w:pPr>
        <w:spacing w:after="110" w:line="262" w:lineRule="auto"/>
        <w:jc w:val="both"/>
      </w:pPr>
      <w:r>
        <w:t>Los botones concentran las acciones de cada pantalla. Se definen cuatro variantes, diferenciadas por su importancia dentro del flujo: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1700"/>
        <w:gridCol w:w="4600"/>
        <w:gridCol w:w="3060"/>
      </w:tblGrid>
      <w:tr w:rsidR="00295073" w14:paraId="18582210" w14:textId="77777777">
        <w:tblPrEx>
          <w:tblCellMar>
            <w:top w:w="0" w:type="dxa"/>
            <w:bottom w:w="0" w:type="dxa"/>
          </w:tblCellMar>
        </w:tblPrEx>
        <w:trPr>
          <w:tblHeader/>
        </w:trPr>
        <w:tc>
          <w:tcPr>
            <w:tcW w:w="1700" w:type="dxa"/>
            <w:shd w:val="clear" w:color="auto" w:fill="1F3864"/>
            <w:tcMar>
              <w:top w:w="40" w:type="dxa"/>
              <w:left w:w="70" w:type="dxa"/>
              <w:bottom w:w="40" w:type="dxa"/>
              <w:right w:w="70" w:type="dxa"/>
            </w:tcMar>
          </w:tcPr>
          <w:p w14:paraId="09A74D78" w14:textId="77777777" w:rsidR="00295073" w:rsidRDefault="00000000">
            <w:pPr>
              <w:spacing w:line="236" w:lineRule="auto"/>
            </w:pPr>
            <w:r>
              <w:rPr>
                <w:b/>
                <w:bCs/>
                <w:color w:val="FFFFFF"/>
                <w:sz w:val="19"/>
                <w:szCs w:val="19"/>
              </w:rPr>
              <w:t>Variante</w:t>
            </w:r>
          </w:p>
        </w:tc>
        <w:tc>
          <w:tcPr>
            <w:tcW w:w="4600" w:type="dxa"/>
            <w:shd w:val="clear" w:color="auto" w:fill="1F3864"/>
            <w:tcMar>
              <w:top w:w="40" w:type="dxa"/>
              <w:left w:w="70" w:type="dxa"/>
              <w:bottom w:w="40" w:type="dxa"/>
              <w:right w:w="70" w:type="dxa"/>
            </w:tcMar>
          </w:tcPr>
          <w:p w14:paraId="72539DCD" w14:textId="77777777" w:rsidR="00295073" w:rsidRDefault="00000000">
            <w:pPr>
              <w:spacing w:line="236" w:lineRule="auto"/>
            </w:pPr>
            <w:r>
              <w:rPr>
                <w:b/>
                <w:bCs/>
                <w:color w:val="FFFFFF"/>
                <w:sz w:val="19"/>
                <w:szCs w:val="19"/>
              </w:rPr>
              <w:t>Uso</w:t>
            </w:r>
          </w:p>
        </w:tc>
        <w:tc>
          <w:tcPr>
            <w:tcW w:w="3060" w:type="dxa"/>
            <w:shd w:val="clear" w:color="auto" w:fill="1F3864"/>
            <w:tcMar>
              <w:top w:w="40" w:type="dxa"/>
              <w:left w:w="70" w:type="dxa"/>
              <w:bottom w:w="40" w:type="dxa"/>
              <w:right w:w="70" w:type="dxa"/>
            </w:tcMar>
          </w:tcPr>
          <w:p w14:paraId="0CD9BDEF" w14:textId="77777777" w:rsidR="00295073" w:rsidRDefault="00000000">
            <w:pPr>
              <w:spacing w:line="236" w:lineRule="auto"/>
            </w:pPr>
            <w:r>
              <w:rPr>
                <w:b/>
                <w:bCs/>
                <w:color w:val="FFFFFF"/>
                <w:sz w:val="19"/>
                <w:szCs w:val="19"/>
              </w:rPr>
              <w:t>Color</w:t>
            </w:r>
          </w:p>
        </w:tc>
      </w:tr>
      <w:tr w:rsidR="00295073" w14:paraId="206D1437"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081F880C" w14:textId="77777777" w:rsidR="00295073" w:rsidRDefault="00000000">
            <w:pPr>
              <w:spacing w:line="236" w:lineRule="auto"/>
            </w:pPr>
            <w:r>
              <w:rPr>
                <w:sz w:val="19"/>
                <w:szCs w:val="19"/>
              </w:rPr>
              <w:t>Primario</w:t>
            </w:r>
          </w:p>
        </w:tc>
        <w:tc>
          <w:tcPr>
            <w:tcW w:w="4600" w:type="dxa"/>
            <w:shd w:val="clear" w:color="auto" w:fill="FFFFFF"/>
            <w:tcMar>
              <w:top w:w="40" w:type="dxa"/>
              <w:left w:w="70" w:type="dxa"/>
              <w:bottom w:w="40" w:type="dxa"/>
              <w:right w:w="70" w:type="dxa"/>
            </w:tcMar>
          </w:tcPr>
          <w:p w14:paraId="3CB2EBBB" w14:textId="77777777" w:rsidR="00295073" w:rsidRDefault="00000000">
            <w:pPr>
              <w:spacing w:line="236" w:lineRule="auto"/>
            </w:pPr>
            <w:r>
              <w:rPr>
                <w:sz w:val="19"/>
                <w:szCs w:val="19"/>
              </w:rPr>
              <w:t>Acción principal de la pantalla: registrar venta, guardar, confirmar.</w:t>
            </w:r>
          </w:p>
        </w:tc>
        <w:tc>
          <w:tcPr>
            <w:tcW w:w="3060" w:type="dxa"/>
            <w:shd w:val="clear" w:color="auto" w:fill="FFFFFF"/>
            <w:tcMar>
              <w:top w:w="40" w:type="dxa"/>
              <w:left w:w="70" w:type="dxa"/>
              <w:bottom w:w="40" w:type="dxa"/>
              <w:right w:w="70" w:type="dxa"/>
            </w:tcMar>
          </w:tcPr>
          <w:p w14:paraId="370A47B1" w14:textId="77777777" w:rsidR="00295073" w:rsidRDefault="00000000">
            <w:pPr>
              <w:spacing w:line="236" w:lineRule="auto"/>
            </w:pPr>
            <w:r>
              <w:rPr>
                <w:sz w:val="19"/>
                <w:szCs w:val="19"/>
              </w:rPr>
              <w:t>Verde de acción con texto blanco.</w:t>
            </w:r>
          </w:p>
        </w:tc>
      </w:tr>
      <w:tr w:rsidR="00295073" w14:paraId="700E9453"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13AD3D54" w14:textId="77777777" w:rsidR="00295073" w:rsidRDefault="00000000">
            <w:pPr>
              <w:spacing w:line="236" w:lineRule="auto"/>
            </w:pPr>
            <w:r>
              <w:rPr>
                <w:sz w:val="19"/>
                <w:szCs w:val="19"/>
              </w:rPr>
              <w:t>Secundario</w:t>
            </w:r>
          </w:p>
        </w:tc>
        <w:tc>
          <w:tcPr>
            <w:tcW w:w="4600" w:type="dxa"/>
            <w:shd w:val="clear" w:color="auto" w:fill="F2F2F2"/>
            <w:tcMar>
              <w:top w:w="40" w:type="dxa"/>
              <w:left w:w="70" w:type="dxa"/>
              <w:bottom w:w="40" w:type="dxa"/>
              <w:right w:w="70" w:type="dxa"/>
            </w:tcMar>
          </w:tcPr>
          <w:p w14:paraId="78166D98" w14:textId="77777777" w:rsidR="00295073" w:rsidRDefault="00000000">
            <w:pPr>
              <w:spacing w:line="236" w:lineRule="auto"/>
            </w:pPr>
            <w:r>
              <w:rPr>
                <w:sz w:val="19"/>
                <w:szCs w:val="19"/>
              </w:rPr>
              <w:t>Acciones de apoyo: cancelar, volver, exportar.</w:t>
            </w:r>
          </w:p>
        </w:tc>
        <w:tc>
          <w:tcPr>
            <w:tcW w:w="3060" w:type="dxa"/>
            <w:shd w:val="clear" w:color="auto" w:fill="F2F2F2"/>
            <w:tcMar>
              <w:top w:w="40" w:type="dxa"/>
              <w:left w:w="70" w:type="dxa"/>
              <w:bottom w:w="40" w:type="dxa"/>
              <w:right w:w="70" w:type="dxa"/>
            </w:tcMar>
          </w:tcPr>
          <w:p w14:paraId="0F775543" w14:textId="77777777" w:rsidR="00295073" w:rsidRDefault="00000000">
            <w:pPr>
              <w:spacing w:line="236" w:lineRule="auto"/>
            </w:pPr>
            <w:r>
              <w:rPr>
                <w:sz w:val="19"/>
                <w:szCs w:val="19"/>
              </w:rPr>
              <w:t>Fondo claro con borde y texto en azul secundario.</w:t>
            </w:r>
          </w:p>
        </w:tc>
      </w:tr>
      <w:tr w:rsidR="00295073" w14:paraId="1563FA52"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7A5D1BB3" w14:textId="77777777" w:rsidR="00295073" w:rsidRDefault="00000000">
            <w:pPr>
              <w:spacing w:line="236" w:lineRule="auto"/>
            </w:pPr>
            <w:r>
              <w:rPr>
                <w:sz w:val="19"/>
                <w:szCs w:val="19"/>
              </w:rPr>
              <w:t>De texto</w:t>
            </w:r>
          </w:p>
        </w:tc>
        <w:tc>
          <w:tcPr>
            <w:tcW w:w="4600" w:type="dxa"/>
            <w:shd w:val="clear" w:color="auto" w:fill="FFFFFF"/>
            <w:tcMar>
              <w:top w:w="40" w:type="dxa"/>
              <w:left w:w="70" w:type="dxa"/>
              <w:bottom w:w="40" w:type="dxa"/>
              <w:right w:w="70" w:type="dxa"/>
            </w:tcMar>
          </w:tcPr>
          <w:p w14:paraId="60FCA36D" w14:textId="77777777" w:rsidR="00295073" w:rsidRDefault="00000000">
            <w:pPr>
              <w:spacing w:line="236" w:lineRule="auto"/>
            </w:pPr>
            <w:r>
              <w:rPr>
                <w:sz w:val="19"/>
                <w:szCs w:val="19"/>
              </w:rPr>
              <w:t>Acciones de baja jerarquía y enlaces dentro de un bloque.</w:t>
            </w:r>
          </w:p>
        </w:tc>
        <w:tc>
          <w:tcPr>
            <w:tcW w:w="3060" w:type="dxa"/>
            <w:shd w:val="clear" w:color="auto" w:fill="FFFFFF"/>
            <w:tcMar>
              <w:top w:w="40" w:type="dxa"/>
              <w:left w:w="70" w:type="dxa"/>
              <w:bottom w:w="40" w:type="dxa"/>
              <w:right w:w="70" w:type="dxa"/>
            </w:tcMar>
          </w:tcPr>
          <w:p w14:paraId="5716811C" w14:textId="77777777" w:rsidR="00295073" w:rsidRDefault="00000000">
            <w:pPr>
              <w:spacing w:line="236" w:lineRule="auto"/>
            </w:pPr>
            <w:r>
              <w:rPr>
                <w:sz w:val="19"/>
                <w:szCs w:val="19"/>
              </w:rPr>
              <w:t>Sin fondo ni borde, texto en azul secundario.</w:t>
            </w:r>
          </w:p>
        </w:tc>
      </w:tr>
      <w:tr w:rsidR="00295073" w14:paraId="2EA81563"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3786EBE3" w14:textId="77777777" w:rsidR="00295073" w:rsidRDefault="00000000">
            <w:pPr>
              <w:spacing w:line="236" w:lineRule="auto"/>
            </w:pPr>
            <w:r>
              <w:rPr>
                <w:sz w:val="19"/>
                <w:szCs w:val="19"/>
              </w:rPr>
              <w:t>De peligro</w:t>
            </w:r>
          </w:p>
        </w:tc>
        <w:tc>
          <w:tcPr>
            <w:tcW w:w="4600" w:type="dxa"/>
            <w:shd w:val="clear" w:color="auto" w:fill="F2F2F2"/>
            <w:tcMar>
              <w:top w:w="40" w:type="dxa"/>
              <w:left w:w="70" w:type="dxa"/>
              <w:bottom w:w="40" w:type="dxa"/>
              <w:right w:w="70" w:type="dxa"/>
            </w:tcMar>
          </w:tcPr>
          <w:p w14:paraId="4E1443F9" w14:textId="77777777" w:rsidR="00295073" w:rsidRDefault="00000000">
            <w:pPr>
              <w:spacing w:line="236" w:lineRule="auto"/>
            </w:pPr>
            <w:r>
              <w:rPr>
                <w:sz w:val="19"/>
                <w:szCs w:val="19"/>
              </w:rPr>
              <w:t>Acciones destructivas o irreversibles: anular, eliminar.</w:t>
            </w:r>
          </w:p>
        </w:tc>
        <w:tc>
          <w:tcPr>
            <w:tcW w:w="3060" w:type="dxa"/>
            <w:shd w:val="clear" w:color="auto" w:fill="F2F2F2"/>
            <w:tcMar>
              <w:top w:w="40" w:type="dxa"/>
              <w:left w:w="70" w:type="dxa"/>
              <w:bottom w:w="40" w:type="dxa"/>
              <w:right w:w="70" w:type="dxa"/>
            </w:tcMar>
          </w:tcPr>
          <w:p w14:paraId="7A807F7F" w14:textId="77777777" w:rsidR="00295073" w:rsidRDefault="00000000">
            <w:pPr>
              <w:spacing w:line="236" w:lineRule="auto"/>
            </w:pPr>
            <w:r>
              <w:rPr>
                <w:sz w:val="19"/>
                <w:szCs w:val="19"/>
              </w:rPr>
              <w:t>Peligro de acción con texto blanco.</w:t>
            </w:r>
          </w:p>
        </w:tc>
      </w:tr>
    </w:tbl>
    <w:p w14:paraId="01494053" w14:textId="77777777" w:rsidR="00295073" w:rsidRDefault="00000000">
      <w:pPr>
        <w:spacing w:after="110" w:line="262" w:lineRule="auto"/>
        <w:jc w:val="both"/>
      </w:pPr>
      <w:r>
        <w:t>El botón primario emplea el verde de acción y no el verde de marca: sobre este último, el texto blanco no alcanza el contraste mínimo. El verde de marca se reserva para el símbolo, los acentos gráficos y las etiquetas con texto oscuro. En modo oscuro, el verde de acento se acompaña siempre de texto oscuro.</w:t>
      </w:r>
    </w:p>
    <w:p w14:paraId="72355CF5" w14:textId="77777777" w:rsidR="00295073" w:rsidRDefault="00000000">
      <w:pPr>
        <w:spacing w:before="60" w:after="20"/>
        <w:jc w:val="center"/>
      </w:pPr>
      <w:r>
        <w:rPr>
          <w:noProof/>
        </w:rPr>
        <w:lastRenderedPageBreak/>
        <w:drawing>
          <wp:inline distT="0" distB="0" distL="0" distR="0" wp14:anchorId="583F3E20" wp14:editId="0D3F3356">
            <wp:extent cx="5905500" cy="2419350"/>
            <wp:effectExtent l="0" t="0" r="0" b="0"/>
            <wp:docPr id="453589456" name="Imagen 45358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419350"/>
                    </a:xfrm>
                    <a:prstGeom prst="rect">
                      <a:avLst/>
                    </a:prstGeom>
                  </pic:spPr>
                </pic:pic>
              </a:graphicData>
            </a:graphic>
          </wp:inline>
        </w:drawing>
      </w:r>
    </w:p>
    <w:p w14:paraId="043C14AD" w14:textId="77777777" w:rsidR="00295073" w:rsidRDefault="00000000">
      <w:pPr>
        <w:spacing w:before="6" w:after="150"/>
        <w:jc w:val="center"/>
      </w:pPr>
      <w:r>
        <w:rPr>
          <w:i/>
          <w:iCs/>
          <w:color w:val="5B6678"/>
          <w:sz w:val="18"/>
          <w:szCs w:val="18"/>
        </w:rPr>
        <w:t>Figura 3. Variantes de botón y sus estados. Fuente: del autor.</w:t>
      </w:r>
    </w:p>
    <w:p w14:paraId="0FF1DEA2" w14:textId="77777777" w:rsidR="00295073" w:rsidRDefault="00000000">
      <w:pPr>
        <w:spacing w:after="110" w:line="262" w:lineRule="auto"/>
        <w:jc w:val="both"/>
      </w:pPr>
      <w:r>
        <w:t>Reglas de uso:</w:t>
      </w:r>
    </w:p>
    <w:p w14:paraId="4CF69FA7" w14:textId="77777777" w:rsidR="00295073" w:rsidRDefault="00000000">
      <w:pPr>
        <w:pStyle w:val="Prrafodelista"/>
        <w:numPr>
          <w:ilvl w:val="0"/>
          <w:numId w:val="1"/>
        </w:numPr>
        <w:spacing w:after="60" w:line="258" w:lineRule="auto"/>
      </w:pPr>
      <w:r>
        <w:t>Cada pantalla tiene una sola acción principal, expresada con un botón primario.</w:t>
      </w:r>
    </w:p>
    <w:p w14:paraId="2C57A95A" w14:textId="77777777" w:rsidR="00295073" w:rsidRDefault="00000000">
      <w:pPr>
        <w:pStyle w:val="Prrafodelista"/>
        <w:numPr>
          <w:ilvl w:val="0"/>
          <w:numId w:val="1"/>
        </w:numPr>
        <w:spacing w:after="60" w:line="258" w:lineRule="auto"/>
      </w:pPr>
      <w:r>
        <w:t>La etiqueta del botón nombra la acción que ejecuta (Guardar producto, Cobrar, Anular venta) y no expresiones genéricas.</w:t>
      </w:r>
    </w:p>
    <w:p w14:paraId="3A08B9D0" w14:textId="77777777" w:rsidR="00295073" w:rsidRDefault="00000000">
      <w:pPr>
        <w:pStyle w:val="Prrafodelista"/>
        <w:numPr>
          <w:ilvl w:val="0"/>
          <w:numId w:val="1"/>
        </w:numPr>
        <w:spacing w:after="60" w:line="258" w:lineRule="auto"/>
      </w:pPr>
      <w:r>
        <w:t>En formularios y en la versión móvil el botón principal ocupa el ancho disponible.</w:t>
      </w:r>
    </w:p>
    <w:p w14:paraId="7BCD2B6A" w14:textId="77777777" w:rsidR="00295073" w:rsidRDefault="00000000">
      <w:pPr>
        <w:pStyle w:val="Prrafodelista"/>
        <w:numPr>
          <w:ilvl w:val="0"/>
          <w:numId w:val="1"/>
        </w:numPr>
        <w:spacing w:after="60" w:line="258" w:lineRule="auto"/>
      </w:pPr>
      <w:r>
        <w:t>Las acciones destructivas usan la variante de peligro y siempre solicitan confirmación.</w:t>
      </w:r>
    </w:p>
    <w:p w14:paraId="09076CF5" w14:textId="77777777" w:rsidR="00295073" w:rsidRDefault="00000000">
      <w:pPr>
        <w:pStyle w:val="Ttulo2"/>
        <w:spacing w:before="150" w:after="80"/>
      </w:pPr>
      <w:bookmarkStart w:id="16" w:name="bm17"/>
      <w:r>
        <w:rPr>
          <w:b/>
          <w:bCs/>
          <w:color w:val="2E5496"/>
          <w:sz w:val="23"/>
          <w:szCs w:val="23"/>
        </w:rPr>
        <w:t>6.3 Campos de formulario</w:t>
      </w:r>
      <w:bookmarkEnd w:id="16"/>
    </w:p>
    <w:p w14:paraId="7CEBB8C2" w14:textId="77777777" w:rsidR="00295073" w:rsidRDefault="00000000">
      <w:pPr>
        <w:spacing w:after="110" w:line="262" w:lineRule="auto"/>
        <w:jc w:val="both"/>
      </w:pPr>
      <w:r>
        <w:t>Los campos comparten una misma estructura: etiqueta visible sobre el control, área de captura de altura uniforme y, debajo, el texto de ayuda o el mensaje de validación. La etiqueta no se reemplaza por el texto de ejemplo interno, que desaparece al escribir.</w:t>
      </w:r>
    </w:p>
    <w:p w14:paraId="7A1BEECC" w14:textId="77777777" w:rsidR="00295073" w:rsidRDefault="00000000">
      <w:pPr>
        <w:spacing w:before="60" w:after="20"/>
        <w:jc w:val="center"/>
      </w:pPr>
      <w:r>
        <w:rPr>
          <w:noProof/>
        </w:rPr>
        <w:drawing>
          <wp:inline distT="0" distB="0" distL="0" distR="0" wp14:anchorId="4CA11853" wp14:editId="5B2EF6D3">
            <wp:extent cx="5905500" cy="2257425"/>
            <wp:effectExtent l="0" t="0" r="0" b="0"/>
            <wp:docPr id="2002812431" name="Imagen 200281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257425"/>
                    </a:xfrm>
                    <a:prstGeom prst="rect">
                      <a:avLst/>
                    </a:prstGeom>
                  </pic:spPr>
                </pic:pic>
              </a:graphicData>
            </a:graphic>
          </wp:inline>
        </w:drawing>
      </w:r>
    </w:p>
    <w:p w14:paraId="1CA4FFEC" w14:textId="77777777" w:rsidR="00295073" w:rsidRDefault="00000000">
      <w:pPr>
        <w:spacing w:before="6" w:after="150"/>
        <w:jc w:val="center"/>
      </w:pPr>
      <w:r>
        <w:rPr>
          <w:i/>
          <w:iCs/>
          <w:color w:val="5B6678"/>
          <w:sz w:val="18"/>
          <w:szCs w:val="18"/>
        </w:rPr>
        <w:t>Figura 4. Estados del campo de texto. Fuente: del autor.</w:t>
      </w:r>
    </w:p>
    <w:p w14:paraId="00FAC54C" w14:textId="77777777" w:rsidR="00295073" w:rsidRDefault="00000000">
      <w:pPr>
        <w:pStyle w:val="Prrafodelista"/>
        <w:numPr>
          <w:ilvl w:val="0"/>
          <w:numId w:val="1"/>
        </w:numPr>
        <w:spacing w:after="60" w:line="258" w:lineRule="auto"/>
      </w:pPr>
      <w:r>
        <w:rPr>
          <w:b/>
          <w:bCs/>
        </w:rPr>
        <w:t xml:space="preserve">Normal. </w:t>
      </w:r>
      <w:r>
        <w:t>Borde neutro y texto de ejemplo en gris; el texto de ayuda describe el formato esperado.</w:t>
      </w:r>
    </w:p>
    <w:p w14:paraId="2F6FAFCE" w14:textId="77777777" w:rsidR="00295073" w:rsidRDefault="00000000">
      <w:pPr>
        <w:pStyle w:val="Prrafodelista"/>
        <w:numPr>
          <w:ilvl w:val="0"/>
          <w:numId w:val="1"/>
        </w:numPr>
        <w:spacing w:after="60" w:line="258" w:lineRule="auto"/>
      </w:pPr>
      <w:r>
        <w:rPr>
          <w:b/>
          <w:bCs/>
        </w:rPr>
        <w:t xml:space="preserve">Enfocado. </w:t>
      </w:r>
      <w:r>
        <w:t>Borde en azul secundario y anillo de foco, visible también al navegar con el teclado.</w:t>
      </w:r>
    </w:p>
    <w:p w14:paraId="6AB83858" w14:textId="77777777" w:rsidR="00295073" w:rsidRDefault="00000000">
      <w:pPr>
        <w:pStyle w:val="Prrafodelista"/>
        <w:numPr>
          <w:ilvl w:val="0"/>
          <w:numId w:val="1"/>
        </w:numPr>
        <w:spacing w:after="60" w:line="258" w:lineRule="auto"/>
      </w:pPr>
      <w:r>
        <w:rPr>
          <w:b/>
          <w:bCs/>
        </w:rPr>
        <w:t xml:space="preserve">Con error. </w:t>
      </w:r>
      <w:r>
        <w:t>Borde en color de peligro y mensaje que indica la causa y la forma de corregirla.</w:t>
      </w:r>
    </w:p>
    <w:p w14:paraId="38566A63" w14:textId="77777777" w:rsidR="00295073" w:rsidRDefault="00000000">
      <w:pPr>
        <w:pStyle w:val="Prrafodelista"/>
        <w:numPr>
          <w:ilvl w:val="0"/>
          <w:numId w:val="1"/>
        </w:numPr>
        <w:spacing w:after="60" w:line="258" w:lineRule="auto"/>
      </w:pPr>
      <w:r>
        <w:rPr>
          <w:b/>
          <w:bCs/>
        </w:rPr>
        <w:t xml:space="preserve">Deshabilitado. </w:t>
      </w:r>
      <w:r>
        <w:t>Fondo atenuado y contenido no editable; se emplea cuando el dato depende de otra selección.</w:t>
      </w:r>
    </w:p>
    <w:p w14:paraId="663C3506" w14:textId="77777777" w:rsidR="00295073" w:rsidRDefault="00000000">
      <w:pPr>
        <w:spacing w:after="110" w:line="262" w:lineRule="auto"/>
        <w:jc w:val="both"/>
      </w:pPr>
      <w:r>
        <w:lastRenderedPageBreak/>
        <w:t>Además del campo de texto, se emplean listas desplegables, campos numéricos, selectores de fecha, casillas de verificación y el buscador con filtros. Todos conservan la misma altura, el mismo radio de esquina y los mismos estados.</w:t>
      </w:r>
    </w:p>
    <w:p w14:paraId="2ECB17F3" w14:textId="77777777" w:rsidR="00295073" w:rsidRDefault="00000000">
      <w:pPr>
        <w:pStyle w:val="Ttulo2"/>
        <w:spacing w:before="150" w:after="80"/>
      </w:pPr>
      <w:bookmarkStart w:id="17" w:name="bm18"/>
      <w:r>
        <w:rPr>
          <w:b/>
          <w:bCs/>
          <w:color w:val="2E5496"/>
          <w:sz w:val="23"/>
          <w:szCs w:val="23"/>
        </w:rPr>
        <w:t>6.4 Mensajes, alertas y etiquetas de estado</w:t>
      </w:r>
      <w:bookmarkEnd w:id="17"/>
    </w:p>
    <w:p w14:paraId="406286EA" w14:textId="77777777" w:rsidR="00295073" w:rsidRDefault="00000000">
      <w:pPr>
        <w:spacing w:after="110" w:line="262" w:lineRule="auto"/>
        <w:jc w:val="both"/>
      </w:pPr>
      <w:r>
        <w:t>La retroalimentación al usuario se entrega mediante mensajes de bloque, ubicados dentro del contenido, y avisos emergentes de corta duración para las confirmaciones. El color y el icono identifican el tipo de mensaje:</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1700"/>
        <w:gridCol w:w="2300"/>
        <w:gridCol w:w="5360"/>
      </w:tblGrid>
      <w:tr w:rsidR="00295073" w14:paraId="44AD8C01" w14:textId="77777777">
        <w:tblPrEx>
          <w:tblCellMar>
            <w:top w:w="0" w:type="dxa"/>
            <w:bottom w:w="0" w:type="dxa"/>
          </w:tblCellMar>
        </w:tblPrEx>
        <w:trPr>
          <w:tblHeader/>
        </w:trPr>
        <w:tc>
          <w:tcPr>
            <w:tcW w:w="1700" w:type="dxa"/>
            <w:shd w:val="clear" w:color="auto" w:fill="1F3864"/>
            <w:tcMar>
              <w:top w:w="40" w:type="dxa"/>
              <w:left w:w="70" w:type="dxa"/>
              <w:bottom w:w="40" w:type="dxa"/>
              <w:right w:w="70" w:type="dxa"/>
            </w:tcMar>
          </w:tcPr>
          <w:p w14:paraId="1EDE9D58" w14:textId="77777777" w:rsidR="00295073" w:rsidRDefault="00000000">
            <w:pPr>
              <w:spacing w:line="236" w:lineRule="auto"/>
            </w:pPr>
            <w:r>
              <w:rPr>
                <w:b/>
                <w:bCs/>
                <w:color w:val="FFFFFF"/>
                <w:sz w:val="19"/>
                <w:szCs w:val="19"/>
              </w:rPr>
              <w:t>Tipo</w:t>
            </w:r>
          </w:p>
        </w:tc>
        <w:tc>
          <w:tcPr>
            <w:tcW w:w="2300" w:type="dxa"/>
            <w:shd w:val="clear" w:color="auto" w:fill="1F3864"/>
            <w:tcMar>
              <w:top w:w="40" w:type="dxa"/>
              <w:left w:w="70" w:type="dxa"/>
              <w:bottom w:w="40" w:type="dxa"/>
              <w:right w:w="70" w:type="dxa"/>
            </w:tcMar>
          </w:tcPr>
          <w:p w14:paraId="5D4706BE" w14:textId="77777777" w:rsidR="00295073" w:rsidRDefault="00000000">
            <w:pPr>
              <w:spacing w:line="236" w:lineRule="auto"/>
            </w:pPr>
            <w:r>
              <w:rPr>
                <w:b/>
                <w:bCs/>
                <w:color w:val="FFFFFF"/>
                <w:sz w:val="19"/>
                <w:szCs w:val="19"/>
              </w:rPr>
              <w:t>Color</w:t>
            </w:r>
          </w:p>
        </w:tc>
        <w:tc>
          <w:tcPr>
            <w:tcW w:w="5360" w:type="dxa"/>
            <w:shd w:val="clear" w:color="auto" w:fill="1F3864"/>
            <w:tcMar>
              <w:top w:w="40" w:type="dxa"/>
              <w:left w:w="70" w:type="dxa"/>
              <w:bottom w:w="40" w:type="dxa"/>
              <w:right w:w="70" w:type="dxa"/>
            </w:tcMar>
          </w:tcPr>
          <w:p w14:paraId="08DA95B2" w14:textId="77777777" w:rsidR="00295073" w:rsidRDefault="00000000">
            <w:pPr>
              <w:spacing w:line="236" w:lineRule="auto"/>
            </w:pPr>
            <w:r>
              <w:rPr>
                <w:b/>
                <w:bCs/>
                <w:color w:val="FFFFFF"/>
                <w:sz w:val="19"/>
                <w:szCs w:val="19"/>
              </w:rPr>
              <w:t>Uso</w:t>
            </w:r>
          </w:p>
        </w:tc>
      </w:tr>
      <w:tr w:rsidR="00295073" w14:paraId="588A3597"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50E0E0FF" w14:textId="77777777" w:rsidR="00295073" w:rsidRDefault="00000000">
            <w:pPr>
              <w:spacing w:line="236" w:lineRule="auto"/>
            </w:pPr>
            <w:r>
              <w:rPr>
                <w:sz w:val="19"/>
                <w:szCs w:val="19"/>
              </w:rPr>
              <w:t>Éxito</w:t>
            </w:r>
          </w:p>
        </w:tc>
        <w:tc>
          <w:tcPr>
            <w:tcW w:w="2300" w:type="dxa"/>
            <w:shd w:val="clear" w:color="auto" w:fill="FFFFFF"/>
            <w:tcMar>
              <w:top w:w="40" w:type="dxa"/>
              <w:left w:w="70" w:type="dxa"/>
              <w:bottom w:w="40" w:type="dxa"/>
              <w:right w:w="70" w:type="dxa"/>
            </w:tcMar>
          </w:tcPr>
          <w:p w14:paraId="5E248049" w14:textId="77777777" w:rsidR="00295073" w:rsidRDefault="00000000">
            <w:pPr>
              <w:spacing w:line="236" w:lineRule="auto"/>
            </w:pPr>
            <w:r>
              <w:rPr>
                <w:sz w:val="19"/>
                <w:szCs w:val="19"/>
              </w:rPr>
              <w:t>CTA verde</w:t>
            </w:r>
          </w:p>
        </w:tc>
        <w:tc>
          <w:tcPr>
            <w:tcW w:w="5360" w:type="dxa"/>
            <w:shd w:val="clear" w:color="auto" w:fill="FFFFFF"/>
            <w:tcMar>
              <w:top w:w="40" w:type="dxa"/>
              <w:left w:w="70" w:type="dxa"/>
              <w:bottom w:w="40" w:type="dxa"/>
              <w:right w:w="70" w:type="dxa"/>
            </w:tcMar>
          </w:tcPr>
          <w:p w14:paraId="395A4EB5" w14:textId="77777777" w:rsidR="00295073" w:rsidRDefault="00000000">
            <w:pPr>
              <w:spacing w:line="236" w:lineRule="auto"/>
            </w:pPr>
            <w:r>
              <w:rPr>
                <w:sz w:val="19"/>
                <w:szCs w:val="19"/>
              </w:rPr>
              <w:t>Confirma que la operación se completó.</w:t>
            </w:r>
          </w:p>
        </w:tc>
      </w:tr>
      <w:tr w:rsidR="00295073" w14:paraId="124184C1"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4936D8C4" w14:textId="77777777" w:rsidR="00295073" w:rsidRDefault="00000000">
            <w:pPr>
              <w:spacing w:line="236" w:lineRule="auto"/>
            </w:pPr>
            <w:r>
              <w:rPr>
                <w:sz w:val="19"/>
                <w:szCs w:val="19"/>
              </w:rPr>
              <w:t>Advertencia</w:t>
            </w:r>
          </w:p>
        </w:tc>
        <w:tc>
          <w:tcPr>
            <w:tcW w:w="2300" w:type="dxa"/>
            <w:shd w:val="clear" w:color="auto" w:fill="F2F2F2"/>
            <w:tcMar>
              <w:top w:w="40" w:type="dxa"/>
              <w:left w:w="70" w:type="dxa"/>
              <w:bottom w:w="40" w:type="dxa"/>
              <w:right w:w="70" w:type="dxa"/>
            </w:tcMar>
          </w:tcPr>
          <w:p w14:paraId="5826BB28" w14:textId="77777777" w:rsidR="00295073" w:rsidRDefault="00000000">
            <w:pPr>
              <w:spacing w:line="236" w:lineRule="auto"/>
            </w:pPr>
            <w:r>
              <w:rPr>
                <w:sz w:val="19"/>
                <w:szCs w:val="19"/>
              </w:rPr>
              <w:t>Naranja de advertencia</w:t>
            </w:r>
          </w:p>
        </w:tc>
        <w:tc>
          <w:tcPr>
            <w:tcW w:w="5360" w:type="dxa"/>
            <w:shd w:val="clear" w:color="auto" w:fill="F2F2F2"/>
            <w:tcMar>
              <w:top w:w="40" w:type="dxa"/>
              <w:left w:w="70" w:type="dxa"/>
              <w:bottom w:w="40" w:type="dxa"/>
              <w:right w:w="70" w:type="dxa"/>
            </w:tcMar>
          </w:tcPr>
          <w:p w14:paraId="60E6D335" w14:textId="77777777" w:rsidR="00295073" w:rsidRDefault="00000000">
            <w:pPr>
              <w:spacing w:line="236" w:lineRule="auto"/>
            </w:pPr>
            <w:r>
              <w:rPr>
                <w:sz w:val="19"/>
                <w:szCs w:val="19"/>
              </w:rPr>
              <w:t>Avisos de existencias bajas y situaciones que requieren atención.</w:t>
            </w:r>
          </w:p>
        </w:tc>
      </w:tr>
      <w:tr w:rsidR="00295073" w14:paraId="5E2156E9"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768E942F" w14:textId="77777777" w:rsidR="00295073" w:rsidRDefault="00000000">
            <w:pPr>
              <w:spacing w:line="236" w:lineRule="auto"/>
            </w:pPr>
            <w:r>
              <w:rPr>
                <w:sz w:val="19"/>
                <w:szCs w:val="19"/>
              </w:rPr>
              <w:t>Error</w:t>
            </w:r>
          </w:p>
        </w:tc>
        <w:tc>
          <w:tcPr>
            <w:tcW w:w="2300" w:type="dxa"/>
            <w:shd w:val="clear" w:color="auto" w:fill="FFFFFF"/>
            <w:tcMar>
              <w:top w:w="40" w:type="dxa"/>
              <w:left w:w="70" w:type="dxa"/>
              <w:bottom w:w="40" w:type="dxa"/>
              <w:right w:w="70" w:type="dxa"/>
            </w:tcMar>
          </w:tcPr>
          <w:p w14:paraId="56D7D87E" w14:textId="77777777" w:rsidR="00295073" w:rsidRDefault="00000000">
            <w:pPr>
              <w:spacing w:line="236" w:lineRule="auto"/>
            </w:pPr>
            <w:r>
              <w:rPr>
                <w:sz w:val="19"/>
                <w:szCs w:val="19"/>
              </w:rPr>
              <w:t>Rojo de peligro</w:t>
            </w:r>
          </w:p>
        </w:tc>
        <w:tc>
          <w:tcPr>
            <w:tcW w:w="5360" w:type="dxa"/>
            <w:shd w:val="clear" w:color="auto" w:fill="FFFFFF"/>
            <w:tcMar>
              <w:top w:w="40" w:type="dxa"/>
              <w:left w:w="70" w:type="dxa"/>
              <w:bottom w:w="40" w:type="dxa"/>
              <w:right w:w="70" w:type="dxa"/>
            </w:tcMar>
          </w:tcPr>
          <w:p w14:paraId="319938B5" w14:textId="77777777" w:rsidR="00295073" w:rsidRDefault="00000000">
            <w:pPr>
              <w:spacing w:line="236" w:lineRule="auto"/>
            </w:pPr>
            <w:r>
              <w:rPr>
                <w:sz w:val="19"/>
                <w:szCs w:val="19"/>
              </w:rPr>
              <w:t>La operación no pudo completarse e indica cómo continuar.</w:t>
            </w:r>
          </w:p>
        </w:tc>
      </w:tr>
      <w:tr w:rsidR="00295073" w14:paraId="76F7CEFD"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40101CB5" w14:textId="77777777" w:rsidR="00295073" w:rsidRDefault="00000000">
            <w:pPr>
              <w:spacing w:line="236" w:lineRule="auto"/>
            </w:pPr>
            <w:r>
              <w:rPr>
                <w:sz w:val="19"/>
                <w:szCs w:val="19"/>
              </w:rPr>
              <w:t>Información</w:t>
            </w:r>
          </w:p>
        </w:tc>
        <w:tc>
          <w:tcPr>
            <w:tcW w:w="2300" w:type="dxa"/>
            <w:shd w:val="clear" w:color="auto" w:fill="F2F2F2"/>
            <w:tcMar>
              <w:top w:w="40" w:type="dxa"/>
              <w:left w:w="70" w:type="dxa"/>
              <w:bottom w:w="40" w:type="dxa"/>
              <w:right w:w="70" w:type="dxa"/>
            </w:tcMar>
          </w:tcPr>
          <w:p w14:paraId="452A3374" w14:textId="77777777" w:rsidR="00295073" w:rsidRDefault="00000000">
            <w:pPr>
              <w:spacing w:line="236" w:lineRule="auto"/>
            </w:pPr>
            <w:r>
              <w:rPr>
                <w:sz w:val="19"/>
                <w:szCs w:val="19"/>
              </w:rPr>
              <w:t>Azul secundario</w:t>
            </w:r>
          </w:p>
        </w:tc>
        <w:tc>
          <w:tcPr>
            <w:tcW w:w="5360" w:type="dxa"/>
            <w:shd w:val="clear" w:color="auto" w:fill="F2F2F2"/>
            <w:tcMar>
              <w:top w:w="40" w:type="dxa"/>
              <w:left w:w="70" w:type="dxa"/>
              <w:bottom w:w="40" w:type="dxa"/>
              <w:right w:w="70" w:type="dxa"/>
            </w:tcMar>
          </w:tcPr>
          <w:p w14:paraId="7F04D1F6" w14:textId="77777777" w:rsidR="00295073" w:rsidRDefault="00000000">
            <w:pPr>
              <w:spacing w:line="236" w:lineRule="auto"/>
            </w:pPr>
            <w:r>
              <w:rPr>
                <w:sz w:val="19"/>
                <w:szCs w:val="19"/>
              </w:rPr>
              <w:t>Datos de contexto, como el envío de una factura en ambiente de pruebas.</w:t>
            </w:r>
          </w:p>
        </w:tc>
      </w:tr>
    </w:tbl>
    <w:p w14:paraId="1BCCAD3C" w14:textId="77777777" w:rsidR="00295073" w:rsidRDefault="00000000">
      <w:pPr>
        <w:spacing w:after="110" w:line="262" w:lineRule="auto"/>
        <w:jc w:val="both"/>
      </w:pPr>
      <w:r>
        <w:t>Las etiquetas de estado identifican la situación de un registro dentro de las listas y los detalles. Se emplean los estados definidos en el modelo de datos: activo e inactivo para productos y usuarios, existencias bajas y agotado para las existencias, registrada y anulada para ventas, y en prueba, activa, en mora, suspendida o cancelada para la suscripción de la licorera.</w:t>
      </w:r>
    </w:p>
    <w:p w14:paraId="161E8AE0" w14:textId="77777777" w:rsidR="00295073" w:rsidRDefault="00000000">
      <w:pPr>
        <w:spacing w:before="60" w:after="20"/>
        <w:jc w:val="center"/>
      </w:pPr>
      <w:r>
        <w:rPr>
          <w:noProof/>
        </w:rPr>
        <w:drawing>
          <wp:inline distT="0" distB="0" distL="0" distR="0" wp14:anchorId="33BFF237" wp14:editId="65BC0198">
            <wp:extent cx="5334000" cy="3381375"/>
            <wp:effectExtent l="0" t="0" r="0" b="0"/>
            <wp:docPr id="1895229342" name="Imagen 189522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81375"/>
                    </a:xfrm>
                    <a:prstGeom prst="rect">
                      <a:avLst/>
                    </a:prstGeom>
                  </pic:spPr>
                </pic:pic>
              </a:graphicData>
            </a:graphic>
          </wp:inline>
        </w:drawing>
      </w:r>
    </w:p>
    <w:p w14:paraId="2CC27012" w14:textId="77777777" w:rsidR="00295073" w:rsidRDefault="00000000">
      <w:pPr>
        <w:spacing w:before="6" w:after="150"/>
        <w:jc w:val="center"/>
      </w:pPr>
      <w:r>
        <w:rPr>
          <w:i/>
          <w:iCs/>
          <w:color w:val="5B6678"/>
          <w:sz w:val="18"/>
          <w:szCs w:val="18"/>
        </w:rPr>
        <w:t>Figura 5. Mensajes del sistema y etiquetas de estado. Fuente: del autor.</w:t>
      </w:r>
    </w:p>
    <w:p w14:paraId="3A521AF6" w14:textId="77777777" w:rsidR="00295073" w:rsidRDefault="00000000">
      <w:pPr>
        <w:pStyle w:val="Ttulo2"/>
        <w:spacing w:before="150" w:after="80"/>
      </w:pPr>
      <w:bookmarkStart w:id="18" w:name="bm19"/>
      <w:r>
        <w:rPr>
          <w:b/>
          <w:bCs/>
          <w:color w:val="2E5496"/>
          <w:sz w:val="23"/>
          <w:szCs w:val="23"/>
        </w:rPr>
        <w:t>6.5 Navegación, tarjetas y tablas</w:t>
      </w:r>
      <w:bookmarkEnd w:id="18"/>
    </w:p>
    <w:p w14:paraId="7AE12096" w14:textId="77777777" w:rsidR="00295073" w:rsidRDefault="00000000">
      <w:pPr>
        <w:spacing w:after="110" w:line="262" w:lineRule="auto"/>
        <w:jc w:val="both"/>
      </w:pPr>
      <w:r>
        <w:t>La estructura de la aplicación se apoya en tres componentes de disposición:</w:t>
      </w:r>
    </w:p>
    <w:p w14:paraId="29AC16CD" w14:textId="77777777" w:rsidR="00295073" w:rsidRDefault="00000000">
      <w:pPr>
        <w:pStyle w:val="Prrafodelista"/>
        <w:numPr>
          <w:ilvl w:val="0"/>
          <w:numId w:val="1"/>
        </w:numPr>
        <w:spacing w:after="60" w:line="258" w:lineRule="auto"/>
      </w:pPr>
      <w:r>
        <w:rPr>
          <w:b/>
          <w:bCs/>
        </w:rPr>
        <w:t xml:space="preserve">Navegación. </w:t>
      </w:r>
      <w:r>
        <w:t>En escritorio, una barra lateral fija en azul primario con los módulos habilitados según el rol y el plan; en la parte superior, el título de la pantalla, las acciones de contexto y el acceso al perfil. En móvil, la barra lateral se traslada a la parte superior y se desplaza en horizontal, conservando el acceso a todos los módulos.</w:t>
      </w:r>
    </w:p>
    <w:p w14:paraId="49F37723" w14:textId="77777777" w:rsidR="00295073" w:rsidRDefault="00000000">
      <w:pPr>
        <w:pStyle w:val="Prrafodelista"/>
        <w:numPr>
          <w:ilvl w:val="0"/>
          <w:numId w:val="1"/>
        </w:numPr>
        <w:spacing w:after="60" w:line="258" w:lineRule="auto"/>
      </w:pPr>
      <w:r>
        <w:rPr>
          <w:b/>
          <w:bCs/>
        </w:rPr>
        <w:t xml:space="preserve">Tarjetas de indicador. </w:t>
      </w:r>
      <w:r>
        <w:t>Presentan una cifra principal con su descripción y la variación frente al periodo anterior. Se usan en el panel principal y en reportes.</w:t>
      </w:r>
    </w:p>
    <w:p w14:paraId="1C2E4A31" w14:textId="77777777" w:rsidR="00295073" w:rsidRDefault="00000000">
      <w:pPr>
        <w:pStyle w:val="Prrafodelista"/>
        <w:numPr>
          <w:ilvl w:val="0"/>
          <w:numId w:val="1"/>
        </w:numPr>
        <w:spacing w:after="60" w:line="258" w:lineRule="auto"/>
      </w:pPr>
      <w:r>
        <w:rPr>
          <w:b/>
          <w:bCs/>
        </w:rPr>
        <w:lastRenderedPageBreak/>
        <w:t xml:space="preserve">Tablas. </w:t>
      </w:r>
      <w:r>
        <w:t>Muestran los listados de productos, ventas y movimientos. Incluyen encabezado fijo, buscador, filtros rápidos, etiquetas de estado en la última columna y paginación cuando el volumen lo requiere. El control de páginas es el mismo en todas y solo aparece cuando hay más de una: dice en qué tramo del total se está —«26 a 50 de 142»— y no solo el número de página, porque quien recorre un listado largo pregunta a la vez dónde está y cuánto le falta. Se repite sobre la tabla y bajo ella: con una página entera de filas, el de abajo queda fuera de la pantalla y cambiar de página obligaría a bajar primero.</w:t>
      </w:r>
    </w:p>
    <w:p w14:paraId="36E0F06D" w14:textId="77777777" w:rsidR="00295073" w:rsidRDefault="00000000">
      <w:pPr>
        <w:spacing w:before="60" w:after="20"/>
        <w:jc w:val="center"/>
      </w:pPr>
      <w:r>
        <w:rPr>
          <w:noProof/>
        </w:rPr>
        <w:drawing>
          <wp:inline distT="0" distB="0" distL="0" distR="0" wp14:anchorId="78960759" wp14:editId="2EA4C716">
            <wp:extent cx="6096000" cy="1676400"/>
            <wp:effectExtent l="0" t="0" r="0" b="0"/>
            <wp:docPr id="774842356" name="Imagen 77484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676400"/>
                    </a:xfrm>
                    <a:prstGeom prst="rect">
                      <a:avLst/>
                    </a:prstGeom>
                  </pic:spPr>
                </pic:pic>
              </a:graphicData>
            </a:graphic>
          </wp:inline>
        </w:drawing>
      </w:r>
    </w:p>
    <w:p w14:paraId="6E744908" w14:textId="77777777" w:rsidR="00295073" w:rsidRDefault="00000000">
      <w:pPr>
        <w:spacing w:before="6" w:after="150"/>
        <w:jc w:val="center"/>
      </w:pPr>
      <w:r>
        <w:rPr>
          <w:i/>
          <w:iCs/>
          <w:color w:val="5B6678"/>
          <w:sz w:val="18"/>
          <w:szCs w:val="18"/>
        </w:rPr>
        <w:t>Figura 6. Barra de navegación, tarjeta de indicador y tabla de listado. Fuente: del autor.</w:t>
      </w:r>
    </w:p>
    <w:p w14:paraId="7E22A406" w14:textId="77777777" w:rsidR="00295073" w:rsidRDefault="00000000">
      <w:pPr>
        <w:pStyle w:val="Ttulo2"/>
        <w:spacing w:before="150" w:after="80"/>
      </w:pPr>
      <w:bookmarkStart w:id="19" w:name="bm20"/>
      <w:r>
        <w:rPr>
          <w:b/>
          <w:bCs/>
          <w:color w:val="2E5496"/>
          <w:sz w:val="23"/>
          <w:szCs w:val="23"/>
        </w:rPr>
        <w:t>6.6 Ventanas de confirmación</w:t>
      </w:r>
      <w:bookmarkEnd w:id="19"/>
    </w:p>
    <w:p w14:paraId="11FB7E95" w14:textId="77777777" w:rsidR="00295073" w:rsidRDefault="00000000">
      <w:pPr>
        <w:spacing w:after="110" w:line="262" w:lineRule="auto"/>
        <w:jc w:val="both"/>
      </w:pPr>
      <w:r>
        <w:t>Las acciones sensibles se confirman en una ventana modal antes de ejecutarse. La ventana enuncia la acción en el título, explica su consecuencia en una frase y ofrece dos botones: uno secundario para cancelar y uno de peligro para continuar. El fondo de la pantalla se atenúa y la ventana se cierra con la tecla de escape o con la acción de cancelar.</w:t>
      </w:r>
    </w:p>
    <w:p w14:paraId="7833CC1A" w14:textId="77777777" w:rsidR="00295073" w:rsidRDefault="00000000">
      <w:pPr>
        <w:spacing w:before="60" w:after="20"/>
        <w:jc w:val="center"/>
      </w:pPr>
      <w:r>
        <w:rPr>
          <w:noProof/>
        </w:rPr>
        <w:drawing>
          <wp:inline distT="0" distB="0" distL="0" distR="0" wp14:anchorId="0276643F" wp14:editId="12F082C8">
            <wp:extent cx="4762500" cy="2447925"/>
            <wp:effectExtent l="0" t="0" r="0" b="0"/>
            <wp:docPr id="128603505" name="Imagen 12860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447925"/>
                    </a:xfrm>
                    <a:prstGeom prst="rect">
                      <a:avLst/>
                    </a:prstGeom>
                  </pic:spPr>
                </pic:pic>
              </a:graphicData>
            </a:graphic>
          </wp:inline>
        </w:drawing>
      </w:r>
    </w:p>
    <w:p w14:paraId="762A0790" w14:textId="77777777" w:rsidR="00295073" w:rsidRDefault="00000000">
      <w:pPr>
        <w:spacing w:before="6" w:after="150"/>
        <w:jc w:val="center"/>
      </w:pPr>
      <w:r>
        <w:rPr>
          <w:i/>
          <w:iCs/>
          <w:color w:val="5B6678"/>
          <w:sz w:val="18"/>
          <w:szCs w:val="18"/>
        </w:rPr>
        <w:t>Figura 7. Ventana de confirmación de una acción sensible. Fuente: del autor.</w:t>
      </w:r>
    </w:p>
    <w:p w14:paraId="457124E9" w14:textId="77777777" w:rsidR="00295073" w:rsidRDefault="00000000">
      <w:pPr>
        <w:spacing w:after="110" w:line="262" w:lineRule="auto"/>
        <w:jc w:val="both"/>
      </w:pPr>
      <w:r>
        <w:t>Requieren confirmación, entre otras, la anulación de una venta, la inactivación de un producto o un usuario, el traslado de mercancía entre sedes y la restauración de una copia de seguridad.</w:t>
      </w:r>
    </w:p>
    <w:p w14:paraId="20A1D364" w14:textId="77777777" w:rsidR="00295073" w:rsidRDefault="00000000">
      <w:pPr>
        <w:pStyle w:val="Ttulo1"/>
        <w:pageBreakBefore/>
        <w:spacing w:before="220" w:after="110"/>
      </w:pPr>
      <w:bookmarkStart w:id="20" w:name="bm21"/>
      <w:r>
        <w:rPr>
          <w:b/>
          <w:bCs/>
          <w:color w:val="1F3864"/>
          <w:sz w:val="27"/>
          <w:szCs w:val="27"/>
        </w:rPr>
        <w:lastRenderedPageBreak/>
        <w:t>7. Formularios de autenticación y registro</w:t>
      </w:r>
      <w:bookmarkEnd w:id="20"/>
    </w:p>
    <w:p w14:paraId="7B376782" w14:textId="77777777" w:rsidR="00295073" w:rsidRDefault="00000000">
      <w:pPr>
        <w:spacing w:after="110" w:line="262" w:lineRule="auto"/>
        <w:jc w:val="both"/>
      </w:pPr>
      <w:r>
        <w:t>El acceso a INVENTRA se realiza mediante una cuenta de usuario asociada a una licorera. Los formularios de autenticación y registro comparten una misma disposición: un panel de marca a la izquierda, con la propuesta de valor del producto, y el formulario a la derecha, con los campos estrictamente necesarios para completar la acción.</w:t>
      </w:r>
    </w:p>
    <w:p w14:paraId="178AF1AC" w14:textId="77777777" w:rsidR="00295073" w:rsidRDefault="00000000">
      <w:pPr>
        <w:pStyle w:val="Ttulo2"/>
        <w:spacing w:before="150" w:after="80"/>
      </w:pPr>
      <w:bookmarkStart w:id="21" w:name="bm22"/>
      <w:r>
        <w:rPr>
          <w:b/>
          <w:bCs/>
          <w:color w:val="2E5496"/>
          <w:sz w:val="23"/>
          <w:szCs w:val="23"/>
        </w:rPr>
        <w:t>7.1 Inicio de sesión</w:t>
      </w:r>
      <w:bookmarkEnd w:id="21"/>
    </w:p>
    <w:p w14:paraId="4866084F" w14:textId="77777777" w:rsidR="00295073" w:rsidRDefault="00000000">
      <w:pPr>
        <w:spacing w:after="110" w:line="262" w:lineRule="auto"/>
        <w:jc w:val="both"/>
      </w:pPr>
      <w:r>
        <w:t>El formulario solicita el correo electrónico y la contraseña. Incluye la opción de mantener la sesión iniciada, el enlace de recuperación de contraseña y el acceso al registro para quienes aún no tienen cuenta.</w:t>
      </w:r>
    </w:p>
    <w:p w14:paraId="0D599AB7" w14:textId="77777777" w:rsidR="00295073" w:rsidRDefault="00000000">
      <w:pPr>
        <w:spacing w:before="60" w:after="20"/>
        <w:jc w:val="center"/>
      </w:pPr>
      <w:r>
        <w:rPr>
          <w:noProof/>
        </w:rPr>
        <w:drawing>
          <wp:inline distT="0" distB="0" distL="0" distR="0" wp14:anchorId="2FD5E77C" wp14:editId="3C1E4CB3">
            <wp:extent cx="6096000" cy="3048000"/>
            <wp:effectExtent l="0" t="0" r="0" b="0"/>
            <wp:docPr id="2060462624" name="Imagen 206046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048000"/>
                    </a:xfrm>
                    <a:prstGeom prst="rect">
                      <a:avLst/>
                    </a:prstGeom>
                  </pic:spPr>
                </pic:pic>
              </a:graphicData>
            </a:graphic>
          </wp:inline>
        </w:drawing>
      </w:r>
    </w:p>
    <w:p w14:paraId="4191140E" w14:textId="77777777" w:rsidR="00295073" w:rsidRDefault="00000000">
      <w:pPr>
        <w:spacing w:before="6" w:after="150"/>
        <w:jc w:val="center"/>
      </w:pPr>
      <w:r>
        <w:rPr>
          <w:i/>
          <w:iCs/>
          <w:color w:val="5B6678"/>
          <w:sz w:val="18"/>
          <w:szCs w:val="18"/>
        </w:rPr>
        <w:t>Figura 8. Pantalla de inicio de sesión. Fuente: del autor.</w:t>
      </w:r>
    </w:p>
    <w:p w14:paraId="75BB320D" w14:textId="77777777" w:rsidR="00295073" w:rsidRDefault="00000000">
      <w:pPr>
        <w:pStyle w:val="Prrafodelista"/>
        <w:numPr>
          <w:ilvl w:val="0"/>
          <w:numId w:val="1"/>
        </w:numPr>
        <w:spacing w:after="60" w:line="258" w:lineRule="auto"/>
      </w:pPr>
      <w:r>
        <w:t>El botón principal permanece deshabilitado mientras falte alguno de los dos campos.</w:t>
      </w:r>
    </w:p>
    <w:p w14:paraId="297C1C2D" w14:textId="77777777" w:rsidR="00295073" w:rsidRDefault="00000000">
      <w:pPr>
        <w:pStyle w:val="Prrafodelista"/>
        <w:numPr>
          <w:ilvl w:val="0"/>
          <w:numId w:val="1"/>
        </w:numPr>
        <w:spacing w:after="60" w:line="258" w:lineRule="auto"/>
      </w:pPr>
      <w:r>
        <w:t>Si las credenciales no coinciden, el mensaje es el mismo para el correo y para la contraseña, de modo que no se revele cuáles cuentas existen.</w:t>
      </w:r>
    </w:p>
    <w:p w14:paraId="1951C324" w14:textId="77777777" w:rsidR="00295073" w:rsidRDefault="00000000">
      <w:pPr>
        <w:pStyle w:val="Prrafodelista"/>
        <w:numPr>
          <w:ilvl w:val="0"/>
          <w:numId w:val="1"/>
        </w:numPr>
        <w:spacing w:after="60" w:line="258" w:lineRule="auto"/>
      </w:pPr>
      <w:r>
        <w:t>Tras varios intentos fallidos consecutivos la cuenta se bloquea de forma temporal y el formulario informa la situación.</w:t>
      </w:r>
    </w:p>
    <w:p w14:paraId="70B7F8EB" w14:textId="77777777" w:rsidR="00295073" w:rsidRDefault="00000000">
      <w:pPr>
        <w:pStyle w:val="Prrafodelista"/>
        <w:numPr>
          <w:ilvl w:val="0"/>
          <w:numId w:val="1"/>
        </w:numPr>
        <w:spacing w:after="60" w:line="258" w:lineRule="auto"/>
      </w:pPr>
      <w:r>
        <w:t>Si la cuenta de usuario está inactiva, el acceso se deniega con un mensaje que indica el motivo. Si la suscripción de la licorera está suspendida, el usuario entra y puede consultar su información, pero el sistema no admite el registro de operaciones nuevas y lo indica con un aviso permanente en la parte superior.</w:t>
      </w:r>
    </w:p>
    <w:p w14:paraId="5CD53C17" w14:textId="77777777" w:rsidR="00295073" w:rsidRDefault="00000000">
      <w:pPr>
        <w:pStyle w:val="Ttulo2"/>
        <w:spacing w:before="150" w:after="80"/>
      </w:pPr>
      <w:bookmarkStart w:id="22" w:name="bm23"/>
      <w:r>
        <w:rPr>
          <w:b/>
          <w:bCs/>
          <w:color w:val="2E5496"/>
          <w:sz w:val="23"/>
          <w:szCs w:val="23"/>
        </w:rPr>
        <w:t>7.2 Registro de la licorera</w:t>
      </w:r>
      <w:bookmarkEnd w:id="22"/>
    </w:p>
    <w:p w14:paraId="7B6F2DC5" w14:textId="77777777" w:rsidR="00295073" w:rsidRDefault="00000000">
      <w:pPr>
        <w:spacing w:after="110" w:line="262" w:lineRule="auto"/>
        <w:jc w:val="both"/>
      </w:pPr>
      <w:r>
        <w:t>El registro crea al mismo tiempo la licorera y su primer usuario, con rol de administrador. Se piden únicamente cuatro datos: el nombre del negocio, el nombre y apellido del responsable, el correo electrónico y la contraseña.</w:t>
      </w:r>
    </w:p>
    <w:p w14:paraId="733BE296" w14:textId="77777777" w:rsidR="00295073" w:rsidRDefault="00000000">
      <w:pPr>
        <w:spacing w:before="60" w:after="20"/>
        <w:jc w:val="center"/>
      </w:pPr>
      <w:r>
        <w:rPr>
          <w:noProof/>
        </w:rPr>
        <w:lastRenderedPageBreak/>
        <w:drawing>
          <wp:inline distT="0" distB="0" distL="0" distR="0" wp14:anchorId="717141E5" wp14:editId="20F9EA5A">
            <wp:extent cx="6096000" cy="3848100"/>
            <wp:effectExtent l="0" t="0" r="0" b="0"/>
            <wp:docPr id="1455273920" name="Imagen 145527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848100"/>
                    </a:xfrm>
                    <a:prstGeom prst="rect">
                      <a:avLst/>
                    </a:prstGeom>
                  </pic:spPr>
                </pic:pic>
              </a:graphicData>
            </a:graphic>
          </wp:inline>
        </w:drawing>
      </w:r>
    </w:p>
    <w:p w14:paraId="5B7096CB" w14:textId="77777777" w:rsidR="00295073" w:rsidRDefault="00000000">
      <w:pPr>
        <w:spacing w:before="6" w:after="150"/>
        <w:jc w:val="center"/>
      </w:pPr>
      <w:r>
        <w:rPr>
          <w:i/>
          <w:iCs/>
          <w:color w:val="5B6678"/>
          <w:sz w:val="18"/>
          <w:szCs w:val="18"/>
        </w:rPr>
        <w:t>Figura 9. Pantalla de registro de la licorera. Fuente: del autor.</w:t>
      </w:r>
    </w:p>
    <w:p w14:paraId="0955BECB" w14:textId="77777777" w:rsidR="00295073" w:rsidRDefault="00000000">
      <w:pPr>
        <w:pStyle w:val="Prrafodelista"/>
        <w:numPr>
          <w:ilvl w:val="0"/>
          <w:numId w:val="1"/>
        </w:numPr>
        <w:spacing w:after="60" w:line="258" w:lineRule="auto"/>
      </w:pPr>
      <w:r>
        <w:t>El correo electrónico identifica al usuario y no puede estar registrado previamente.</w:t>
      </w:r>
    </w:p>
    <w:p w14:paraId="39852B71" w14:textId="77777777" w:rsidR="00295073" w:rsidRDefault="00000000">
      <w:pPr>
        <w:pStyle w:val="Prrafodelista"/>
        <w:numPr>
          <w:ilvl w:val="0"/>
          <w:numId w:val="1"/>
        </w:numPr>
        <w:spacing w:after="60" w:line="258" w:lineRule="auto"/>
      </w:pPr>
      <w:r>
        <w:t>La contraseña exige una longitud mínima de ocho caracteres y la combinación de letras y números; el sistema rechaza las contraseñas compuestas solo por dígitos y las que figuran entre las más usadas; el campo permite mostrar u ocultar el contenido escrito.</w:t>
      </w:r>
    </w:p>
    <w:p w14:paraId="44E062A5" w14:textId="77777777" w:rsidR="00295073" w:rsidRDefault="00000000">
      <w:pPr>
        <w:pStyle w:val="Prrafodelista"/>
        <w:numPr>
          <w:ilvl w:val="0"/>
          <w:numId w:val="1"/>
        </w:numPr>
        <w:spacing w:after="60" w:line="258" w:lineRule="auto"/>
      </w:pPr>
      <w:r>
        <w:t>Al completar el registro, la licorera queda con una suscripción en período de prueba de quince días y el usuario ingresa directamente al panel principal. La cuenta queda pendiente de verificación hasta que la persona abre el enlace enviado a su correo; mientras tanto puede consultar el sistema, pero no registrar información, y ve un aviso que la invita a confirmarla (punto 7.5).</w:t>
      </w:r>
    </w:p>
    <w:p w14:paraId="6F35308D" w14:textId="77777777" w:rsidR="00295073" w:rsidRDefault="00000000">
      <w:pPr>
        <w:pStyle w:val="Ttulo2"/>
        <w:spacing w:before="150" w:after="80"/>
      </w:pPr>
      <w:bookmarkStart w:id="23" w:name="bm24"/>
      <w:r>
        <w:rPr>
          <w:b/>
          <w:bCs/>
          <w:color w:val="2E5496"/>
          <w:sz w:val="23"/>
          <w:szCs w:val="23"/>
        </w:rPr>
        <w:t>7.3 Recuperación de contraseña</w:t>
      </w:r>
      <w:bookmarkEnd w:id="23"/>
    </w:p>
    <w:p w14:paraId="66947E8A" w14:textId="77777777" w:rsidR="00295073" w:rsidRDefault="00000000">
      <w:pPr>
        <w:spacing w:after="110" w:line="262" w:lineRule="auto"/>
        <w:jc w:val="both"/>
      </w:pPr>
      <w:r>
        <w:t>Desde el inicio de sesión se accede a la recuperación de contraseña. El usuario ingresa su correo electrónico y recibe un enlace de vigencia limitada para definir una contraseña nueva. El mensaje en pantalla es el mismo exista o no la cuenta, y la contraseña anterior deja de ser válida una vez completado el cambio.</w:t>
      </w:r>
    </w:p>
    <w:p w14:paraId="69C774EF" w14:textId="77777777" w:rsidR="00295073" w:rsidRDefault="00000000">
      <w:pPr>
        <w:pStyle w:val="Ttulo2"/>
        <w:spacing w:before="150" w:after="80"/>
      </w:pPr>
      <w:bookmarkStart w:id="24" w:name="bm25"/>
      <w:r>
        <w:rPr>
          <w:b/>
          <w:bCs/>
          <w:color w:val="2E5496"/>
          <w:sz w:val="23"/>
          <w:szCs w:val="23"/>
        </w:rPr>
        <w:t>7.4 Validaciones y mensajes</w:t>
      </w:r>
      <w:bookmarkEnd w:id="24"/>
    </w:p>
    <w:p w14:paraId="23DDD7E2" w14:textId="77777777" w:rsidR="00295073" w:rsidRDefault="00000000">
      <w:pPr>
        <w:spacing w:after="110" w:line="262" w:lineRule="auto"/>
        <w:jc w:val="both"/>
      </w:pPr>
      <w:r>
        <w:t>Las validaciones se ejecutan al salir de cada campo y nuevamente al enviar el formulario. El mensaje se ubica bajo el campo correspondiente, en color de peligro, y el foco se traslada al primer campo con error.</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2100"/>
        <w:gridCol w:w="3100"/>
        <w:gridCol w:w="4160"/>
      </w:tblGrid>
      <w:tr w:rsidR="00295073" w14:paraId="7017E7DF" w14:textId="77777777">
        <w:tblPrEx>
          <w:tblCellMar>
            <w:top w:w="0" w:type="dxa"/>
            <w:bottom w:w="0" w:type="dxa"/>
          </w:tblCellMar>
        </w:tblPrEx>
        <w:trPr>
          <w:tblHeader/>
        </w:trPr>
        <w:tc>
          <w:tcPr>
            <w:tcW w:w="2100" w:type="dxa"/>
            <w:shd w:val="clear" w:color="auto" w:fill="1F3864"/>
            <w:tcMar>
              <w:top w:w="40" w:type="dxa"/>
              <w:left w:w="70" w:type="dxa"/>
              <w:bottom w:w="40" w:type="dxa"/>
              <w:right w:w="70" w:type="dxa"/>
            </w:tcMar>
          </w:tcPr>
          <w:p w14:paraId="10AFB187" w14:textId="77777777" w:rsidR="00295073" w:rsidRDefault="00000000">
            <w:pPr>
              <w:spacing w:line="236" w:lineRule="auto"/>
            </w:pPr>
            <w:r>
              <w:rPr>
                <w:b/>
                <w:bCs/>
                <w:color w:val="FFFFFF"/>
                <w:sz w:val="19"/>
                <w:szCs w:val="19"/>
              </w:rPr>
              <w:t>Campo</w:t>
            </w:r>
          </w:p>
        </w:tc>
        <w:tc>
          <w:tcPr>
            <w:tcW w:w="3100" w:type="dxa"/>
            <w:shd w:val="clear" w:color="auto" w:fill="1F3864"/>
            <w:tcMar>
              <w:top w:w="40" w:type="dxa"/>
              <w:left w:w="70" w:type="dxa"/>
              <w:bottom w:w="40" w:type="dxa"/>
              <w:right w:w="70" w:type="dxa"/>
            </w:tcMar>
          </w:tcPr>
          <w:p w14:paraId="3F3A32E7" w14:textId="77777777" w:rsidR="00295073" w:rsidRDefault="00000000">
            <w:pPr>
              <w:spacing w:line="236" w:lineRule="auto"/>
            </w:pPr>
            <w:r>
              <w:rPr>
                <w:b/>
                <w:bCs/>
                <w:color w:val="FFFFFF"/>
                <w:sz w:val="19"/>
                <w:szCs w:val="19"/>
              </w:rPr>
              <w:t>Regla</w:t>
            </w:r>
          </w:p>
        </w:tc>
        <w:tc>
          <w:tcPr>
            <w:tcW w:w="4160" w:type="dxa"/>
            <w:shd w:val="clear" w:color="auto" w:fill="1F3864"/>
            <w:tcMar>
              <w:top w:w="40" w:type="dxa"/>
              <w:left w:w="70" w:type="dxa"/>
              <w:bottom w:w="40" w:type="dxa"/>
              <w:right w:w="70" w:type="dxa"/>
            </w:tcMar>
          </w:tcPr>
          <w:p w14:paraId="36BF9DDD" w14:textId="77777777" w:rsidR="00295073" w:rsidRDefault="00000000">
            <w:pPr>
              <w:spacing w:line="236" w:lineRule="auto"/>
            </w:pPr>
            <w:r>
              <w:rPr>
                <w:b/>
                <w:bCs/>
                <w:color w:val="FFFFFF"/>
                <w:sz w:val="19"/>
                <w:szCs w:val="19"/>
              </w:rPr>
              <w:t>Mensaje</w:t>
            </w:r>
          </w:p>
        </w:tc>
      </w:tr>
      <w:tr w:rsidR="00295073" w14:paraId="34EC005D"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602745E1" w14:textId="77777777" w:rsidR="00295073" w:rsidRDefault="00000000">
            <w:pPr>
              <w:spacing w:line="236" w:lineRule="auto"/>
            </w:pPr>
            <w:r>
              <w:rPr>
                <w:sz w:val="19"/>
                <w:szCs w:val="19"/>
              </w:rPr>
              <w:t>Correo electrónico</w:t>
            </w:r>
          </w:p>
        </w:tc>
        <w:tc>
          <w:tcPr>
            <w:tcW w:w="3100" w:type="dxa"/>
            <w:shd w:val="clear" w:color="auto" w:fill="FFFFFF"/>
            <w:tcMar>
              <w:top w:w="40" w:type="dxa"/>
              <w:left w:w="70" w:type="dxa"/>
              <w:bottom w:w="40" w:type="dxa"/>
              <w:right w:w="70" w:type="dxa"/>
            </w:tcMar>
          </w:tcPr>
          <w:p w14:paraId="5DB0A9EB" w14:textId="77777777" w:rsidR="00295073" w:rsidRDefault="00000000">
            <w:pPr>
              <w:spacing w:line="236" w:lineRule="auto"/>
            </w:pPr>
            <w:r>
              <w:rPr>
                <w:sz w:val="19"/>
                <w:szCs w:val="19"/>
              </w:rPr>
              <w:t>Obligatorio y con formato válido.</w:t>
            </w:r>
          </w:p>
        </w:tc>
        <w:tc>
          <w:tcPr>
            <w:tcW w:w="4160" w:type="dxa"/>
            <w:shd w:val="clear" w:color="auto" w:fill="FFFFFF"/>
            <w:tcMar>
              <w:top w:w="40" w:type="dxa"/>
              <w:left w:w="70" w:type="dxa"/>
              <w:bottom w:w="40" w:type="dxa"/>
              <w:right w:w="70" w:type="dxa"/>
            </w:tcMar>
          </w:tcPr>
          <w:p w14:paraId="5D738CC3" w14:textId="77777777" w:rsidR="00295073" w:rsidRDefault="00000000">
            <w:pPr>
              <w:spacing w:line="236" w:lineRule="auto"/>
            </w:pPr>
            <w:r>
              <w:rPr>
                <w:sz w:val="19"/>
                <w:szCs w:val="19"/>
              </w:rPr>
              <w:t>Ingresa un correo electrónico válido.</w:t>
            </w:r>
          </w:p>
        </w:tc>
      </w:tr>
      <w:tr w:rsidR="00295073" w14:paraId="5B00B7D6" w14:textId="77777777">
        <w:tblPrEx>
          <w:tblCellMar>
            <w:top w:w="0" w:type="dxa"/>
            <w:bottom w:w="0" w:type="dxa"/>
          </w:tblCellMar>
        </w:tblPrEx>
        <w:tc>
          <w:tcPr>
            <w:tcW w:w="2100" w:type="dxa"/>
            <w:shd w:val="clear" w:color="auto" w:fill="F2F2F2"/>
            <w:tcMar>
              <w:top w:w="40" w:type="dxa"/>
              <w:left w:w="70" w:type="dxa"/>
              <w:bottom w:w="40" w:type="dxa"/>
              <w:right w:w="70" w:type="dxa"/>
            </w:tcMar>
          </w:tcPr>
          <w:p w14:paraId="5CD6BC5C" w14:textId="77777777" w:rsidR="00295073" w:rsidRDefault="00000000">
            <w:pPr>
              <w:spacing w:line="236" w:lineRule="auto"/>
            </w:pPr>
            <w:r>
              <w:rPr>
                <w:sz w:val="19"/>
                <w:szCs w:val="19"/>
              </w:rPr>
              <w:t>Contraseña</w:t>
            </w:r>
          </w:p>
        </w:tc>
        <w:tc>
          <w:tcPr>
            <w:tcW w:w="3100" w:type="dxa"/>
            <w:shd w:val="clear" w:color="auto" w:fill="F2F2F2"/>
            <w:tcMar>
              <w:top w:w="40" w:type="dxa"/>
              <w:left w:w="70" w:type="dxa"/>
              <w:bottom w:w="40" w:type="dxa"/>
              <w:right w:w="70" w:type="dxa"/>
            </w:tcMar>
          </w:tcPr>
          <w:p w14:paraId="350507B0" w14:textId="77777777" w:rsidR="00295073" w:rsidRDefault="00000000">
            <w:pPr>
              <w:spacing w:line="236" w:lineRule="auto"/>
            </w:pPr>
            <w:r>
              <w:rPr>
                <w:sz w:val="19"/>
                <w:szCs w:val="19"/>
              </w:rPr>
              <w:t>Obligatoria.</w:t>
            </w:r>
          </w:p>
        </w:tc>
        <w:tc>
          <w:tcPr>
            <w:tcW w:w="4160" w:type="dxa"/>
            <w:shd w:val="clear" w:color="auto" w:fill="F2F2F2"/>
            <w:tcMar>
              <w:top w:w="40" w:type="dxa"/>
              <w:left w:w="70" w:type="dxa"/>
              <w:bottom w:w="40" w:type="dxa"/>
              <w:right w:w="70" w:type="dxa"/>
            </w:tcMar>
          </w:tcPr>
          <w:p w14:paraId="1D04C4DB" w14:textId="77777777" w:rsidR="00295073" w:rsidRDefault="00000000">
            <w:pPr>
              <w:spacing w:line="236" w:lineRule="auto"/>
            </w:pPr>
            <w:r>
              <w:rPr>
                <w:sz w:val="19"/>
                <w:szCs w:val="19"/>
              </w:rPr>
              <w:t>La contraseña es obligatoria.</w:t>
            </w:r>
          </w:p>
        </w:tc>
      </w:tr>
      <w:tr w:rsidR="00295073" w14:paraId="49F08824"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45996203" w14:textId="77777777" w:rsidR="00295073" w:rsidRDefault="00000000">
            <w:pPr>
              <w:spacing w:line="236" w:lineRule="auto"/>
            </w:pPr>
            <w:r>
              <w:rPr>
                <w:sz w:val="19"/>
                <w:szCs w:val="19"/>
              </w:rPr>
              <w:t>Contraseña (registro)</w:t>
            </w:r>
          </w:p>
        </w:tc>
        <w:tc>
          <w:tcPr>
            <w:tcW w:w="3100" w:type="dxa"/>
            <w:shd w:val="clear" w:color="auto" w:fill="FFFFFF"/>
            <w:tcMar>
              <w:top w:w="40" w:type="dxa"/>
              <w:left w:w="70" w:type="dxa"/>
              <w:bottom w:w="40" w:type="dxa"/>
              <w:right w:w="70" w:type="dxa"/>
            </w:tcMar>
          </w:tcPr>
          <w:p w14:paraId="2851DBB1" w14:textId="77777777" w:rsidR="00295073" w:rsidRDefault="00000000">
            <w:pPr>
              <w:spacing w:line="236" w:lineRule="auto"/>
            </w:pPr>
            <w:r>
              <w:rPr>
                <w:sz w:val="19"/>
                <w:szCs w:val="19"/>
              </w:rPr>
              <w:t>Mínimo ocho caracteres, con letras y números.</w:t>
            </w:r>
          </w:p>
        </w:tc>
        <w:tc>
          <w:tcPr>
            <w:tcW w:w="4160" w:type="dxa"/>
            <w:shd w:val="clear" w:color="auto" w:fill="FFFFFF"/>
            <w:tcMar>
              <w:top w:w="40" w:type="dxa"/>
              <w:left w:w="70" w:type="dxa"/>
              <w:bottom w:w="40" w:type="dxa"/>
              <w:right w:w="70" w:type="dxa"/>
            </w:tcMar>
          </w:tcPr>
          <w:p w14:paraId="6765DD88" w14:textId="77777777" w:rsidR="00295073" w:rsidRDefault="00000000">
            <w:pPr>
              <w:spacing w:line="236" w:lineRule="auto"/>
            </w:pPr>
            <w:r>
              <w:rPr>
                <w:sz w:val="19"/>
                <w:szCs w:val="19"/>
              </w:rPr>
              <w:t>La contraseña debe tener mínimo 8 caracteres y combinar letras y números.</w:t>
            </w:r>
          </w:p>
        </w:tc>
      </w:tr>
      <w:tr w:rsidR="00295073" w14:paraId="2AF15E52" w14:textId="77777777">
        <w:tblPrEx>
          <w:tblCellMar>
            <w:top w:w="0" w:type="dxa"/>
            <w:bottom w:w="0" w:type="dxa"/>
          </w:tblCellMar>
        </w:tblPrEx>
        <w:tc>
          <w:tcPr>
            <w:tcW w:w="2100" w:type="dxa"/>
            <w:shd w:val="clear" w:color="auto" w:fill="F2F2F2"/>
            <w:tcMar>
              <w:top w:w="40" w:type="dxa"/>
              <w:left w:w="70" w:type="dxa"/>
              <w:bottom w:w="40" w:type="dxa"/>
              <w:right w:w="70" w:type="dxa"/>
            </w:tcMar>
          </w:tcPr>
          <w:p w14:paraId="2BA3AFD6" w14:textId="77777777" w:rsidR="00295073" w:rsidRDefault="00000000">
            <w:pPr>
              <w:spacing w:line="236" w:lineRule="auto"/>
            </w:pPr>
            <w:r>
              <w:rPr>
                <w:sz w:val="19"/>
                <w:szCs w:val="19"/>
              </w:rPr>
              <w:t>Nombre del negocio</w:t>
            </w:r>
          </w:p>
        </w:tc>
        <w:tc>
          <w:tcPr>
            <w:tcW w:w="3100" w:type="dxa"/>
            <w:shd w:val="clear" w:color="auto" w:fill="F2F2F2"/>
            <w:tcMar>
              <w:top w:w="40" w:type="dxa"/>
              <w:left w:w="70" w:type="dxa"/>
              <w:bottom w:w="40" w:type="dxa"/>
              <w:right w:w="70" w:type="dxa"/>
            </w:tcMar>
          </w:tcPr>
          <w:p w14:paraId="419D67A7" w14:textId="77777777" w:rsidR="00295073" w:rsidRDefault="00000000">
            <w:pPr>
              <w:spacing w:line="236" w:lineRule="auto"/>
            </w:pPr>
            <w:r>
              <w:rPr>
                <w:sz w:val="19"/>
                <w:szCs w:val="19"/>
              </w:rPr>
              <w:t>Obligatorio.</w:t>
            </w:r>
          </w:p>
        </w:tc>
        <w:tc>
          <w:tcPr>
            <w:tcW w:w="4160" w:type="dxa"/>
            <w:shd w:val="clear" w:color="auto" w:fill="F2F2F2"/>
            <w:tcMar>
              <w:top w:w="40" w:type="dxa"/>
              <w:left w:w="70" w:type="dxa"/>
              <w:bottom w:w="40" w:type="dxa"/>
              <w:right w:w="70" w:type="dxa"/>
            </w:tcMar>
          </w:tcPr>
          <w:p w14:paraId="4E9E5360" w14:textId="77777777" w:rsidR="00295073" w:rsidRDefault="00000000">
            <w:pPr>
              <w:spacing w:line="236" w:lineRule="auto"/>
            </w:pPr>
            <w:r>
              <w:rPr>
                <w:sz w:val="19"/>
                <w:szCs w:val="19"/>
              </w:rPr>
              <w:t>Ingresa el nombre de tu negocio.</w:t>
            </w:r>
          </w:p>
        </w:tc>
      </w:tr>
      <w:tr w:rsidR="00295073" w14:paraId="6BA8C588"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08BC3E78" w14:textId="77777777" w:rsidR="00295073" w:rsidRDefault="00000000">
            <w:pPr>
              <w:spacing w:line="236" w:lineRule="auto"/>
            </w:pPr>
            <w:r>
              <w:rPr>
                <w:sz w:val="19"/>
                <w:szCs w:val="19"/>
              </w:rPr>
              <w:lastRenderedPageBreak/>
              <w:t>Nombre y apellido</w:t>
            </w:r>
          </w:p>
        </w:tc>
        <w:tc>
          <w:tcPr>
            <w:tcW w:w="3100" w:type="dxa"/>
            <w:shd w:val="clear" w:color="auto" w:fill="FFFFFF"/>
            <w:tcMar>
              <w:top w:w="40" w:type="dxa"/>
              <w:left w:w="70" w:type="dxa"/>
              <w:bottom w:w="40" w:type="dxa"/>
              <w:right w:w="70" w:type="dxa"/>
            </w:tcMar>
          </w:tcPr>
          <w:p w14:paraId="38B52A6E" w14:textId="77777777" w:rsidR="00295073" w:rsidRDefault="00000000">
            <w:pPr>
              <w:spacing w:line="236" w:lineRule="auto"/>
            </w:pPr>
            <w:r>
              <w:rPr>
                <w:sz w:val="19"/>
                <w:szCs w:val="19"/>
              </w:rPr>
              <w:t>Obligatorio.</w:t>
            </w:r>
          </w:p>
        </w:tc>
        <w:tc>
          <w:tcPr>
            <w:tcW w:w="4160" w:type="dxa"/>
            <w:shd w:val="clear" w:color="auto" w:fill="FFFFFF"/>
            <w:tcMar>
              <w:top w:w="40" w:type="dxa"/>
              <w:left w:w="70" w:type="dxa"/>
              <w:bottom w:w="40" w:type="dxa"/>
              <w:right w:w="70" w:type="dxa"/>
            </w:tcMar>
          </w:tcPr>
          <w:p w14:paraId="19299794" w14:textId="77777777" w:rsidR="00295073" w:rsidRDefault="00000000">
            <w:pPr>
              <w:spacing w:line="236" w:lineRule="auto"/>
            </w:pPr>
            <w:r>
              <w:rPr>
                <w:sz w:val="19"/>
                <w:szCs w:val="19"/>
              </w:rPr>
              <w:t>Ingresa tu nombre y apellido.</w:t>
            </w:r>
          </w:p>
        </w:tc>
      </w:tr>
      <w:tr w:rsidR="00295073" w14:paraId="720814DA" w14:textId="77777777">
        <w:tblPrEx>
          <w:tblCellMar>
            <w:top w:w="0" w:type="dxa"/>
            <w:bottom w:w="0" w:type="dxa"/>
          </w:tblCellMar>
        </w:tblPrEx>
        <w:tc>
          <w:tcPr>
            <w:tcW w:w="2100" w:type="dxa"/>
            <w:shd w:val="clear" w:color="auto" w:fill="F2F2F2"/>
            <w:tcMar>
              <w:top w:w="40" w:type="dxa"/>
              <w:left w:w="70" w:type="dxa"/>
              <w:bottom w:w="40" w:type="dxa"/>
              <w:right w:w="70" w:type="dxa"/>
            </w:tcMar>
          </w:tcPr>
          <w:p w14:paraId="44AED829" w14:textId="77777777" w:rsidR="00295073" w:rsidRDefault="00000000">
            <w:pPr>
              <w:spacing w:line="236" w:lineRule="auto"/>
            </w:pPr>
            <w:r>
              <w:rPr>
                <w:sz w:val="19"/>
                <w:szCs w:val="19"/>
              </w:rPr>
              <w:t>Credenciales</w:t>
            </w:r>
          </w:p>
        </w:tc>
        <w:tc>
          <w:tcPr>
            <w:tcW w:w="3100" w:type="dxa"/>
            <w:shd w:val="clear" w:color="auto" w:fill="F2F2F2"/>
            <w:tcMar>
              <w:top w:w="40" w:type="dxa"/>
              <w:left w:w="70" w:type="dxa"/>
              <w:bottom w:w="40" w:type="dxa"/>
              <w:right w:w="70" w:type="dxa"/>
            </w:tcMar>
          </w:tcPr>
          <w:p w14:paraId="02A76A26" w14:textId="77777777" w:rsidR="00295073" w:rsidRDefault="00000000">
            <w:pPr>
              <w:spacing w:line="236" w:lineRule="auto"/>
            </w:pPr>
            <w:r>
              <w:rPr>
                <w:sz w:val="19"/>
                <w:szCs w:val="19"/>
              </w:rPr>
              <w:t>Deben corresponder a una cuenta activa.</w:t>
            </w:r>
          </w:p>
        </w:tc>
        <w:tc>
          <w:tcPr>
            <w:tcW w:w="4160" w:type="dxa"/>
            <w:shd w:val="clear" w:color="auto" w:fill="F2F2F2"/>
            <w:tcMar>
              <w:top w:w="40" w:type="dxa"/>
              <w:left w:w="70" w:type="dxa"/>
              <w:bottom w:w="40" w:type="dxa"/>
              <w:right w:w="70" w:type="dxa"/>
            </w:tcMar>
          </w:tcPr>
          <w:p w14:paraId="6B9FF1B1" w14:textId="77777777" w:rsidR="00295073" w:rsidRDefault="00000000">
            <w:pPr>
              <w:spacing w:line="236" w:lineRule="auto"/>
            </w:pPr>
            <w:r>
              <w:rPr>
                <w:sz w:val="19"/>
                <w:szCs w:val="19"/>
              </w:rPr>
              <w:t>El correo o la contraseña no son correctos.</w:t>
            </w:r>
          </w:p>
        </w:tc>
      </w:tr>
    </w:tbl>
    <w:p w14:paraId="3B14E236" w14:textId="77777777" w:rsidR="00295073" w:rsidRDefault="00000000">
      <w:pPr>
        <w:pStyle w:val="Ttulo2"/>
        <w:spacing w:before="150" w:after="80"/>
      </w:pPr>
      <w:bookmarkStart w:id="25" w:name="bm26"/>
      <w:r>
        <w:rPr>
          <w:b/>
          <w:bCs/>
          <w:color w:val="2E5496"/>
          <w:sz w:val="23"/>
          <w:szCs w:val="23"/>
        </w:rPr>
        <w:t>7.5 Verificación del correo</w:t>
      </w:r>
      <w:bookmarkEnd w:id="25"/>
    </w:p>
    <w:p w14:paraId="2B370490" w14:textId="77777777" w:rsidR="00295073" w:rsidRDefault="00000000">
      <w:pPr>
        <w:spacing w:after="110" w:line="262" w:lineRule="auto"/>
        <w:jc w:val="both"/>
      </w:pPr>
      <w:r>
        <w:t xml:space="preserve">Al registrarse, el sistema envía al correo indicado un enlace de vigencia limitada para confirmarlo. La cuenta </w:t>
      </w:r>
      <w:r>
        <w:rPr>
          <w:b/>
          <w:bCs/>
        </w:rPr>
        <w:t>entra sin esperar la confirmación</w:t>
      </w:r>
      <w:r>
        <w:t xml:space="preserve">, porque bloquear el acceso dejaría fuera a quien se equivocó al escribir su dirección, que es justo quien más necesita entrar para corregirla. Lo que la confirmación sí condiciona es registrar: mientras siga pendiente, la cuenta </w:t>
      </w:r>
      <w:r>
        <w:rPr>
          <w:b/>
          <w:bCs/>
        </w:rPr>
        <w:t>consulta con normalidad y no registra información</w:t>
      </w:r>
      <w:r>
        <w:t>. El motivo es que el registro por autoservicio entrega una prueba gratuita del plan superior, y tanto esa prueba como todo lo que se registre con ella quedarían a nombre de una dirección que nadie ha demostrado controlar.</w:t>
      </w:r>
    </w:p>
    <w:p w14:paraId="78B6E512" w14:textId="77777777" w:rsidR="00295073" w:rsidRDefault="00000000">
      <w:pPr>
        <w:spacing w:after="110" w:line="262" w:lineRule="auto"/>
        <w:jc w:val="both"/>
      </w:pPr>
      <w:r>
        <w:t>Una franja de aviso, visible en todas las pantallas internas, recuerda el paso pendiente, enuncia ese límite y ofrece las dos salidas posibles: reenviar el enlace, cuando la dirección es correcta, o corregirla desde la pantalla de perfil, cuando no lo es. La franja emplea el color de advertencia y no el de error, conforme al punto 6.4: no hay nada que haya fallado, falta un paso. El color de error se reserva para el mensaje que aparece en la pantalla donde se intenta registrar, que es donde una acción concreta no se pudo completar.</w:t>
      </w:r>
    </w:p>
    <w:p w14:paraId="1B7EDECC" w14:textId="77777777" w:rsidR="00295073" w:rsidRDefault="00000000">
      <w:pPr>
        <w:spacing w:after="110" w:line="262" w:lineRule="auto"/>
        <w:jc w:val="both"/>
      </w:pPr>
      <w:r>
        <w:t>El sistema admite dos pruebas equivalentes de que se controla la dirección: el enlace de confirmación y el enlace de restablecimiento de contraseña descrito en el punto 7.3. Ambos llegan al mismo buzón y demuestran lo mismo, de modo que completar un restablecimiento deja el correo confirmado y no se exige dos veces la misma prueba. De ello depende que una cuenta creada por el Administrador INVENTRA, que nace sin contraseña definida, quede operativa con un solo enlace.</w:t>
      </w:r>
    </w:p>
    <w:p w14:paraId="6D360A4E" w14:textId="77777777" w:rsidR="00295073" w:rsidRDefault="00000000">
      <w:pPr>
        <w:spacing w:after="110" w:line="262" w:lineRule="auto"/>
        <w:jc w:val="both"/>
      </w:pPr>
      <w:r>
        <w:t>Al abrir el enlace se muestra una pantalla de confirmación con el resultado y el acceso al inicio de sesión. Abrirlo dos veces responde lo mismo: confirmar lo ya confirmado no cambia nada. Si el plazo venció, el mensaje lo dice y ofrece pedir otro enlace. El plazo y el reenvío se describen en el requisito RF-SUS-01.</w:t>
      </w:r>
    </w:p>
    <w:p w14:paraId="4D363624" w14:textId="77777777" w:rsidR="00295073" w:rsidRDefault="00000000">
      <w:pPr>
        <w:pStyle w:val="Ttulo1"/>
        <w:pageBreakBefore/>
        <w:spacing w:before="220" w:after="110"/>
      </w:pPr>
      <w:bookmarkStart w:id="26" w:name="bm27"/>
      <w:r>
        <w:rPr>
          <w:b/>
          <w:bCs/>
          <w:color w:val="1F3864"/>
          <w:sz w:val="27"/>
          <w:szCs w:val="27"/>
        </w:rPr>
        <w:lastRenderedPageBreak/>
        <w:t>8. Pantallas principales</w:t>
      </w:r>
      <w:bookmarkEnd w:id="26"/>
    </w:p>
    <w:p w14:paraId="33C7DAD2" w14:textId="77777777" w:rsidR="00295073" w:rsidRDefault="00000000">
      <w:pPr>
        <w:spacing w:after="110" w:line="262" w:lineRule="auto"/>
        <w:jc w:val="both"/>
      </w:pPr>
      <w:r>
        <w:t>Las pantallas que se presentan a continuación corresponden a los requisitos funcionales de prioridad alta y a las vistas previstas en la especificación de requisitos. Todas se muestran en modo claro y en resolución de escritorio; su comportamiento en pantallas menores se describe en la sección 10. Las imágenes provienen del prototipo de INVENTRA y los datos que aparecen en ellas son de ejemplo.</w:t>
      </w:r>
    </w:p>
    <w:p w14:paraId="152278AB" w14:textId="77777777" w:rsidR="00295073" w:rsidRDefault="00000000">
      <w:pPr>
        <w:pStyle w:val="Ttulo2"/>
        <w:spacing w:before="150" w:after="80"/>
      </w:pPr>
      <w:bookmarkStart w:id="27" w:name="bm28"/>
      <w:r>
        <w:rPr>
          <w:b/>
          <w:bCs/>
          <w:color w:val="2E5496"/>
          <w:sz w:val="23"/>
          <w:szCs w:val="23"/>
        </w:rPr>
        <w:t>8.1 Página de presentación</w:t>
      </w:r>
      <w:bookmarkEnd w:id="27"/>
    </w:p>
    <w:p w14:paraId="667BEB72" w14:textId="77777777" w:rsidR="00295073" w:rsidRDefault="00000000">
      <w:pPr>
        <w:spacing w:after="110" w:line="262" w:lineRule="auto"/>
        <w:jc w:val="both"/>
      </w:pPr>
      <w:r>
        <w:t>Es la pantalla pública del producto y la puerta de entrada al registro. Se compone de una barra superior con la marca, los enlaces de navegación y la acción de prueba gratuita; un bloque principal con la promesa del producto y dos acciones —una principal para iniciar la prueba y una secundaria para ver la demostración—; y una franja con los tres beneficios centrales: inventario en tiempo real con control por lote, punto de venta rápido y reportes de ventas y utilidad.</w:t>
      </w:r>
    </w:p>
    <w:p w14:paraId="3B045E83" w14:textId="77777777" w:rsidR="00295073" w:rsidRDefault="00000000">
      <w:pPr>
        <w:spacing w:before="60" w:after="20"/>
        <w:jc w:val="center"/>
      </w:pPr>
      <w:r>
        <w:rPr>
          <w:noProof/>
        </w:rPr>
        <w:drawing>
          <wp:inline distT="0" distB="0" distL="0" distR="0" wp14:anchorId="2EA0316C" wp14:editId="5294D4F3">
            <wp:extent cx="6096000" cy="3000375"/>
            <wp:effectExtent l="0" t="0" r="0" b="0"/>
            <wp:docPr id="788058391" name="Imagen 78805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000375"/>
                    </a:xfrm>
                    <a:prstGeom prst="rect">
                      <a:avLst/>
                    </a:prstGeom>
                  </pic:spPr>
                </pic:pic>
              </a:graphicData>
            </a:graphic>
          </wp:inline>
        </w:drawing>
      </w:r>
    </w:p>
    <w:p w14:paraId="31AAA939" w14:textId="77777777" w:rsidR="00295073" w:rsidRDefault="00000000">
      <w:pPr>
        <w:spacing w:before="6" w:after="150"/>
        <w:jc w:val="center"/>
      </w:pPr>
      <w:r>
        <w:rPr>
          <w:i/>
          <w:iCs/>
          <w:color w:val="5B6678"/>
          <w:sz w:val="18"/>
          <w:szCs w:val="18"/>
        </w:rPr>
        <w:t>Figura 10. Página de presentación. Fuente: del autor.</w:t>
      </w:r>
    </w:p>
    <w:p w14:paraId="7B2ABD2E" w14:textId="77777777" w:rsidR="00295073" w:rsidRDefault="00000000">
      <w:pPr>
        <w:pStyle w:val="Ttulo2"/>
        <w:spacing w:before="150" w:after="80"/>
      </w:pPr>
      <w:bookmarkStart w:id="28" w:name="bm29"/>
      <w:r>
        <w:rPr>
          <w:b/>
          <w:bCs/>
          <w:color w:val="2E5496"/>
          <w:sz w:val="23"/>
          <w:szCs w:val="23"/>
        </w:rPr>
        <w:t>8.2 Panel principal</w:t>
      </w:r>
      <w:bookmarkEnd w:id="28"/>
    </w:p>
    <w:p w14:paraId="31A886DF" w14:textId="77777777" w:rsidR="00295073" w:rsidRDefault="00000000">
      <w:pPr>
        <w:spacing w:after="110" w:line="262" w:lineRule="auto"/>
        <w:jc w:val="both"/>
      </w:pPr>
      <w:r>
        <w:t>Es la primera pantalla tras iniciar sesión y resume el estado del negocio. La navegación lateral da acceso a los módulos habilitados según el rol y el plan contratado; la barra superior muestra el título de la pantalla, la sede activa y el acceso al perfil.</w:t>
      </w:r>
    </w:p>
    <w:p w14:paraId="294AE7EA" w14:textId="77777777" w:rsidR="00295073" w:rsidRDefault="00000000">
      <w:pPr>
        <w:pStyle w:val="Prrafodelista"/>
        <w:numPr>
          <w:ilvl w:val="0"/>
          <w:numId w:val="1"/>
        </w:numPr>
        <w:spacing w:after="60" w:line="258" w:lineRule="auto"/>
      </w:pPr>
      <w:r>
        <w:t>Tarjetas de indicador: ventas de la jornada, productos activos en el catálogo, productos con existencias bajas, referencias sin rotación y utilidad del mes.</w:t>
      </w:r>
    </w:p>
    <w:p w14:paraId="39AFB9C0" w14:textId="77777777" w:rsidR="00295073" w:rsidRDefault="00000000">
      <w:pPr>
        <w:pStyle w:val="Prrafodelista"/>
        <w:numPr>
          <w:ilvl w:val="0"/>
          <w:numId w:val="1"/>
        </w:numPr>
        <w:spacing w:after="60" w:line="258" w:lineRule="auto"/>
      </w:pPr>
      <w:r>
        <w:t>Panel de alertas de existencias bajas, con la cantidad restante de cada producto y el acceso al listado completo.</w:t>
      </w:r>
    </w:p>
    <w:p w14:paraId="2575C801" w14:textId="77777777" w:rsidR="00295073" w:rsidRDefault="00000000">
      <w:pPr>
        <w:pStyle w:val="Prrafodelista"/>
        <w:numPr>
          <w:ilvl w:val="0"/>
          <w:numId w:val="1"/>
        </w:numPr>
        <w:spacing w:after="60" w:line="258" w:lineRule="auto"/>
      </w:pPr>
      <w:r>
        <w:t>Gráfico de ventas de la semana, para identificar los días de mayor movimiento.</w:t>
      </w:r>
    </w:p>
    <w:p w14:paraId="32868C41" w14:textId="77777777" w:rsidR="00295073" w:rsidRDefault="00000000">
      <w:pPr>
        <w:spacing w:after="110" w:line="262" w:lineRule="auto"/>
        <w:jc w:val="both"/>
      </w:pPr>
      <w:r>
        <w:t>Sobre los indicadores puede aparecer una franja con el estado de la suscripción, que solo se muestra cuando hay algo que decir y por eso no figura en la imagen (RF-SUS-03). Son cuatro situaciones, y el color de cada una corresponde al tipo de mensaje definido en el apartado 6.4: durante el período de prueba se informa cuántos días faltan para que termine; en los tres días previos al vencimiento del plan contratado, y durante los cuatro días posteriores en que el negocio sigue operando con normalidad, el mensaje es de advertencia; y cuando la suscripción deja de estar vigente pasa a ser de error, porque desde ese momento la información se puede consultar pero no registrar. Mientras la fecha de vencimiento está lejos, la franja no aparece. Los tres colores se ilustran en la figura 25.</w:t>
      </w:r>
    </w:p>
    <w:p w14:paraId="6EBF74CC" w14:textId="77777777" w:rsidR="00295073" w:rsidRDefault="00000000">
      <w:pPr>
        <w:spacing w:after="110" w:line="262" w:lineRule="auto"/>
        <w:jc w:val="both"/>
      </w:pPr>
      <w:r>
        <w:lastRenderedPageBreak/>
        <w:t>Los cuatro indicadores se calculan con datos del negocio. Los dos que dependen de las ventas —lo vendido y la utilidad— estuvieron anunciados como pendientes mientras su módulo no existió, en lugar de mostrarse con cifras de ejemplo: un indicador con un número inventado se lee igual que uno real y no hay forma de distinguirlos. Lo vendido se cuenta por jornada y no por día del calendario, con la misma definición que usa el cierre de caja: a la una de la madrugada, lo de «hoy» es la noche que sigue abierta, y si el panel dijera una cifra y el cierre otra, las dos serían correctas y distintas, que es peor que una equivocada. La utilidad del mes se calcula con el costo real de los lotes consumidos, que es el que quedó anotado en cada salida del kardex, y no con el costo de hoy del producto.</w:t>
      </w:r>
    </w:p>
    <w:p w14:paraId="41F0B87C" w14:textId="77777777" w:rsidR="00295073" w:rsidRDefault="00000000">
      <w:pPr>
        <w:spacing w:after="110" w:line="262" w:lineRule="auto"/>
        <w:jc w:val="both"/>
      </w:pPr>
      <w:r>
        <w:t>Debajo de los indicadores aparecen los avisos, y cada uno ocupa el sitio que pide su urgencia. Las referencias por reponer se nombran una a una, de la más urgente a la menos, con su cantidad restante, su mínimo y el acceso al catálogo ya filtrado: es donde vive la alerta que pide RF-INV-07, y un contador suelto obligaría a ir a buscar de qué referencias se trata. La baja rotación que pide RF-INV-08 se cuenta y se enlaza en lugar de listarse, porque es el único requisito de prioridad baja del inventario y darle el mismo sitio que a lo urgente empujaría hacia abajo lo que hay que mirar a diario; el detalle está a un clic, en el catálogo con el filtro puesto, que es donde se actúa sobre una referencia. El plazo que define «sin rotación» no se guarda en ninguna parte: se elige al consultar entre treinta, sesenta y noventa días, y el panel usa sesenta porque enseña la cifra sin preguntar. Así se cumple que sea configurable sin añadir al modelo una columna que nadie ha pedido dejar fijada.</w:t>
      </w:r>
    </w:p>
    <w:p w14:paraId="4AE248FC" w14:textId="77777777" w:rsidR="00295073" w:rsidRDefault="00000000">
      <w:pPr>
        <w:spacing w:after="110" w:line="262" w:lineRule="auto"/>
        <w:jc w:val="both"/>
      </w:pPr>
      <w:r>
        <w:t>El tercer aviso es el de las cajas que cerraron con diferencia y sin explicar, y solo lo ve quien administra la licorera: un vendedor no puede escribir esa explicación, de modo que enseñárselo sería ponerle delante algo que no puede resolver. Cada jornada aparece con su fecha, su sede, el monto que faltó o sobró y el acceso a esa jornada para escribirlo. No se retira al leerlo, sino cuando alguien escribe el porqué. La lista de lo que hay que reponer y la cifra de baja rotación las ven los dos roles del negocio, porque quien está en el mostrador es el primero que nota que algo se acabó o que algo lleva meses parado.</w:t>
      </w:r>
    </w:p>
    <w:p w14:paraId="6616C083" w14:textId="77777777" w:rsidR="00295073" w:rsidRDefault="00000000">
      <w:pPr>
        <w:spacing w:before="60" w:after="20"/>
        <w:jc w:val="center"/>
      </w:pPr>
      <w:r>
        <w:rPr>
          <w:noProof/>
        </w:rPr>
        <w:lastRenderedPageBreak/>
        <w:drawing>
          <wp:inline distT="0" distB="0" distL="0" distR="0" wp14:anchorId="32BA4A84" wp14:editId="2FC9746F">
            <wp:extent cx="6096000" cy="4333875"/>
            <wp:effectExtent l="0" t="0" r="0" b="0"/>
            <wp:docPr id="1967242470" name="Imagen 196724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4333875"/>
                    </a:xfrm>
                    <a:prstGeom prst="rect">
                      <a:avLst/>
                    </a:prstGeom>
                  </pic:spPr>
                </pic:pic>
              </a:graphicData>
            </a:graphic>
          </wp:inline>
        </w:drawing>
      </w:r>
    </w:p>
    <w:p w14:paraId="11E4610C" w14:textId="77777777" w:rsidR="00295073" w:rsidRDefault="00000000">
      <w:pPr>
        <w:spacing w:before="6" w:after="150"/>
        <w:jc w:val="center"/>
      </w:pPr>
      <w:r>
        <w:rPr>
          <w:i/>
          <w:iCs/>
          <w:color w:val="5B6678"/>
          <w:sz w:val="18"/>
          <w:szCs w:val="18"/>
        </w:rPr>
        <w:t>Figura 11. Panel principal. Fuente: del autor.</w:t>
      </w:r>
    </w:p>
    <w:p w14:paraId="016BBBB7" w14:textId="77777777" w:rsidR="00295073" w:rsidRDefault="00000000">
      <w:pPr>
        <w:pStyle w:val="Ttulo2"/>
        <w:spacing w:before="150" w:after="80"/>
      </w:pPr>
      <w:bookmarkStart w:id="29" w:name="bm30"/>
      <w:r>
        <w:rPr>
          <w:b/>
          <w:bCs/>
          <w:color w:val="2E5496"/>
          <w:sz w:val="23"/>
          <w:szCs w:val="23"/>
        </w:rPr>
        <w:t>8.3 Inventario: lista de productos</w:t>
      </w:r>
      <w:bookmarkEnd w:id="29"/>
    </w:p>
    <w:p w14:paraId="1D0D115B" w14:textId="77777777" w:rsidR="00295073" w:rsidRDefault="00000000">
      <w:pPr>
        <w:spacing w:after="110" w:line="262" w:lineRule="auto"/>
        <w:jc w:val="both"/>
      </w:pPr>
      <w:r>
        <w:t>Concentra la consulta del catálogo. Sobre la tabla se ubican el buscador —que localiza por nombre, por categoría o por código de barras— y los dos filtros que pide el requisito, que preguntan cosas distintas y se combinan entre sí: la situación de las existencias, en filtros rápidos de un clic —todos, existencias bajas y agotados—, y el estado de la referencia, en un selector con el catálogo activo como opción inicial, porque las descontinuadas se consultan de manera ocasional. Cada control nombra la dimensión que filtra: de lo contrario, al ofrecer ambos la opción de no filtrar, se leerían como un mismo control repetido.</w:t>
      </w:r>
    </w:p>
    <w:p w14:paraId="195F9A8B" w14:textId="77777777" w:rsidR="00295073" w:rsidRDefault="00000000">
      <w:pPr>
        <w:spacing w:after="110" w:line="262" w:lineRule="auto"/>
        <w:jc w:val="both"/>
      </w:pPr>
      <w:r>
        <w:t>A esos dos se suma un tercero, el de la rotación que pide RF-INV-08: cuánto hace que la referencia no se vende, con tres plazos —treinta, sesenta y noventa días—. Es una pregunta distinta de las otras dos y por eso tiene control propio: una referencia puede estar activa y bien surtida y llevar tres meses parada, que es justo el caso que interesa encontrar. El plazo forma parte del filtro y no se guarda, que es como el sistema entiende «configurable» para un dato que nadie ha pedido dejar fijado; una venta anulada no cuenta como venta, porque una referencia que solo aparece en ventas deshechas no se ha vendido. El filtro llega puesto desde el panel.</w:t>
      </w:r>
    </w:p>
    <w:p w14:paraId="03B8743E" w14:textId="77777777" w:rsidR="00295073" w:rsidRDefault="00000000">
      <w:pPr>
        <w:spacing w:after="110" w:line="262" w:lineRule="auto"/>
        <w:jc w:val="both"/>
      </w:pPr>
      <w:r>
        <w:t>La tabla presenta el producto, su categoría, el precio de venta, las existencias y la etiqueta de estado. Las acciones de cada fila son consultar sus movimientos, editar y, según el estado, descontinuar o reactivar. La acción principal de la pantalla, situada en la barra superior, es el registro de un producto nuevo, junto al acceso a la entrada de mercancía y a los márgenes de las categorías.</w:t>
      </w:r>
    </w:p>
    <w:p w14:paraId="56503105" w14:textId="77777777" w:rsidR="00295073" w:rsidRDefault="00000000">
      <w:pPr>
        <w:spacing w:after="110" w:line="262" w:lineRule="auto"/>
        <w:jc w:val="both"/>
      </w:pPr>
      <w:r>
        <w:t xml:space="preserve">La pantalla es de los dos roles del negocio, y no muestra lo mismo a cada uno. El vendedor consulta el catálogo, lo busca y lo filtra, y entra al historial de una referencia, porque su rol registra ventas y consulta existencias; no se le ofrecen el registro, la edición, la descontinuación ni el ajuste, y esas acciones sencillamente no aparecen, sin aviso que las explique: no es un trámite pendiente que pueda resolver, es </w:t>
      </w:r>
      <w:r>
        <w:lastRenderedPageBreak/>
        <w:t>el reparto del trabajo. La regla que decide esto vive en el servidor, que rechaza esas operaciones a quien no administra la licorera; la interfaz solo evita ofrecer un botón que se va a rechazar.</w:t>
      </w:r>
    </w:p>
    <w:p w14:paraId="5D7581BE" w14:textId="77777777" w:rsidR="00295073" w:rsidRDefault="00000000">
      <w:pPr>
        <w:spacing w:after="110" w:line="262" w:lineRule="auto"/>
        <w:jc w:val="both"/>
      </w:pPr>
      <w:r>
        <w:t>Descontinuar pide confirmación, con la consecuencia escrita: la referencia deja de ofrecerse en el punto de venta y conserva sus existencias y su historial. Tiene vuelta atrás, porque se dispara con un clic en una fila y descontinuar la equivocada obligaría, sin ella, a registrar el producto de nuevo con otro código de barras y a partir su historial en dos. Reactivar no pide confirmación: devuelve la referencia al catálogo sin alterar nada más.</w:t>
      </w:r>
    </w:p>
    <w:p w14:paraId="7FFF2DFC" w14:textId="77777777" w:rsidR="00295073" w:rsidRDefault="00000000">
      <w:pPr>
        <w:spacing w:after="110" w:line="262" w:lineRule="auto"/>
        <w:jc w:val="both"/>
      </w:pPr>
      <w:r>
        <w:t>La etiqueta de estado resume en una palabra la situación de la referencia, con los colores que fija el punto 6.4: existencias bajas en el tono de advertencia, porque todavía se puede vender y lo que falta es reponer, y agotado en el de error, porque ya no se puede vender. Una referencia descontinuada muestra esa condición en lugar de su nivel de existencias: anunciar que le quedan pocas unidades sería pedir que se repongan.</w:t>
      </w:r>
    </w:p>
    <w:p w14:paraId="7B942630" w14:textId="77777777" w:rsidR="00295073" w:rsidRDefault="00000000">
      <w:pPr>
        <w:spacing w:before="60" w:after="20"/>
        <w:jc w:val="center"/>
      </w:pPr>
      <w:r>
        <w:rPr>
          <w:noProof/>
        </w:rPr>
        <w:drawing>
          <wp:inline distT="0" distB="0" distL="0" distR="0" wp14:anchorId="5E848EEE" wp14:editId="1E6C1AAD">
            <wp:extent cx="6096000" cy="3286125"/>
            <wp:effectExtent l="0" t="0" r="0" b="0"/>
            <wp:docPr id="788107257" name="Imagen 78810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286125"/>
                    </a:xfrm>
                    <a:prstGeom prst="rect">
                      <a:avLst/>
                    </a:prstGeom>
                  </pic:spPr>
                </pic:pic>
              </a:graphicData>
            </a:graphic>
          </wp:inline>
        </w:drawing>
      </w:r>
    </w:p>
    <w:p w14:paraId="7D89F333" w14:textId="77777777" w:rsidR="00295073" w:rsidRDefault="00000000">
      <w:pPr>
        <w:spacing w:before="6" w:after="150"/>
        <w:jc w:val="center"/>
      </w:pPr>
      <w:r>
        <w:rPr>
          <w:i/>
          <w:iCs/>
          <w:color w:val="5B6678"/>
          <w:sz w:val="18"/>
          <w:szCs w:val="18"/>
        </w:rPr>
        <w:t>Figura 12. Inventario: lista de productos. Fuente: del autor.</w:t>
      </w:r>
    </w:p>
    <w:p w14:paraId="3043DDCB" w14:textId="77777777" w:rsidR="00295073" w:rsidRDefault="00000000">
      <w:pPr>
        <w:pStyle w:val="Ttulo2"/>
        <w:spacing w:before="150" w:after="80"/>
      </w:pPr>
      <w:bookmarkStart w:id="30" w:name="bm31"/>
      <w:r>
        <w:rPr>
          <w:b/>
          <w:bCs/>
          <w:color w:val="2E5496"/>
          <w:sz w:val="23"/>
          <w:szCs w:val="23"/>
        </w:rPr>
        <w:t>8.4 Inventario: registro y edición de producto</w:t>
      </w:r>
      <w:bookmarkEnd w:id="30"/>
    </w:p>
    <w:p w14:paraId="36A08EBC" w14:textId="77777777" w:rsidR="00295073" w:rsidRDefault="00000000">
      <w:pPr>
        <w:spacing w:after="110" w:line="262" w:lineRule="auto"/>
        <w:jc w:val="both"/>
      </w:pPr>
      <w:r>
        <w:t>El mismo formulario se emplea para crear y para editar. Agrupa los datos de identificación del producto (nombre, categoría, presentación y código de barras) y los datos comerciales (precio de venta y mínimo de existencias para la alerta); las existencias no se capturan aquí, sino que ingresan como lote con su costo unitario, y el formulario lo advierte bajo los campos comerciales para que su ausencia no se lea como un olvido. La categoría y la presentación se eligen de listas cerradas, definidas en el modelo de datos, y no se escriben a mano: de ello depende que el catálogo se pueda filtrar y agrupar. El precio de venta se registra de forma independiente del costo.</w:t>
      </w:r>
    </w:p>
    <w:p w14:paraId="4890A1E8" w14:textId="77777777" w:rsidR="00295073" w:rsidRDefault="00000000">
      <w:pPr>
        <w:spacing w:after="110" w:line="262" w:lineRule="auto"/>
        <w:jc w:val="both"/>
      </w:pPr>
      <w:r>
        <w:t xml:space="preserve">Sobre el precio, el formulario muestra la propuesta del sistema: cuántas unidades hay en existencia y lo que costó cada una en promedio, el margen de la categoría y el precio que resulta de aplicarlo, con una acción para tomarlo. El costo que se usa es el promedio ponderado de los lotes que siguen en bodega, no el de la última compra: una compra de oferta por unas pocas unidades no representa lo que costó el inventario, y proponer sobre ella llevaría a vender por debajo de costo todo lo comprado antes. El promedio es además la única base con la que un precio único deja el margen pedido sobre el conjunto de las </w:t>
      </w:r>
      <w:r>
        <w:lastRenderedPageBreak/>
        <w:t>existencias. Cuando no quedan unidades se propone sobre la última compra, que es lo único que se sabe, y la pantalla lo dice.</w:t>
      </w:r>
    </w:p>
    <w:p w14:paraId="6FA0126D" w14:textId="77777777" w:rsidR="00295073" w:rsidRDefault="00000000">
      <w:pPr>
        <w:spacing w:after="110" w:line="262" w:lineRule="auto"/>
        <w:jc w:val="both"/>
      </w:pPr>
      <w:r>
        <w:t>Un promedio reparte, y esa parte no puede quedar escondida. Si los lotes no costaron lo mismo, la propuesta muestra también el más barato y el más caro, y el formulario advierte cuando el precio escrito no cubre el costo de alguno de ellos, diciendo cuántas unidades quedan por encima: el margen se cumple sobre el conjunto, pero solo si se venden todas. La propuesta se calcula en el servidor y se redondea a la centena superior, porque un precio con unidades sueltas no se cobra; se sube y no se baja, ya que redondear hacia abajo recortaría el margen que se acaba de pedir. Una referencia sin ninguna compra registrada no tiene propuesta: sin costo no hay nada sobre lo que aplicar un porcentaje.</w:t>
      </w:r>
    </w:p>
    <w:p w14:paraId="6AEFD4EF" w14:textId="77777777" w:rsidR="00295073" w:rsidRDefault="00000000">
      <w:pPr>
        <w:spacing w:after="110" w:line="262" w:lineRule="auto"/>
        <w:jc w:val="both"/>
      </w:pPr>
      <w:r>
        <w:t>El sistema propone y no aplica, y esa es la regla del requisito (RF-INV-11). Una compra más cara no mueve el precio de venta de la referencia: repreciar solo rompería sin avisar una promoción, un precio acordado con el proveedor o un artículo que se vende casi a costo para atraer clientes. Lo que sí hace el formulario es advertir cuando el precio escrito queda por debajo de lo que costó la mercancía, sin impedir que se guarde, porque una liquidación es una decisión del negocio.</w:t>
      </w:r>
    </w:p>
    <w:p w14:paraId="0DC8C00D" w14:textId="77777777" w:rsidR="00295073" w:rsidRDefault="00000000">
      <w:pPr>
        <w:spacing w:after="110" w:line="262" w:lineRule="auto"/>
        <w:jc w:val="both"/>
      </w:pPr>
      <w:r>
        <w:t>Los márgenes se definen por categoría y no producto a producto, que es como trabaja el comercio: una regla por familia y excepciones donde la regla no vale. Aquí la excepción es escribir el precio a mano. Se editan los seis juntos en una ventana que se abre desde la barra superior del catálogo, reservada a quien administra la licorera, y todas las categorías nacen con el mismo valor inicial, que el negocio ajusta.</w:t>
      </w:r>
    </w:p>
    <w:p w14:paraId="697C6380" w14:textId="77777777" w:rsidR="00295073" w:rsidRDefault="00000000">
      <w:pPr>
        <w:spacing w:before="60" w:after="20"/>
        <w:jc w:val="center"/>
      </w:pPr>
      <w:r>
        <w:rPr>
          <w:noProof/>
        </w:rPr>
        <w:drawing>
          <wp:inline distT="0" distB="0" distL="0" distR="0" wp14:anchorId="34482D00" wp14:editId="4FF31DC9">
            <wp:extent cx="4953000" cy="4067175"/>
            <wp:effectExtent l="0" t="0" r="0" b="0"/>
            <wp:docPr id="1391113357" name="Imagen 139111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4067175"/>
                    </a:xfrm>
                    <a:prstGeom prst="rect">
                      <a:avLst/>
                    </a:prstGeom>
                  </pic:spPr>
                </pic:pic>
              </a:graphicData>
            </a:graphic>
          </wp:inline>
        </w:drawing>
      </w:r>
    </w:p>
    <w:p w14:paraId="640208DA" w14:textId="77777777" w:rsidR="00295073" w:rsidRDefault="00000000">
      <w:pPr>
        <w:spacing w:before="6" w:after="150"/>
        <w:jc w:val="center"/>
      </w:pPr>
      <w:r>
        <w:rPr>
          <w:i/>
          <w:iCs/>
          <w:color w:val="5B6678"/>
          <w:sz w:val="18"/>
          <w:szCs w:val="18"/>
        </w:rPr>
        <w:t>Figura 13. Formulario de registro y edición de producto. Fuente: del autor.</w:t>
      </w:r>
    </w:p>
    <w:p w14:paraId="3D1A8DDA" w14:textId="77777777" w:rsidR="00295073" w:rsidRDefault="00000000">
      <w:pPr>
        <w:pStyle w:val="Ttulo2"/>
        <w:spacing w:before="150" w:after="80"/>
      </w:pPr>
      <w:bookmarkStart w:id="31" w:name="bm32"/>
      <w:r>
        <w:rPr>
          <w:b/>
          <w:bCs/>
          <w:color w:val="2E5496"/>
          <w:sz w:val="23"/>
          <w:szCs w:val="23"/>
        </w:rPr>
        <w:t>8.5 Inventario: entrada de mercancía</w:t>
      </w:r>
      <w:bookmarkEnd w:id="31"/>
    </w:p>
    <w:p w14:paraId="3EC0CB4C" w14:textId="77777777" w:rsidR="00295073" w:rsidRDefault="00000000">
      <w:pPr>
        <w:spacing w:after="110" w:line="262" w:lineRule="auto"/>
        <w:jc w:val="both"/>
      </w:pPr>
      <w:r>
        <w:t xml:space="preserve">Registra la llegada de mercancía al negocio y es el único formulario del sistema con varias líneas, porque una compra llega con lo que diga la factura del proveedor: tres referencias o catorce. En la parte alta se capturan los datos comunes a toda la entrada —el proveedor y una observación, ambos opcionales— y debajo se agregan tantas líneas como productos se hayan recibido, cada una con su referencia, la </w:t>
      </w:r>
      <w:r>
        <w:lastRenderedPageBreak/>
        <w:t>cantidad y el costo unitario al que se compró. El producto no se elige de una lista desplegable sino que se busca por nombre o por código de barras, porque un catálogo de varios cientos de referencias no se recorre con la vista.</w:t>
      </w:r>
    </w:p>
    <w:p w14:paraId="0543FA0E" w14:textId="77777777" w:rsidR="00295073" w:rsidRDefault="00000000">
      <w:pPr>
        <w:spacing w:after="110" w:line="262" w:lineRule="auto"/>
        <w:jc w:val="both"/>
      </w:pPr>
      <w:r>
        <w:t>El costo se captura aquí y no en el formulario del producto, y esa es la decisión que explica la pantalla: el mismo ron no cuesta lo mismo en marzo que en junio, de modo que el costo no pertenece a la referencia sino a cada lote que ingresa. Cada línea de la entrada se convierte en un lote con su costo congelado, que es lo que permite valorar después las salidas por el método PEPS. Mientras se escriben las líneas, la pantalla muestra el subtotal de cada una y el total de la compra, para cotejarlos con la factura antes de registrar.</w:t>
      </w:r>
    </w:p>
    <w:p w14:paraId="1BDC9D97" w14:textId="77777777" w:rsidR="00295073" w:rsidRDefault="00000000">
      <w:pPr>
        <w:spacing w:after="110" w:line="262" w:lineRule="auto"/>
        <w:jc w:val="both"/>
      </w:pPr>
      <w:r>
        <w:t>Debajo se listan las entradas ya registradas con su fecha, su proveedor, los productos que trajo cada una y su costo total. Ninguna ofrece acción de edición ni de borrado: una entrada registrada movió existencias y quedó anotada en el kardex, de modo que modificarla haría que los saldos posteriores dejaran de cuadrar. Lo que corrige una entrada equivocada es un ajuste de existencias con su motivo, descrito en el apartado siguiente.</w:t>
      </w:r>
    </w:p>
    <w:p w14:paraId="79966DAA" w14:textId="77777777" w:rsidR="00295073" w:rsidRDefault="00000000">
      <w:pPr>
        <w:spacing w:before="60" w:after="20"/>
        <w:jc w:val="center"/>
      </w:pPr>
      <w:r>
        <w:rPr>
          <w:noProof/>
        </w:rPr>
        <w:drawing>
          <wp:inline distT="0" distB="0" distL="0" distR="0" wp14:anchorId="3CCA781E" wp14:editId="3E6EF768">
            <wp:extent cx="6096000" cy="4124325"/>
            <wp:effectExtent l="0" t="0" r="0" b="0"/>
            <wp:docPr id="1535086446" name="Imagen 153508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4124325"/>
                    </a:xfrm>
                    <a:prstGeom prst="rect">
                      <a:avLst/>
                    </a:prstGeom>
                  </pic:spPr>
                </pic:pic>
              </a:graphicData>
            </a:graphic>
          </wp:inline>
        </w:drawing>
      </w:r>
    </w:p>
    <w:p w14:paraId="1AF9FB5C" w14:textId="77777777" w:rsidR="00295073" w:rsidRDefault="00000000">
      <w:pPr>
        <w:spacing w:before="6" w:after="150"/>
        <w:jc w:val="center"/>
      </w:pPr>
      <w:r>
        <w:rPr>
          <w:i/>
          <w:iCs/>
          <w:color w:val="5B6678"/>
          <w:sz w:val="18"/>
          <w:szCs w:val="18"/>
        </w:rPr>
        <w:t>Figura 14. Inventario: entrada de mercancía. Fuente: del autor.</w:t>
      </w:r>
    </w:p>
    <w:p w14:paraId="032CC1C8" w14:textId="77777777" w:rsidR="00295073" w:rsidRDefault="00000000">
      <w:pPr>
        <w:pStyle w:val="Ttulo2"/>
        <w:spacing w:before="150" w:after="80"/>
      </w:pPr>
      <w:bookmarkStart w:id="32" w:name="bm33"/>
      <w:r>
        <w:rPr>
          <w:b/>
          <w:bCs/>
          <w:color w:val="2E5496"/>
          <w:sz w:val="23"/>
          <w:szCs w:val="23"/>
        </w:rPr>
        <w:t>8.6 Inventario: kardex y ajuste de existencias</w:t>
      </w:r>
      <w:bookmarkEnd w:id="32"/>
    </w:p>
    <w:p w14:paraId="6712C276" w14:textId="77777777" w:rsidR="00295073" w:rsidRDefault="00000000">
      <w:pPr>
        <w:spacing w:after="110" w:line="262" w:lineRule="auto"/>
        <w:jc w:val="both"/>
      </w:pPr>
      <w:r>
        <w:t>Reúne el historial de movimientos de una referencia y la corrección de sus existencias, y se abre desde la acción «Movimientos» de la lista de productos. En la cabecera aparecen el nombre del producto y sus existencias actuales; debajo, el formulario de ajuste; y al final, la tabla de movimientos ordenada del más reciente al más antiguo, con la fecha y la hora, el tipo de movimiento, la cantidad con su signo, el costo unitario con el que se registró, el saldo que quedó y quién lo hizo.</w:t>
      </w:r>
    </w:p>
    <w:p w14:paraId="55BB1A89" w14:textId="77777777" w:rsidR="00295073" w:rsidRDefault="00000000">
      <w:pPr>
        <w:spacing w:after="110" w:line="262" w:lineRule="auto"/>
        <w:jc w:val="both"/>
      </w:pPr>
      <w:r>
        <w:t xml:space="preserve">El ajuste se sitúa sobre el historial y no en la lista de productos porque un ajuste es la respuesta a una diferencia, y la diferencia se explica en los movimientos: faltan unidades que nadie vendió, o aparecen </w:t>
      </w:r>
      <w:r>
        <w:lastRenderedPageBreak/>
        <w:t>unidades que nadie registró. Se pide la diferencia y no la cantidad final —un número positivo si en el conteo sobraron unidades y uno negativo si faltaron— junto con el motivo, que es obligatorio: una existencia que cambió sin explicación es justo lo que un inventario sirve para evitar. Al guardarlo, el movimiento aparece en la primera fila de la tabla.</w:t>
      </w:r>
    </w:p>
    <w:p w14:paraId="05F5D94F" w14:textId="77777777" w:rsidR="00295073" w:rsidRDefault="00000000">
      <w:pPr>
        <w:spacing w:after="110" w:line="262" w:lineRule="auto"/>
        <w:jc w:val="both"/>
      </w:pPr>
      <w:r>
        <w:t>El kardex es de solo lectura para todos los roles, incluido el administrador de la licorera. Ninguna línea se edita ni se borra: un historial que se puede reescribir no sirve para rendir cuentas, y una cifra equivocada se corrige con otro movimiento que diga por qué. Cuando el ajuste reduce las existencias, el sistema consume los lotes más antiguos y registra el costo real de lo que se perdió; cuando las aumenta, el lote que nace toma el costo de la compra más reciente, porque unas unidades que aparecen en un conteo son mercancía que ya se compró.</w:t>
      </w:r>
    </w:p>
    <w:p w14:paraId="439E4F84" w14:textId="77777777" w:rsidR="00295073" w:rsidRDefault="00000000">
      <w:pPr>
        <w:spacing w:before="60" w:after="20"/>
        <w:jc w:val="center"/>
      </w:pPr>
      <w:r>
        <w:rPr>
          <w:noProof/>
        </w:rPr>
        <w:drawing>
          <wp:inline distT="0" distB="0" distL="0" distR="0" wp14:anchorId="421628D2" wp14:editId="6728EA89">
            <wp:extent cx="6096000" cy="4162425"/>
            <wp:effectExtent l="0" t="0" r="0" b="0"/>
            <wp:docPr id="1510048027" name="Imagen 151004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4162425"/>
                    </a:xfrm>
                    <a:prstGeom prst="rect">
                      <a:avLst/>
                    </a:prstGeom>
                  </pic:spPr>
                </pic:pic>
              </a:graphicData>
            </a:graphic>
          </wp:inline>
        </w:drawing>
      </w:r>
    </w:p>
    <w:p w14:paraId="2B5D4E0D" w14:textId="77777777" w:rsidR="00295073" w:rsidRDefault="00000000">
      <w:pPr>
        <w:spacing w:before="6" w:after="150"/>
        <w:jc w:val="center"/>
      </w:pPr>
      <w:r>
        <w:rPr>
          <w:i/>
          <w:iCs/>
          <w:color w:val="5B6678"/>
          <w:sz w:val="18"/>
          <w:szCs w:val="18"/>
        </w:rPr>
        <w:t>Figura 15. Inventario: kardex y ajuste de existencias. Fuente: del autor.</w:t>
      </w:r>
    </w:p>
    <w:p w14:paraId="35880D0F" w14:textId="77777777" w:rsidR="00295073" w:rsidRDefault="00000000">
      <w:pPr>
        <w:pStyle w:val="Ttulo2"/>
        <w:spacing w:before="150" w:after="80"/>
      </w:pPr>
      <w:bookmarkStart w:id="33" w:name="bm34"/>
      <w:r>
        <w:rPr>
          <w:b/>
          <w:bCs/>
          <w:color w:val="2E5496"/>
          <w:sz w:val="23"/>
          <w:szCs w:val="23"/>
        </w:rPr>
        <w:t>8.7 Punto de venta</w:t>
      </w:r>
      <w:bookmarkEnd w:id="33"/>
    </w:p>
    <w:p w14:paraId="3F69C51A" w14:textId="77777777" w:rsidR="00295073" w:rsidRDefault="00000000">
      <w:pPr>
        <w:spacing w:after="110" w:line="262" w:lineRule="auto"/>
        <w:jc w:val="both"/>
      </w:pPr>
      <w:r>
        <w:t>Ventas es el primer módulo con tres pantallas del mismo rango —cobrar, consultar lo vendido y cerrar la caja—, y la navegación lateral lleva una entrada por módulo. Las tres se alcanzan desde un grupo de apartados situado sobre el contenido, igual en las tres, que señala en cuál se está. No se sigue el camino del inventario, donde las pantallas que cuelgan del catálogo se abren desde lo que se está mirando —la entrada desde la lista, los movimientos desde la referencia—, porque aquí ninguna de las tres nace de otra.</w:t>
      </w:r>
    </w:p>
    <w:p w14:paraId="57BB4951" w14:textId="77777777" w:rsidR="00295073" w:rsidRDefault="00000000">
      <w:pPr>
        <w:spacing w:after="110" w:line="262" w:lineRule="auto"/>
        <w:jc w:val="both"/>
      </w:pPr>
      <w:r>
        <w:t>Es la pantalla de uso más frecuente y la única que se juzga por su rapidez. Se divide en dos zonas: a la izquierda, el buscador con lectura de código de barras, los filtros por categoría y la cuadrícula de productos con su precio y su existencia disponible; a la derecha, la venta en curso con sus líneas, el total, los medios de pago y la acción de cobro, que muestra el valor a cobrar en la propia etiqueta del botón.</w:t>
      </w:r>
    </w:p>
    <w:p w14:paraId="46F87E38" w14:textId="77777777" w:rsidR="00295073" w:rsidRDefault="00000000">
      <w:pPr>
        <w:spacing w:after="110" w:line="262" w:lineRule="auto"/>
        <w:jc w:val="both"/>
      </w:pPr>
      <w:r>
        <w:lastRenderedPageBreak/>
        <w:t>La cuadrícula presenta el resultado de la búsqueda, y no el catálogo completo: una licorera con cientos de referencias no se recorre con el ratón mientras un cliente espera. Sin texto escrito muestra las referencias de mayor rotación, que son las que se venden sin buscarlas. Elegir un producto es agregarlo: el cursor regresa al buscador con el texto ya borrado, de modo que la referencia siguiente se escribe sin tocar el ratón, y volver a elegir el mismo producto suma una unidad en lugar de abrir un segundo renglón.</w:t>
      </w:r>
    </w:p>
    <w:p w14:paraId="460F035C" w14:textId="77777777" w:rsidR="00295073" w:rsidRDefault="00000000">
      <w:pPr>
        <w:spacing w:after="110" w:line="262" w:lineRule="auto"/>
        <w:jc w:val="both"/>
      </w:pPr>
      <w:r>
        <w:t>Cada línea permite corregir su cantidad o retirarse, porque equivocarse de cantidad es lo más frecuente que ocurre en un mostrador. La cantidad se escribe además de ajustarse con los botones: cien unidades de un mismo producto son cien pulsaciones en un botón y tres teclas en un campo. Ninguna línea admite más unidades de las que hay en existencia, y al llegar al tope la propia línea dice cuántas quedan; la comprobación definitiva la hace el servidor, porque otra caja puede haber vendido mientras tanto, pero avisar aquí evita armar una venta larga para descubrir al cobrar que de la tercera referencia no había suficiente.</w:t>
      </w:r>
    </w:p>
    <w:p w14:paraId="4900B22B" w14:textId="77777777" w:rsidR="00295073" w:rsidRDefault="00000000">
      <w:pPr>
        <w:spacing w:after="110" w:line="262" w:lineRule="auto"/>
        <w:jc w:val="both"/>
      </w:pPr>
      <w:r>
        <w:t>La venta a medio armar no se pierde al salir de la pantalla. Quien atiende puede necesitar consultar el inventario con el cliente delante, o pulsar otra opción del menú sin querer, y al volver encuentra las mismas líneas; lo contrario obligaría a pedirle al cliente que repitiera su compra. Se conserva en el propio navegador y por cuenta de usuario, de modo que dos personas que se turnan la misma caja no heredan la una el carro de la otra, y se descarta al cobrar.</w:t>
      </w:r>
    </w:p>
    <w:p w14:paraId="3ABFFBFB" w14:textId="77777777" w:rsidR="00295073" w:rsidRDefault="00000000">
      <w:pPr>
        <w:spacing w:after="110" w:line="262" w:lineRule="auto"/>
        <w:jc w:val="both"/>
      </w:pPr>
      <w:r>
        <w:t>Antes del cobro, la venta admite una nota corta y opcional —«mesa 1, pedido 3»—, porque el negocio no es solo de mostrador y una parte de lo que vende se consume en mesa. Sale en el comprobante y el buscador del historial la encuentra, que es para lo que existe: sirve para reconocer después una venta que el cliente no se llevó en la mano. Es una etiqueta y no un campo de notas, de ahí que sea corta; en una caja que se juzga por su rapidez nadie va a redactar. El modelo entregado no declara esa columna y por eso queda escrita como decisión.</w:t>
      </w:r>
    </w:p>
    <w:p w14:paraId="72329649" w14:textId="77777777" w:rsidR="00295073" w:rsidRDefault="00000000">
      <w:pPr>
        <w:spacing w:after="110" w:line="262" w:lineRule="auto"/>
        <w:jc w:val="both"/>
      </w:pPr>
      <w:r>
        <w:t>El medio de pago se elige antes de cobrar. Cuando es efectivo, la pantalla pide el monto recibido y calcula el cambio, que es la operación que el sistema debe ahorrarle a quien atiende; en los otros dos medios ese campo no aparece, porque no hay cambio que devolver. El cobro en efectivo no se habilita hasta que ese monto está escrito y alcanza el total, y para el pago exacto hay un botón que lo rellena: dejar el botón activo con el campo vacío haría inútil apagarlo cuando el dinero no alcanza, porque bastaría no escribir nada. El número consecutivo de la venta se muestra en la barra superior: es el dato por el que el cliente la nombra si vuelve a reclamar.</w:t>
      </w:r>
    </w:p>
    <w:p w14:paraId="19BC6103" w14:textId="77777777" w:rsidR="00295073" w:rsidRDefault="00000000">
      <w:pPr>
        <w:spacing w:after="110" w:line="262" w:lineRule="auto"/>
        <w:jc w:val="both"/>
      </w:pPr>
      <w:r>
        <w:t>Al confirmar el cobro, el sistema descuenta las existencias consumiendo los lotes más antiguos, registra el costo real de lo despachado y genera el comprobante. Si lo pedido supera lo disponible, la venta se rechaza entera y no se registra nada: una existencia en negativo no significa nada, y en cuanto aparece una deja de poder confiarse en el resto del inventario.</w:t>
      </w:r>
    </w:p>
    <w:p w14:paraId="6AE2788B" w14:textId="77777777" w:rsidR="00295073" w:rsidRDefault="00000000">
      <w:pPr>
        <w:spacing w:before="60" w:after="20"/>
        <w:jc w:val="center"/>
      </w:pPr>
      <w:r>
        <w:rPr>
          <w:noProof/>
        </w:rPr>
        <w:lastRenderedPageBreak/>
        <w:drawing>
          <wp:inline distT="0" distB="0" distL="0" distR="0" wp14:anchorId="27BA7957" wp14:editId="37CDC3D7">
            <wp:extent cx="6096000" cy="4514850"/>
            <wp:effectExtent l="0" t="0" r="0" b="0"/>
            <wp:docPr id="1892110892" name="Imagen 1892110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4514850"/>
                    </a:xfrm>
                    <a:prstGeom prst="rect">
                      <a:avLst/>
                    </a:prstGeom>
                  </pic:spPr>
                </pic:pic>
              </a:graphicData>
            </a:graphic>
          </wp:inline>
        </w:drawing>
      </w:r>
    </w:p>
    <w:p w14:paraId="0D375F24" w14:textId="77777777" w:rsidR="00295073" w:rsidRDefault="00000000">
      <w:pPr>
        <w:spacing w:before="6" w:after="150"/>
        <w:jc w:val="center"/>
      </w:pPr>
      <w:r>
        <w:rPr>
          <w:i/>
          <w:iCs/>
          <w:color w:val="5B6678"/>
          <w:sz w:val="18"/>
          <w:szCs w:val="18"/>
        </w:rPr>
        <w:t>Figura 16. Punto de venta. Fuente: del autor.</w:t>
      </w:r>
    </w:p>
    <w:p w14:paraId="20499842" w14:textId="77777777" w:rsidR="00295073" w:rsidRDefault="00000000">
      <w:pPr>
        <w:spacing w:after="110" w:line="262" w:lineRule="auto"/>
        <w:jc w:val="both"/>
      </w:pPr>
      <w:r>
        <w:t>El comprobante aparece sobre la misma pantalla al confirmar el cobro y se puede imprimir. Su ancho es el de una impresora térmica y al imprimir se envía solo él, sin el menú ni el resto de la pantalla, de modo que lo que se ve es lo que sale en papel. No es una factura electrónica —eso corresponde al módulo FAC—: es el documento con el que el negocio entrega la compra y con el que el cliente reclama. Junto a la impresión está la acción de empezar una venta nueva, que retira el comprobante y deja la caja lista; sin ella la pantalla se queda con el papel delante y parece que no hubiera por dónde seguir vendiendo. Retirarlo no lo pierde: la misma venta se vuelve a abrir desde el historial —allí en una ventana, porque a una venta entre muchas se llega buscándola y dejar el papel al pie de la tabla obligaría a desplazarse para encontrarlo y otra vez para seguir—, y de ahí sale el comprobante cuando el cliente lo rechaza y lo pide un minuto después.</w:t>
      </w:r>
    </w:p>
    <w:p w14:paraId="4262EDF3" w14:textId="77777777" w:rsidR="00295073" w:rsidRDefault="00000000">
      <w:pPr>
        <w:spacing w:before="60" w:after="20"/>
        <w:jc w:val="center"/>
      </w:pPr>
      <w:r>
        <w:rPr>
          <w:noProof/>
        </w:rPr>
        <w:drawing>
          <wp:inline distT="0" distB="0" distL="0" distR="0" wp14:anchorId="6BDEE2A6" wp14:editId="60A9E873">
            <wp:extent cx="4000500" cy="1438275"/>
            <wp:effectExtent l="0" t="0" r="0" b="0"/>
            <wp:docPr id="1942550513" name="Imagen 194255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1438275"/>
                    </a:xfrm>
                    <a:prstGeom prst="rect">
                      <a:avLst/>
                    </a:prstGeom>
                  </pic:spPr>
                </pic:pic>
              </a:graphicData>
            </a:graphic>
          </wp:inline>
        </w:drawing>
      </w:r>
    </w:p>
    <w:p w14:paraId="684F522D" w14:textId="77777777" w:rsidR="00295073" w:rsidRDefault="00000000">
      <w:pPr>
        <w:spacing w:before="6" w:after="150"/>
        <w:jc w:val="center"/>
      </w:pPr>
      <w:r>
        <w:rPr>
          <w:i/>
          <w:iCs/>
          <w:color w:val="5B6678"/>
          <w:sz w:val="18"/>
          <w:szCs w:val="18"/>
        </w:rPr>
        <w:t>Figura 17. Comprobante de venta. Fuente: del autor.</w:t>
      </w:r>
    </w:p>
    <w:p w14:paraId="46106C74" w14:textId="77777777" w:rsidR="00295073" w:rsidRDefault="00000000">
      <w:pPr>
        <w:pStyle w:val="Ttulo2"/>
        <w:spacing w:before="150" w:after="80"/>
      </w:pPr>
      <w:bookmarkStart w:id="34" w:name="bm35"/>
      <w:r>
        <w:rPr>
          <w:b/>
          <w:bCs/>
          <w:color w:val="2E5496"/>
          <w:sz w:val="23"/>
          <w:szCs w:val="23"/>
        </w:rPr>
        <w:t>8.8 Ventas: historial y anulación</w:t>
      </w:r>
      <w:bookmarkEnd w:id="34"/>
    </w:p>
    <w:p w14:paraId="7F1D6B63" w14:textId="77777777" w:rsidR="00295073" w:rsidRDefault="00000000">
      <w:pPr>
        <w:spacing w:after="110" w:line="262" w:lineRule="auto"/>
        <w:jc w:val="both"/>
      </w:pPr>
      <w:r>
        <w:lastRenderedPageBreak/>
        <w:t>Reúne la consulta de lo vendido y la única corrección que el sistema admite sobre una venta. Sobre la tabla se ubican el buscador por número de venta o producto, los filtros por vendedor y por medio de pago, y el rango de fechas; encima, tres indicadores del período: lo vendido, lo anulado y el valor promedio de cada transacción. Las tres cifras hablan del período filtrado y no de la página que se está viendo, y llegan en la misma respuesta que las filas: calcularlas aparte admitiría que la tabla y los indicadores vinieran de dos momentos distintos y no concordaran.</w:t>
      </w:r>
    </w:p>
    <w:p w14:paraId="26ADBF96" w14:textId="77777777" w:rsidR="00295073" w:rsidRDefault="00000000">
      <w:pPr>
        <w:spacing w:after="110" w:line="262" w:lineRule="auto"/>
        <w:jc w:val="both"/>
      </w:pPr>
      <w:r>
        <w:t>La tabla presenta el consecutivo —con la nota de la venta debajo, si la lleva—, la fecha, quién vendió, el medio de pago, el total y el estado. Las ventas anuladas no desaparecen: se muestran marcadas, con el motivo y con quién las anuló a la vista, porque una venta que se borra deja un hueco en la numeración que nadie puede explicar después. Quién la anuló y cuándo se guardan en la propia venta y no se deducen de quién la cobró: anular es del administrador y cobrar es del vendedor, de modo que son dos personas y dos momentos.</w:t>
      </w:r>
    </w:p>
    <w:p w14:paraId="729B9277" w14:textId="77777777" w:rsidR="00295073" w:rsidRDefault="00000000">
      <w:pPr>
        <w:spacing w:after="110" w:line="262" w:lineRule="auto"/>
        <w:jc w:val="both"/>
      </w:pPr>
      <w:r>
        <w:t>Cada fila abre la venta y permite volver a imprimir su comprobante. Es el mismo documento que salió en la caja y no una copia rehecha aparte, porque dos papeles distintos para una misma venta son dos versiones que alguien tendrá que comparar algún día.</w:t>
      </w:r>
    </w:p>
    <w:p w14:paraId="554EC92E" w14:textId="77777777" w:rsidR="00295073" w:rsidRDefault="00000000">
      <w:pPr>
        <w:spacing w:after="110" w:line="262" w:lineRule="auto"/>
        <w:jc w:val="both"/>
      </w:pPr>
      <w:r>
        <w:t>La pantalla es de los dos roles del negocio. Quien vende necesita alcanzar una venta para volver a imprimir su comprobante, que es lo que ocurre cuando el cliente rechaza el papel y lo pide un minuto después; lo único que no se le ofrece es el filtro por vendedor, porque la lista de cuentas de la licorera es del administrador. Si una venta admite anulación lo responde el servidor en cada fila, y no lo calcula la pantalla: la jornada empieza a las seis de la mañana, y escribir esa hora también aquí la dejaría en dos sitios que pueden dejar de coincidir.</w:t>
      </w:r>
    </w:p>
    <w:p w14:paraId="4A88BD8E" w14:textId="77777777" w:rsidR="00295073" w:rsidRDefault="00000000">
      <w:pPr>
        <w:spacing w:after="110" w:line="262" w:lineRule="auto"/>
        <w:jc w:val="both"/>
      </w:pPr>
      <w:r>
        <w:t>La acción de anular se ofrece únicamente sobre las ventas del día y únicamente a quien administra la licorera. Lo primero, porque una venta de días anteriores ya entró en un cierre de caja cuadrado y deshacerla descuadraría un día cerrado; lo segundo, porque quien cobra no debería poder deshacer su propio cobro. Se pide el motivo, y al confirmarla cada unidad vuelve al lote del que salió, con lo que el inventario y su valoración quedan como estaban antes de la venta. Al confirmarla también sale un correo a quienes administran la licorera, con el número, el monto, el motivo y quién la hizo. Hace falta porque una anulación **no deja rastro en el cierre de caja**: lo anulado no cuenta como dinero, de modo que si el efectivo se devolvió al cliente el cajón cuadra igual —y también cuadra, al céntimo, si quien anuló se quedó con él—. El cierre no puede detectarla y el historial solo la enseña a quien va a buscarla; el correo es el único sitio donde una anulación sale a buscar a quien debe juzgarla.</w:t>
      </w:r>
    </w:p>
    <w:p w14:paraId="7ADCD43D" w14:textId="77777777" w:rsidR="00295073" w:rsidRDefault="00000000">
      <w:pPr>
        <w:spacing w:before="60" w:after="20"/>
        <w:jc w:val="center"/>
      </w:pPr>
      <w:r>
        <w:rPr>
          <w:noProof/>
        </w:rPr>
        <w:lastRenderedPageBreak/>
        <w:drawing>
          <wp:inline distT="0" distB="0" distL="0" distR="0" wp14:anchorId="71475E37" wp14:editId="59F64709">
            <wp:extent cx="6096000" cy="7010400"/>
            <wp:effectExtent l="0" t="0" r="0" b="0"/>
            <wp:docPr id="2087876919" name="Imagen 208787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7010400"/>
                    </a:xfrm>
                    <a:prstGeom prst="rect">
                      <a:avLst/>
                    </a:prstGeom>
                  </pic:spPr>
                </pic:pic>
              </a:graphicData>
            </a:graphic>
          </wp:inline>
        </w:drawing>
      </w:r>
    </w:p>
    <w:p w14:paraId="04C71855" w14:textId="77777777" w:rsidR="00295073" w:rsidRDefault="00000000">
      <w:pPr>
        <w:spacing w:before="6" w:after="150"/>
        <w:jc w:val="center"/>
      </w:pPr>
      <w:r>
        <w:rPr>
          <w:i/>
          <w:iCs/>
          <w:color w:val="5B6678"/>
          <w:sz w:val="18"/>
          <w:szCs w:val="18"/>
        </w:rPr>
        <w:t>Figura 18. Ventas: historial y anulación. Fuente: del autor.</w:t>
      </w:r>
    </w:p>
    <w:p w14:paraId="64FD2535" w14:textId="77777777" w:rsidR="00295073" w:rsidRDefault="00000000">
      <w:pPr>
        <w:pStyle w:val="Ttulo2"/>
        <w:spacing w:before="150" w:after="80"/>
      </w:pPr>
      <w:bookmarkStart w:id="35" w:name="bm36"/>
      <w:r>
        <w:rPr>
          <w:b/>
          <w:bCs/>
          <w:color w:val="2E5496"/>
          <w:sz w:val="23"/>
          <w:szCs w:val="23"/>
        </w:rPr>
        <w:t>8.9 Cierre de caja</w:t>
      </w:r>
      <w:bookmarkEnd w:id="35"/>
    </w:p>
    <w:p w14:paraId="5E894229" w14:textId="77777777" w:rsidR="00295073" w:rsidRDefault="00000000">
      <w:pPr>
        <w:spacing w:after="110" w:line="262" w:lineRule="auto"/>
        <w:jc w:val="both"/>
      </w:pPr>
      <w:r>
        <w:t>Cierra la jornada de una sede comparando lo que dice el sistema con lo que hay en el cajón. A la izquierda, el total vendido repartido por medio de pago y el número de transacciones; a la derecha, el campo donde se escribe el efectivo contado y la diferencia que resulta, con su explicación.</w:t>
      </w:r>
    </w:p>
    <w:p w14:paraId="52BC0BEA" w14:textId="77777777" w:rsidR="00295073" w:rsidRDefault="00000000">
      <w:pPr>
        <w:spacing w:after="110" w:line="262" w:lineRule="auto"/>
        <w:jc w:val="both"/>
      </w:pPr>
      <w:r>
        <w:t xml:space="preserve">La jornada no es el día del calendario: empieza a las seis de la mañana y termina a las seis de la mañana siguiente, y la pantalla lo dice en su cabecera. Una licorera vende de noche, de modo que un corte a medianoche partiría en dos una sola noche de trabajo. El problema no sería dónde cae cada venta, sino </w:t>
      </w:r>
      <w:r>
        <w:lastRenderedPageBreak/>
        <w:t>que el cajón no se vacía a las doce: el efectivo contado a las dos de la madrugada corresponde a las dos horas recién pasadas y a toda la noche anterior, y repartirlo entre dos cierres produciría un descuadre que nadie cometió. Con la jornada, lo vendido de madrugada se cierra junto con la noche en la que se vendió.</w:t>
      </w:r>
    </w:p>
    <w:p w14:paraId="1321F4DD" w14:textId="77777777" w:rsidR="00295073" w:rsidRDefault="00000000">
      <w:pPr>
        <w:spacing w:after="110" w:line="262" w:lineRule="auto"/>
        <w:jc w:val="both"/>
      </w:pPr>
      <w:r>
        <w:t>Solo se compara el efectivo. La transferencia y la tarjeta no pasan por el cajón, de modo que contarlas no diría nada: su control está en el extracto, no en la caja.</w:t>
      </w:r>
    </w:p>
    <w:p w14:paraId="18BB887F" w14:textId="77777777" w:rsidR="00295073" w:rsidRDefault="00000000">
      <w:pPr>
        <w:spacing w:after="110" w:line="262" w:lineRule="auto"/>
        <w:jc w:val="both"/>
      </w:pPr>
      <w:r>
        <w:t>Hay un cierre por sede y jornada, y no bloquea ninguna operación: es una fotografía de cómo quedó la caja, con la diferencia escrita y explicada. Un cierre que impidiera seguir vendiendo convertiría un descuadre de ocho mil pesos en un negocio parado. Tampoco existe apertura de caja ni saldo que venga del cierre anterior: cada cierre se calcula con todas las ventas de su jornada, desde la primera. Si alguien cierra antes de tiempo, el cierre se rehace mientras la jornada siga abierta —se actualiza el mismo registro, no se crea otro— y los totales se recalculan enteros.</w:t>
      </w:r>
    </w:p>
    <w:p w14:paraId="6D702B2E" w14:textId="77777777" w:rsidR="00295073" w:rsidRDefault="00000000">
      <w:pPr>
        <w:spacing w:after="110" w:line="262" w:lineRule="auto"/>
        <w:jc w:val="both"/>
      </w:pPr>
      <w:r>
        <w:t>Una diferencia no se queda esperando a que alguien la consulte. Al cerrar con faltante o con sobrante, el sistema avisa por correo a quienes administran la licorera, con el monto y con la explicación que se escribió, de modo que puedan juzgarla sin entrar; y el panel principal mantiene a la vista las jornadas que cerraron con diferencia y sin explicar, hasta que alguien escriba el porqué. Hacen falta los dos: quien cierra suele ser quien vende, y si el único aviso fuera el del panel, bastaría escribir cualquier cosa para que el dueño no se enterara nunca.</w:t>
      </w:r>
    </w:p>
    <w:p w14:paraId="033562A6" w14:textId="77777777" w:rsidR="00295073" w:rsidRDefault="00000000">
      <w:pPr>
        <w:spacing w:after="110" w:line="262" w:lineRule="auto"/>
        <w:jc w:val="both"/>
      </w:pPr>
      <w:r>
        <w:t>La pantalla abre la jornada en curso, y también una anterior cuando se llega a ella desde el aviso del panel. En una jornada que ya terminó no hay nada que contar —el cajón se vació—, de modo que el efectivo contado se muestra y no se escribe, y la acción de cerrar no aparece en vez de aparecer apagada.</w:t>
      </w:r>
    </w:p>
    <w:p w14:paraId="3216332D" w14:textId="77777777" w:rsidR="00295073" w:rsidRDefault="00000000">
      <w:pPr>
        <w:spacing w:after="110" w:line="262" w:lineRule="auto"/>
        <w:jc w:val="both"/>
      </w:pPr>
      <w:r>
        <w:t>La explicación se puede escribir en el momento del cierre o más tarde, desde el aviso que el panel mantiene a la vista, porque es una nota y no una cifra: editarla no mueve ningún total ni ninguna diferencia. Escribirla después queda reservado a quien administra la licorera, por lo mismo que la anulación: quien cierra suele ser quien vende, y el aviso que señala su propio faltante no debería poder apagarlo él.</w:t>
      </w:r>
    </w:p>
    <w:p w14:paraId="18B61A06" w14:textId="77777777" w:rsidR="00295073" w:rsidRDefault="00000000">
      <w:pPr>
        <w:spacing w:before="60" w:after="20"/>
        <w:jc w:val="center"/>
      </w:pPr>
      <w:r>
        <w:rPr>
          <w:noProof/>
        </w:rPr>
        <w:drawing>
          <wp:inline distT="0" distB="0" distL="0" distR="0" wp14:anchorId="58100334" wp14:editId="7957C10C">
            <wp:extent cx="6096000" cy="3724275"/>
            <wp:effectExtent l="0" t="0" r="0" b="0"/>
            <wp:docPr id="1840704145" name="Imagen 184070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3724275"/>
                    </a:xfrm>
                    <a:prstGeom prst="rect">
                      <a:avLst/>
                    </a:prstGeom>
                  </pic:spPr>
                </pic:pic>
              </a:graphicData>
            </a:graphic>
          </wp:inline>
        </w:drawing>
      </w:r>
    </w:p>
    <w:p w14:paraId="1D11060A" w14:textId="77777777" w:rsidR="00295073" w:rsidRDefault="00000000">
      <w:pPr>
        <w:spacing w:before="6" w:after="150"/>
        <w:jc w:val="center"/>
      </w:pPr>
      <w:r>
        <w:rPr>
          <w:i/>
          <w:iCs/>
          <w:color w:val="5B6678"/>
          <w:sz w:val="18"/>
          <w:szCs w:val="18"/>
        </w:rPr>
        <w:t>Figura 19. Cierre de caja. Fuente: del autor.</w:t>
      </w:r>
    </w:p>
    <w:p w14:paraId="31216767" w14:textId="77777777" w:rsidR="00295073" w:rsidRDefault="00000000">
      <w:pPr>
        <w:pStyle w:val="Ttulo2"/>
        <w:spacing w:before="150" w:after="80"/>
      </w:pPr>
      <w:bookmarkStart w:id="36" w:name="bm37"/>
      <w:r>
        <w:rPr>
          <w:b/>
          <w:bCs/>
          <w:color w:val="2E5496"/>
          <w:sz w:val="23"/>
          <w:szCs w:val="23"/>
        </w:rPr>
        <w:lastRenderedPageBreak/>
        <w:t>8.10 Reportes</w:t>
      </w:r>
      <w:bookmarkEnd w:id="36"/>
    </w:p>
    <w:p w14:paraId="6988B5FA" w14:textId="77777777" w:rsidR="00295073" w:rsidRDefault="00000000">
      <w:pPr>
        <w:spacing w:after="110" w:line="262" w:lineRule="auto"/>
        <w:jc w:val="both"/>
      </w:pPr>
      <w:r>
        <w:t>Presenta los resultados del periodo seleccionado, que se indica en la barra superior junto a la acción de exportación. En la parte alta se ubican los indicadores del mes —ventas y utilidad— y debajo, el comportamiento de las ventas por día y el listado de productos más vendidos con las unidades despachadas. La utilidad se calcula con el costo histórico de los lotes consumidos, no con el costo actual del producto.</w:t>
      </w:r>
    </w:p>
    <w:p w14:paraId="3CBA36AD" w14:textId="77777777" w:rsidR="00295073" w:rsidRDefault="00000000">
      <w:pPr>
        <w:spacing w:before="60" w:after="20"/>
        <w:jc w:val="center"/>
      </w:pPr>
      <w:r>
        <w:rPr>
          <w:noProof/>
        </w:rPr>
        <w:drawing>
          <wp:inline distT="0" distB="0" distL="0" distR="0" wp14:anchorId="3695DD6D" wp14:editId="2E5C6003">
            <wp:extent cx="6096000" cy="2857500"/>
            <wp:effectExtent l="0" t="0" r="0" b="0"/>
            <wp:docPr id="785120993" name="Imagen 78512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2857500"/>
                    </a:xfrm>
                    <a:prstGeom prst="rect">
                      <a:avLst/>
                    </a:prstGeom>
                  </pic:spPr>
                </pic:pic>
              </a:graphicData>
            </a:graphic>
          </wp:inline>
        </w:drawing>
      </w:r>
    </w:p>
    <w:p w14:paraId="4ED0522E" w14:textId="77777777" w:rsidR="00295073" w:rsidRDefault="00000000">
      <w:pPr>
        <w:spacing w:before="6" w:after="150"/>
        <w:jc w:val="center"/>
      </w:pPr>
      <w:r>
        <w:rPr>
          <w:i/>
          <w:iCs/>
          <w:color w:val="5B6678"/>
          <w:sz w:val="18"/>
          <w:szCs w:val="18"/>
        </w:rPr>
        <w:t>Figura 20. Reportes. Fuente: del autor.</w:t>
      </w:r>
    </w:p>
    <w:p w14:paraId="28ED858E" w14:textId="77777777" w:rsidR="00295073" w:rsidRDefault="00000000">
      <w:pPr>
        <w:pStyle w:val="Ttulo2"/>
        <w:spacing w:before="150" w:after="80"/>
      </w:pPr>
      <w:bookmarkStart w:id="37" w:name="bm38"/>
      <w:r>
        <w:rPr>
          <w:b/>
          <w:bCs/>
          <w:color w:val="2E5496"/>
          <w:sz w:val="23"/>
          <w:szCs w:val="23"/>
        </w:rPr>
        <w:t>8.11 Usuarios de la licorera</w:t>
      </w:r>
      <w:bookmarkEnd w:id="37"/>
    </w:p>
    <w:p w14:paraId="3B296011" w14:textId="77777777" w:rsidR="00295073" w:rsidRDefault="00000000">
      <w:pPr>
        <w:spacing w:after="110" w:line="262" w:lineRule="auto"/>
        <w:jc w:val="both"/>
      </w:pPr>
      <w:r>
        <w:t>Es la pantalla con la que el administrador decide quién entra a su negocio. Bajo el título se indica cuántas cuentas están activas de las registradas, porque es esa cifra —y no el total— la que el plan contratado limita. La acción principal, en la esquina superior, registra una cuenta nueva.</w:t>
      </w:r>
    </w:p>
    <w:p w14:paraId="3D5750F4" w14:textId="77777777" w:rsidR="00295073" w:rsidRDefault="00000000">
      <w:pPr>
        <w:spacing w:after="110" w:line="262" w:lineRule="auto"/>
        <w:jc w:val="both"/>
      </w:pPr>
      <w:r>
        <w:t>La tabla presenta el nombre, el correo, el rol y el estado de cada cuenta, con la fila propia señalada. Las acciones de cada fila son editar y, según el estado, inactivar o reactivar. No hay acción de borrado: una cuenta que ha registrado operaciones no se elimina, se inactiva, de modo que el histórico conserva quién hizo qué. Tampoco aparece la acción de inactivarse a uno mismo.</w:t>
      </w:r>
    </w:p>
    <w:p w14:paraId="59C9863E" w14:textId="77777777" w:rsidR="00295073" w:rsidRDefault="00000000">
      <w:pPr>
        <w:spacing w:after="110" w:line="262" w:lineRule="auto"/>
        <w:jc w:val="both"/>
      </w:pPr>
      <w:r>
        <w:t>Una licorera no puede quedarse sin ningún administrador activo, y el sistema lo impide por los dos caminos que llevarían a ello: cambiarle el rol a la última cuenta de administrador y desmarcarla como activa. En ambos casos el rechazo explica qué hacer antes —nombrar a otro administrador—, porque una licorera sin ninguno no puede registrar usuarios ni productos ni gestionar su suscripción, y no habría forma de repararlo desde la propia aplicación.</w:t>
      </w:r>
    </w:p>
    <w:p w14:paraId="232FDE0E" w14:textId="77777777" w:rsidR="00295073" w:rsidRDefault="00000000">
      <w:pPr>
        <w:spacing w:after="110" w:line="262" w:lineRule="auto"/>
        <w:jc w:val="both"/>
      </w:pPr>
      <w:r>
        <w:t>Cuando el plan contratado no admite más cuentas activas, el sistema rechaza el alta y lo dice con la cifra concreta; y cuando la suscripción no está vigente, las acciones de registrar y modificar desaparecen y en su lugar se explica el motivo con el acceso a «Mi suscripción». Ambos textos los redacta el servidor, que es quien conoce la razón del rechazo.</w:t>
      </w:r>
    </w:p>
    <w:p w14:paraId="7E667747" w14:textId="77777777" w:rsidR="00295073" w:rsidRDefault="00000000">
      <w:pPr>
        <w:spacing w:before="60" w:after="20"/>
        <w:jc w:val="center"/>
      </w:pPr>
      <w:r>
        <w:rPr>
          <w:noProof/>
        </w:rPr>
        <w:lastRenderedPageBreak/>
        <w:drawing>
          <wp:inline distT="0" distB="0" distL="0" distR="0" wp14:anchorId="28DC1C85" wp14:editId="1F3EF475">
            <wp:extent cx="6096000" cy="2857500"/>
            <wp:effectExtent l="0" t="0" r="0" b="0"/>
            <wp:docPr id="1384330234" name="Imagen 138433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2857500"/>
                    </a:xfrm>
                    <a:prstGeom prst="rect">
                      <a:avLst/>
                    </a:prstGeom>
                  </pic:spPr>
                </pic:pic>
              </a:graphicData>
            </a:graphic>
          </wp:inline>
        </w:drawing>
      </w:r>
    </w:p>
    <w:p w14:paraId="3BFAE7D6" w14:textId="77777777" w:rsidR="00295073" w:rsidRDefault="00000000">
      <w:pPr>
        <w:spacing w:before="6" w:after="150"/>
        <w:jc w:val="center"/>
      </w:pPr>
      <w:r>
        <w:rPr>
          <w:i/>
          <w:iCs/>
          <w:color w:val="5B6678"/>
          <w:sz w:val="18"/>
          <w:szCs w:val="18"/>
        </w:rPr>
        <w:t>Figura 21. Usuarios de la licorera. Fuente: del autor.</w:t>
      </w:r>
    </w:p>
    <w:p w14:paraId="239CDF20" w14:textId="77777777" w:rsidR="00295073" w:rsidRDefault="00000000">
      <w:pPr>
        <w:pStyle w:val="Ttulo2"/>
        <w:spacing w:before="150" w:after="80"/>
      </w:pPr>
      <w:bookmarkStart w:id="38" w:name="bm39"/>
      <w:r>
        <w:rPr>
          <w:b/>
          <w:bCs/>
          <w:color w:val="2E5496"/>
          <w:sz w:val="23"/>
          <w:szCs w:val="23"/>
        </w:rPr>
        <w:t>8.12 Mi perfil</w:t>
      </w:r>
      <w:bookmarkEnd w:id="38"/>
    </w:p>
    <w:p w14:paraId="5428950F" w14:textId="77777777" w:rsidR="00295073" w:rsidRDefault="00000000">
      <w:pPr>
        <w:spacing w:after="110" w:line="262" w:lineRule="auto"/>
        <w:jc w:val="both"/>
      </w:pPr>
      <w:r>
        <w:t>Reúne lo que cada persona puede consultar y cambiar de su propia cuenta, sin importar su rol. Se divide en tres bloques: los datos que administra INVENTRA y no se editan desde aquí —correo, rol y licorera—, los datos personales que sí se editan —nombre y teléfono—, y el cambio de contraseña.</w:t>
      </w:r>
    </w:p>
    <w:p w14:paraId="33EB3066" w14:textId="77777777" w:rsidR="00295073" w:rsidRDefault="00000000">
      <w:pPr>
        <w:spacing w:after="110" w:line="262" w:lineRule="auto"/>
        <w:jc w:val="both"/>
      </w:pPr>
      <w:r>
        <w:t>El correo no se edita porque identifica la cuenta en toda la plataforma y cambiarlo equivaldría a cambiar de cuenta; el rol y la licorera se fijan al crear la cuenta y no los modifica su titular. La pantalla distingue a quién corresponde el cambio: al administrador de la licorera, cuando el titular es un vendedor, y al soporte de INVENTRA cuando el titular es el propio administrador, que dentro del negocio no tiene a nadie por encima. Al cambiar la contraseña se cierran las demás sesiones abiertas, de modo que una contraseña comprometida deja de servir en cuanto su dueño reacciona.</w:t>
      </w:r>
    </w:p>
    <w:p w14:paraId="60AC8BA0" w14:textId="77777777" w:rsidR="00295073" w:rsidRDefault="00000000">
      <w:pPr>
        <w:spacing w:after="110" w:line="262" w:lineRule="auto"/>
        <w:jc w:val="both"/>
      </w:pPr>
      <w:r>
        <w:t>La única excepción es el correo todavía sin confirmar. Mientras la cuenta siga pendiente, su titular puede corregir la dirección desde esta misma pantalla y el sistema envía el enlace nuevo a la dirección corregida; en cuanto el correo queda confirmado, la corrección deja de ofrecerse. La excepción es necesaria porque quien se registra por autoservicio es el único administrador de su licorera: si escribió mal su dirección no hay nadie por encima que pueda corregirla, y la cuenta quedaría sin poder confirmar y, por tanto, sin poder registrar. Por el mismo motivo, cuando un administrador cambia el correo de una de las cuentas de su licorera, esa cuenta vuelve a quedar pendiente de confirmación. La corrección no figura en la imagen porque solo se ofrece mientras el correo esté sin confirmar.</w:t>
      </w:r>
    </w:p>
    <w:p w14:paraId="56755968" w14:textId="77777777" w:rsidR="00295073" w:rsidRDefault="00000000">
      <w:pPr>
        <w:spacing w:before="60" w:after="20"/>
        <w:jc w:val="center"/>
      </w:pPr>
      <w:r>
        <w:rPr>
          <w:noProof/>
        </w:rPr>
        <w:lastRenderedPageBreak/>
        <w:drawing>
          <wp:inline distT="0" distB="0" distL="0" distR="0" wp14:anchorId="4D34F3AF" wp14:editId="03756FD9">
            <wp:extent cx="6096000" cy="3562350"/>
            <wp:effectExtent l="0" t="0" r="0" b="0"/>
            <wp:docPr id="2068243361" name="Imagen 206824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3562350"/>
                    </a:xfrm>
                    <a:prstGeom prst="rect">
                      <a:avLst/>
                    </a:prstGeom>
                  </pic:spPr>
                </pic:pic>
              </a:graphicData>
            </a:graphic>
          </wp:inline>
        </w:drawing>
      </w:r>
    </w:p>
    <w:p w14:paraId="6EF3D447" w14:textId="77777777" w:rsidR="00295073" w:rsidRDefault="00000000">
      <w:pPr>
        <w:spacing w:before="6" w:after="150"/>
        <w:jc w:val="center"/>
      </w:pPr>
      <w:r>
        <w:rPr>
          <w:i/>
          <w:iCs/>
          <w:color w:val="5B6678"/>
          <w:sz w:val="18"/>
          <w:szCs w:val="18"/>
        </w:rPr>
        <w:t>Figura 22. Mi perfil. Fuente: del autor.</w:t>
      </w:r>
    </w:p>
    <w:p w14:paraId="1B239E68" w14:textId="77777777" w:rsidR="00295073" w:rsidRDefault="00000000">
      <w:pPr>
        <w:pStyle w:val="Ttulo2"/>
        <w:spacing w:before="150" w:after="80"/>
      </w:pPr>
      <w:bookmarkStart w:id="39" w:name="bm40"/>
      <w:r>
        <w:rPr>
          <w:b/>
          <w:bCs/>
          <w:color w:val="2E5496"/>
          <w:sz w:val="23"/>
          <w:szCs w:val="23"/>
        </w:rPr>
        <w:t>8.13 Mi suscripción</w:t>
      </w:r>
      <w:bookmarkEnd w:id="39"/>
    </w:p>
    <w:p w14:paraId="4080C3F0" w14:textId="77777777" w:rsidR="00295073" w:rsidRDefault="00000000">
      <w:pPr>
        <w:spacing w:after="110" w:line="262" w:lineRule="auto"/>
        <w:jc w:val="both"/>
      </w:pPr>
      <w:r>
        <w:t>Reúne en una sola pantalla lo que el negocio necesita saber de su contratación: el plan vigente con su estado, la fecha hasta la que vale y los días que faltan. Cuando la suscripción ha vencido y corre el plazo de gracia, el segundo indicador cambia de sentido y pasa a contar los días que quedan antes de la suspensión, porque esa es la cifra que obliga a actuar.</w:t>
      </w:r>
    </w:p>
    <w:p w14:paraId="26E9A4F5" w14:textId="77777777" w:rsidR="00295073" w:rsidRDefault="00000000">
      <w:pPr>
        <w:spacing w:after="110" w:line="262" w:lineRule="auto"/>
        <w:jc w:val="both"/>
      </w:pPr>
      <w:r>
        <w:t>Debajo se listan los planes disponibles con lo que incluye cada uno, tomado del propio plan y no de un texto fijo, de modo que un plan nuevo aparece sin tocar la pantalla. El plan contratado se señala y no ofrece acción. Solo se ofrece el botón de los planes más económicos: bajar de plan no implica cobro y lo ejecuta el propio negocio, mientras que subir se contrata con INVENTRA, que lo activa al confirmar el pago. La pantalla lo dice con esas palabras en lugar de ocultar el plan superior, porque el negocio necesita saber cómo se contrata.</w:t>
      </w:r>
    </w:p>
    <w:p w14:paraId="6C6A0B84" w14:textId="77777777" w:rsidR="00295073" w:rsidRDefault="00000000">
      <w:pPr>
        <w:spacing w:after="110" w:line="262" w:lineRule="auto"/>
        <w:jc w:val="both"/>
      </w:pPr>
      <w:r>
        <w:t>Antes de bajar de plan se pide confirmación, con el detalle de lo que se pierde. Si la licorera tiene más usuarios o más sedes de los que admite el plan de destino, el sistema rechaza el cambio y dice cuántos sobran, sin inactivar nada por su cuenta: esa decisión es del negocio.</w:t>
      </w:r>
    </w:p>
    <w:p w14:paraId="3B48AFDA" w14:textId="77777777" w:rsidR="00295073" w:rsidRDefault="00000000">
      <w:pPr>
        <w:spacing w:before="60" w:after="20"/>
        <w:jc w:val="center"/>
      </w:pPr>
      <w:r>
        <w:rPr>
          <w:noProof/>
        </w:rPr>
        <w:lastRenderedPageBreak/>
        <w:drawing>
          <wp:inline distT="0" distB="0" distL="0" distR="0" wp14:anchorId="4B508131" wp14:editId="6A7918D4">
            <wp:extent cx="6096000" cy="3067050"/>
            <wp:effectExtent l="0" t="0" r="0" b="0"/>
            <wp:docPr id="962042407" name="Imagen 96204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3067050"/>
                    </a:xfrm>
                    <a:prstGeom prst="rect">
                      <a:avLst/>
                    </a:prstGeom>
                  </pic:spPr>
                </pic:pic>
              </a:graphicData>
            </a:graphic>
          </wp:inline>
        </w:drawing>
      </w:r>
    </w:p>
    <w:p w14:paraId="6E8F236C" w14:textId="77777777" w:rsidR="00295073" w:rsidRDefault="00000000">
      <w:pPr>
        <w:spacing w:before="6" w:after="150"/>
        <w:jc w:val="center"/>
      </w:pPr>
      <w:r>
        <w:rPr>
          <w:i/>
          <w:iCs/>
          <w:color w:val="5B6678"/>
          <w:sz w:val="18"/>
          <w:szCs w:val="18"/>
        </w:rPr>
        <w:t>Figura 23. Mi suscripción. Fuente: del autor.</w:t>
      </w:r>
    </w:p>
    <w:p w14:paraId="044ECF4A" w14:textId="77777777" w:rsidR="00295073" w:rsidRDefault="00000000">
      <w:pPr>
        <w:pStyle w:val="Ttulo2"/>
        <w:spacing w:before="150" w:after="80"/>
      </w:pPr>
      <w:bookmarkStart w:id="40" w:name="bm41"/>
      <w:r>
        <w:rPr>
          <w:b/>
          <w:bCs/>
          <w:color w:val="2E5496"/>
          <w:sz w:val="23"/>
          <w:szCs w:val="23"/>
        </w:rPr>
        <w:t>8.14 Plataforma</w:t>
      </w:r>
      <w:bookmarkEnd w:id="40"/>
    </w:p>
    <w:p w14:paraId="5E72F078" w14:textId="77777777" w:rsidR="00295073" w:rsidRDefault="00000000">
      <w:pPr>
        <w:spacing w:after="110" w:line="262" w:lineRule="auto"/>
        <w:jc w:val="both"/>
      </w:pPr>
      <w:r>
        <w:t>Es la pantalla del administrador de INVENTRA, no la de un negocio, y es la única que no pertenece a ninguna licorera. Reúne las tres cifras globales del servicio —licoreras registradas, cuentas con suscripción vigente e ingreso mensual contratado— y, debajo, el listado de las licoreras con su contacto, el plan, el estado de la suscripción, la fecha hasta la que vale y el número de cuentas que tiene abiertas.</w:t>
      </w:r>
    </w:p>
    <w:p w14:paraId="7A801A56" w14:textId="77777777" w:rsidR="00295073" w:rsidRDefault="00000000">
      <w:pPr>
        <w:spacing w:after="110" w:line="262" w:lineRule="auto"/>
        <w:jc w:val="both"/>
      </w:pPr>
      <w:r>
        <w:t>El listado no muestra ningún dato comercial de los negocios: ni sus productos, ni sus ventas, ni sus importes. La restricción es del requisito y está resuelta en el servidor, que sencillamente no devuelve esa información; la pantalla no tiene nada que ocultar porque nunca la recibe.</w:t>
      </w:r>
    </w:p>
    <w:p w14:paraId="1F7F40EB" w14:textId="77777777" w:rsidR="00295073" w:rsidRDefault="00000000">
      <w:pPr>
        <w:spacing w:after="110" w:line="262" w:lineRule="auto"/>
        <w:jc w:val="both"/>
      </w:pPr>
      <w:r>
        <w:t>Desde aquí se ejecutan las tres operaciones que le corresponden a quien cobra el servicio: dar de alta una licorera, que crea el negocio y la cuenta de su administrador y le envía el enlace para que defina su propia contraseña; abrir un período, que es la misma operación para renovar y para subir de plan, porque en los dos casos se cierra la suscripción anterior y se inicia otra con su fecha de vencimiento; y corregir la fecha de una suscripción vigente. La corrección mueve esa fecha en los dos sentidos y cada uno tiene su caso: hacia adelante enmienda un dato mal escrito que dejó a un negocio suspendido por error, y hacia atrás deshace un período que se abrió por un pago que finalmente no entró, con lo que la licorera vuelve al estado que le corresponde y su plan deja de contar en los ingresos del servicio. No exige recordar nada: la pantalla ofrece la fecha en que terminó el período anterior. Un período que se abre, en cambio, nunca puede nacer vencido. Bajar de plan no aparece en esta pantalla: esa operación la ejecuta el propio negocio desde la suya, según se explica en el apartado anterior.</w:t>
      </w:r>
    </w:p>
    <w:p w14:paraId="6FEA2B98" w14:textId="77777777" w:rsidR="00295073" w:rsidRDefault="00000000">
      <w:pPr>
        <w:spacing w:after="110" w:line="262" w:lineRule="auto"/>
        <w:jc w:val="both"/>
      </w:pPr>
      <w:r>
        <w:t>La navegación lateral de este rol es distinta: no se le presentan los módulos de inventario, ventas o sedes, porque no administra un negocio sino el servicio.</w:t>
      </w:r>
    </w:p>
    <w:p w14:paraId="05975737" w14:textId="77777777" w:rsidR="00295073" w:rsidRDefault="00000000">
      <w:pPr>
        <w:spacing w:before="60" w:after="20"/>
        <w:jc w:val="center"/>
      </w:pPr>
      <w:r>
        <w:rPr>
          <w:noProof/>
        </w:rPr>
        <w:lastRenderedPageBreak/>
        <w:drawing>
          <wp:inline distT="0" distB="0" distL="0" distR="0" wp14:anchorId="42BA69A9" wp14:editId="047460C6">
            <wp:extent cx="6096000" cy="4114800"/>
            <wp:effectExtent l="0" t="0" r="0" b="0"/>
            <wp:docPr id="1600078232" name="Imagen 160007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4114800"/>
                    </a:xfrm>
                    <a:prstGeom prst="rect">
                      <a:avLst/>
                    </a:prstGeom>
                  </pic:spPr>
                </pic:pic>
              </a:graphicData>
            </a:graphic>
          </wp:inline>
        </w:drawing>
      </w:r>
    </w:p>
    <w:p w14:paraId="19F98929" w14:textId="77777777" w:rsidR="00295073" w:rsidRDefault="00000000">
      <w:pPr>
        <w:spacing w:before="6" w:after="150"/>
        <w:jc w:val="center"/>
      </w:pPr>
      <w:r>
        <w:rPr>
          <w:i/>
          <w:iCs/>
          <w:color w:val="5B6678"/>
          <w:sz w:val="18"/>
          <w:szCs w:val="18"/>
        </w:rPr>
        <w:t>Figura 24. Plataforma: licoreras registradas y sus suscripciones. Fuente: del autor.</w:t>
      </w:r>
    </w:p>
    <w:p w14:paraId="150FBBDE" w14:textId="77777777" w:rsidR="00295073" w:rsidRDefault="00000000">
      <w:pPr>
        <w:pStyle w:val="Ttulo1"/>
        <w:pageBreakBefore/>
        <w:spacing w:before="220" w:after="110"/>
      </w:pPr>
      <w:bookmarkStart w:id="41" w:name="bm42"/>
      <w:r>
        <w:rPr>
          <w:b/>
          <w:bCs/>
          <w:color w:val="1F3864"/>
          <w:sz w:val="27"/>
          <w:szCs w:val="27"/>
        </w:rPr>
        <w:lastRenderedPageBreak/>
        <w:t>9. Mensajes y estados de pantalla</w:t>
      </w:r>
      <w:bookmarkEnd w:id="41"/>
    </w:p>
    <w:p w14:paraId="17A7028D" w14:textId="77777777" w:rsidR="00295073" w:rsidRDefault="00000000">
      <w:pPr>
        <w:spacing w:after="110" w:line="262" w:lineRule="auto"/>
        <w:jc w:val="both"/>
      </w:pPr>
      <w:r>
        <w:t>Además de los componentes descritos en la sección 6, la interfaz define cómo se comporta una pantalla cuando no hay información que mostrar, cuando los datos aún se están cargando o cuando una operación falla. El objetivo es que el usuario siempre sepa qué ocurre y qué puede hacer a continuación.</w:t>
      </w:r>
    </w:p>
    <w:p w14:paraId="7D1998F6" w14:textId="77777777" w:rsidR="00295073" w:rsidRDefault="00000000">
      <w:pPr>
        <w:spacing w:before="60" w:after="20"/>
        <w:jc w:val="center"/>
      </w:pPr>
      <w:r>
        <w:rPr>
          <w:noProof/>
        </w:rPr>
        <w:drawing>
          <wp:inline distT="0" distB="0" distL="0" distR="0" wp14:anchorId="7FB14060" wp14:editId="4DFFA8C5">
            <wp:extent cx="6096000" cy="2733675"/>
            <wp:effectExtent l="0" t="0" r="0" b="0"/>
            <wp:docPr id="2141904253" name="Imagen 214190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2733675"/>
                    </a:xfrm>
                    <a:prstGeom prst="rect">
                      <a:avLst/>
                    </a:prstGeom>
                  </pic:spPr>
                </pic:pic>
              </a:graphicData>
            </a:graphic>
          </wp:inline>
        </w:drawing>
      </w:r>
    </w:p>
    <w:p w14:paraId="5A0E08FB" w14:textId="77777777" w:rsidR="00295073" w:rsidRDefault="00000000">
      <w:pPr>
        <w:spacing w:before="6" w:after="150"/>
        <w:jc w:val="center"/>
      </w:pPr>
      <w:r>
        <w:rPr>
          <w:i/>
          <w:iCs/>
          <w:color w:val="5B6678"/>
          <w:sz w:val="18"/>
          <w:szCs w:val="18"/>
        </w:rPr>
        <w:t>Figura 25. Mensajes del sistema y estado vacío. Fuente: del autor.</w:t>
      </w:r>
    </w:p>
    <w:p w14:paraId="677B6983" w14:textId="77777777" w:rsidR="00295073" w:rsidRDefault="00000000">
      <w:pPr>
        <w:pStyle w:val="Ttulo2"/>
        <w:spacing w:before="150" w:after="80"/>
      </w:pPr>
      <w:bookmarkStart w:id="42" w:name="bm43"/>
      <w:r>
        <w:rPr>
          <w:b/>
          <w:bCs/>
          <w:color w:val="2E5496"/>
          <w:sz w:val="23"/>
          <w:szCs w:val="23"/>
        </w:rPr>
        <w:t>9.1 Estados de una pantalla</w:t>
      </w:r>
      <w:bookmarkEnd w:id="42"/>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1700"/>
        <w:gridCol w:w="3200"/>
        <w:gridCol w:w="4460"/>
      </w:tblGrid>
      <w:tr w:rsidR="00295073" w14:paraId="52FE1441" w14:textId="77777777">
        <w:tblPrEx>
          <w:tblCellMar>
            <w:top w:w="0" w:type="dxa"/>
            <w:bottom w:w="0" w:type="dxa"/>
          </w:tblCellMar>
        </w:tblPrEx>
        <w:trPr>
          <w:tblHeader/>
        </w:trPr>
        <w:tc>
          <w:tcPr>
            <w:tcW w:w="1700" w:type="dxa"/>
            <w:shd w:val="clear" w:color="auto" w:fill="1F3864"/>
            <w:tcMar>
              <w:top w:w="40" w:type="dxa"/>
              <w:left w:w="70" w:type="dxa"/>
              <w:bottom w:w="40" w:type="dxa"/>
              <w:right w:w="70" w:type="dxa"/>
            </w:tcMar>
          </w:tcPr>
          <w:p w14:paraId="048BA8C0" w14:textId="77777777" w:rsidR="00295073" w:rsidRDefault="00000000">
            <w:pPr>
              <w:spacing w:line="236" w:lineRule="auto"/>
            </w:pPr>
            <w:r>
              <w:rPr>
                <w:b/>
                <w:bCs/>
                <w:color w:val="FFFFFF"/>
                <w:sz w:val="19"/>
                <w:szCs w:val="19"/>
              </w:rPr>
              <w:t>Estado</w:t>
            </w:r>
          </w:p>
        </w:tc>
        <w:tc>
          <w:tcPr>
            <w:tcW w:w="3200" w:type="dxa"/>
            <w:shd w:val="clear" w:color="auto" w:fill="1F3864"/>
            <w:tcMar>
              <w:top w:w="40" w:type="dxa"/>
              <w:left w:w="70" w:type="dxa"/>
              <w:bottom w:w="40" w:type="dxa"/>
              <w:right w:w="70" w:type="dxa"/>
            </w:tcMar>
          </w:tcPr>
          <w:p w14:paraId="7CD57F46" w14:textId="77777777" w:rsidR="00295073" w:rsidRDefault="00000000">
            <w:pPr>
              <w:spacing w:line="236" w:lineRule="auto"/>
            </w:pPr>
            <w:r>
              <w:rPr>
                <w:b/>
                <w:bCs/>
                <w:color w:val="FFFFFF"/>
                <w:sz w:val="19"/>
                <w:szCs w:val="19"/>
              </w:rPr>
              <w:t>Cuándo se presenta</w:t>
            </w:r>
          </w:p>
        </w:tc>
        <w:tc>
          <w:tcPr>
            <w:tcW w:w="4460" w:type="dxa"/>
            <w:shd w:val="clear" w:color="auto" w:fill="1F3864"/>
            <w:tcMar>
              <w:top w:w="40" w:type="dxa"/>
              <w:left w:w="70" w:type="dxa"/>
              <w:bottom w:w="40" w:type="dxa"/>
              <w:right w:w="70" w:type="dxa"/>
            </w:tcMar>
          </w:tcPr>
          <w:p w14:paraId="2580A31B" w14:textId="77777777" w:rsidR="00295073" w:rsidRDefault="00000000">
            <w:pPr>
              <w:spacing w:line="236" w:lineRule="auto"/>
            </w:pPr>
            <w:r>
              <w:rPr>
                <w:b/>
                <w:bCs/>
                <w:color w:val="FFFFFF"/>
                <w:sz w:val="19"/>
                <w:szCs w:val="19"/>
              </w:rPr>
              <w:t>Qué muestra la pantalla</w:t>
            </w:r>
          </w:p>
        </w:tc>
      </w:tr>
      <w:tr w:rsidR="00295073" w14:paraId="30B522D7"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785BEC75" w14:textId="77777777" w:rsidR="00295073" w:rsidRDefault="00000000">
            <w:pPr>
              <w:spacing w:line="236" w:lineRule="auto"/>
            </w:pPr>
            <w:r>
              <w:rPr>
                <w:sz w:val="19"/>
                <w:szCs w:val="19"/>
              </w:rPr>
              <w:t>Con datos</w:t>
            </w:r>
          </w:p>
        </w:tc>
        <w:tc>
          <w:tcPr>
            <w:tcW w:w="3200" w:type="dxa"/>
            <w:shd w:val="clear" w:color="auto" w:fill="FFFFFF"/>
            <w:tcMar>
              <w:top w:w="40" w:type="dxa"/>
              <w:left w:w="70" w:type="dxa"/>
              <w:bottom w:w="40" w:type="dxa"/>
              <w:right w:w="70" w:type="dxa"/>
            </w:tcMar>
          </w:tcPr>
          <w:p w14:paraId="798B4574" w14:textId="77777777" w:rsidR="00295073" w:rsidRDefault="00000000">
            <w:pPr>
              <w:spacing w:line="236" w:lineRule="auto"/>
            </w:pPr>
            <w:r>
              <w:rPr>
                <w:sz w:val="19"/>
                <w:szCs w:val="19"/>
              </w:rPr>
              <w:t>Funcionamiento normal.</w:t>
            </w:r>
          </w:p>
        </w:tc>
        <w:tc>
          <w:tcPr>
            <w:tcW w:w="4460" w:type="dxa"/>
            <w:shd w:val="clear" w:color="auto" w:fill="FFFFFF"/>
            <w:tcMar>
              <w:top w:w="40" w:type="dxa"/>
              <w:left w:w="70" w:type="dxa"/>
              <w:bottom w:w="40" w:type="dxa"/>
              <w:right w:w="70" w:type="dxa"/>
            </w:tcMar>
          </w:tcPr>
          <w:p w14:paraId="6EF46434" w14:textId="77777777" w:rsidR="00295073" w:rsidRDefault="00000000">
            <w:pPr>
              <w:spacing w:line="236" w:lineRule="auto"/>
            </w:pPr>
            <w:r>
              <w:rPr>
                <w:sz w:val="19"/>
                <w:szCs w:val="19"/>
              </w:rPr>
              <w:t>El contenido propio de la pantalla.</w:t>
            </w:r>
          </w:p>
        </w:tc>
      </w:tr>
      <w:tr w:rsidR="00295073" w14:paraId="416BB9F2"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30066700" w14:textId="77777777" w:rsidR="00295073" w:rsidRDefault="00000000">
            <w:pPr>
              <w:spacing w:line="236" w:lineRule="auto"/>
            </w:pPr>
            <w:r>
              <w:rPr>
                <w:sz w:val="19"/>
                <w:szCs w:val="19"/>
              </w:rPr>
              <w:t>Cargando</w:t>
            </w:r>
          </w:p>
        </w:tc>
        <w:tc>
          <w:tcPr>
            <w:tcW w:w="3200" w:type="dxa"/>
            <w:shd w:val="clear" w:color="auto" w:fill="F2F2F2"/>
            <w:tcMar>
              <w:top w:w="40" w:type="dxa"/>
              <w:left w:w="70" w:type="dxa"/>
              <w:bottom w:w="40" w:type="dxa"/>
              <w:right w:w="70" w:type="dxa"/>
            </w:tcMar>
          </w:tcPr>
          <w:p w14:paraId="00AA3D20" w14:textId="77777777" w:rsidR="00295073" w:rsidRDefault="00000000">
            <w:pPr>
              <w:spacing w:line="236" w:lineRule="auto"/>
            </w:pPr>
            <w:r>
              <w:rPr>
                <w:sz w:val="19"/>
                <w:szCs w:val="19"/>
              </w:rPr>
              <w:t>Mientras se consulta la información.</w:t>
            </w:r>
          </w:p>
        </w:tc>
        <w:tc>
          <w:tcPr>
            <w:tcW w:w="4460" w:type="dxa"/>
            <w:shd w:val="clear" w:color="auto" w:fill="F2F2F2"/>
            <w:tcMar>
              <w:top w:w="40" w:type="dxa"/>
              <w:left w:w="70" w:type="dxa"/>
              <w:bottom w:w="40" w:type="dxa"/>
              <w:right w:w="70" w:type="dxa"/>
            </w:tcMar>
          </w:tcPr>
          <w:p w14:paraId="1DF7AB1A" w14:textId="77777777" w:rsidR="00295073" w:rsidRDefault="00000000">
            <w:pPr>
              <w:spacing w:line="236" w:lineRule="auto"/>
            </w:pPr>
            <w:r>
              <w:rPr>
                <w:sz w:val="19"/>
                <w:szCs w:val="19"/>
              </w:rPr>
              <w:t>Marcadores de carga en el lugar del contenido, conservando la estructura.</w:t>
            </w:r>
          </w:p>
        </w:tc>
      </w:tr>
      <w:tr w:rsidR="00295073" w14:paraId="18216D68"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5CC9526A" w14:textId="77777777" w:rsidR="00295073" w:rsidRDefault="00000000">
            <w:pPr>
              <w:spacing w:line="236" w:lineRule="auto"/>
            </w:pPr>
            <w:r>
              <w:rPr>
                <w:sz w:val="19"/>
                <w:szCs w:val="19"/>
              </w:rPr>
              <w:t>Vacío inicial</w:t>
            </w:r>
          </w:p>
        </w:tc>
        <w:tc>
          <w:tcPr>
            <w:tcW w:w="3200" w:type="dxa"/>
            <w:shd w:val="clear" w:color="auto" w:fill="FFFFFF"/>
            <w:tcMar>
              <w:top w:w="40" w:type="dxa"/>
              <w:left w:w="70" w:type="dxa"/>
              <w:bottom w:w="40" w:type="dxa"/>
              <w:right w:w="70" w:type="dxa"/>
            </w:tcMar>
          </w:tcPr>
          <w:p w14:paraId="326B9868" w14:textId="77777777" w:rsidR="00295073" w:rsidRDefault="00000000">
            <w:pPr>
              <w:spacing w:line="236" w:lineRule="auto"/>
            </w:pPr>
            <w:r>
              <w:rPr>
                <w:sz w:val="19"/>
                <w:szCs w:val="19"/>
              </w:rPr>
              <w:t>El usuario aún no ha registrado datos.</w:t>
            </w:r>
          </w:p>
        </w:tc>
        <w:tc>
          <w:tcPr>
            <w:tcW w:w="4460" w:type="dxa"/>
            <w:shd w:val="clear" w:color="auto" w:fill="FFFFFF"/>
            <w:tcMar>
              <w:top w:w="40" w:type="dxa"/>
              <w:left w:w="70" w:type="dxa"/>
              <w:bottom w:w="40" w:type="dxa"/>
              <w:right w:w="70" w:type="dxa"/>
            </w:tcMar>
          </w:tcPr>
          <w:p w14:paraId="64C296D6" w14:textId="77777777" w:rsidR="00295073" w:rsidRDefault="00000000">
            <w:pPr>
              <w:spacing w:line="236" w:lineRule="auto"/>
            </w:pPr>
            <w:r>
              <w:rPr>
                <w:sz w:val="19"/>
                <w:szCs w:val="19"/>
              </w:rPr>
              <w:t>Mensaje breve, explicación de un renglón y la acción para crear el primer registro.</w:t>
            </w:r>
          </w:p>
        </w:tc>
      </w:tr>
      <w:tr w:rsidR="00295073" w14:paraId="0C415C2A"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556EE434" w14:textId="77777777" w:rsidR="00295073" w:rsidRDefault="00000000">
            <w:pPr>
              <w:spacing w:line="236" w:lineRule="auto"/>
            </w:pPr>
            <w:r>
              <w:rPr>
                <w:sz w:val="19"/>
                <w:szCs w:val="19"/>
              </w:rPr>
              <w:t>Sin resultados</w:t>
            </w:r>
          </w:p>
        </w:tc>
        <w:tc>
          <w:tcPr>
            <w:tcW w:w="3200" w:type="dxa"/>
            <w:shd w:val="clear" w:color="auto" w:fill="F2F2F2"/>
            <w:tcMar>
              <w:top w:w="40" w:type="dxa"/>
              <w:left w:w="70" w:type="dxa"/>
              <w:bottom w:w="40" w:type="dxa"/>
              <w:right w:w="70" w:type="dxa"/>
            </w:tcMar>
          </w:tcPr>
          <w:p w14:paraId="1A358C4A" w14:textId="77777777" w:rsidR="00295073" w:rsidRDefault="00000000">
            <w:pPr>
              <w:spacing w:line="236" w:lineRule="auto"/>
            </w:pPr>
            <w:r>
              <w:rPr>
                <w:sz w:val="19"/>
                <w:szCs w:val="19"/>
              </w:rPr>
              <w:t>La búsqueda o el filtro no arroja coincidencias.</w:t>
            </w:r>
          </w:p>
        </w:tc>
        <w:tc>
          <w:tcPr>
            <w:tcW w:w="4460" w:type="dxa"/>
            <w:shd w:val="clear" w:color="auto" w:fill="F2F2F2"/>
            <w:tcMar>
              <w:top w:w="40" w:type="dxa"/>
              <w:left w:w="70" w:type="dxa"/>
              <w:bottom w:w="40" w:type="dxa"/>
              <w:right w:w="70" w:type="dxa"/>
            </w:tcMar>
          </w:tcPr>
          <w:p w14:paraId="1353ADDB" w14:textId="77777777" w:rsidR="00295073" w:rsidRDefault="00000000">
            <w:pPr>
              <w:spacing w:line="236" w:lineRule="auto"/>
            </w:pPr>
            <w:r>
              <w:rPr>
                <w:sz w:val="19"/>
                <w:szCs w:val="19"/>
              </w:rPr>
              <w:t>Aviso de que no se encontraron resultados y sugerencia de modificar la búsqueda.</w:t>
            </w:r>
          </w:p>
        </w:tc>
      </w:tr>
      <w:tr w:rsidR="00295073" w14:paraId="6672AAD2" w14:textId="77777777">
        <w:tblPrEx>
          <w:tblCellMar>
            <w:top w:w="0" w:type="dxa"/>
            <w:bottom w:w="0" w:type="dxa"/>
          </w:tblCellMar>
        </w:tblPrEx>
        <w:tc>
          <w:tcPr>
            <w:tcW w:w="1700" w:type="dxa"/>
            <w:shd w:val="clear" w:color="auto" w:fill="FFFFFF"/>
            <w:tcMar>
              <w:top w:w="40" w:type="dxa"/>
              <w:left w:w="70" w:type="dxa"/>
              <w:bottom w:w="40" w:type="dxa"/>
              <w:right w:w="70" w:type="dxa"/>
            </w:tcMar>
          </w:tcPr>
          <w:p w14:paraId="4279742D" w14:textId="77777777" w:rsidR="00295073" w:rsidRDefault="00000000">
            <w:pPr>
              <w:spacing w:line="236" w:lineRule="auto"/>
            </w:pPr>
            <w:r>
              <w:rPr>
                <w:sz w:val="19"/>
                <w:szCs w:val="19"/>
              </w:rPr>
              <w:t>Error</w:t>
            </w:r>
          </w:p>
        </w:tc>
        <w:tc>
          <w:tcPr>
            <w:tcW w:w="3200" w:type="dxa"/>
            <w:shd w:val="clear" w:color="auto" w:fill="FFFFFF"/>
            <w:tcMar>
              <w:top w:w="40" w:type="dxa"/>
              <w:left w:w="70" w:type="dxa"/>
              <w:bottom w:w="40" w:type="dxa"/>
              <w:right w:w="70" w:type="dxa"/>
            </w:tcMar>
          </w:tcPr>
          <w:p w14:paraId="486AAFAC" w14:textId="77777777" w:rsidR="00295073" w:rsidRDefault="00000000">
            <w:pPr>
              <w:spacing w:line="236" w:lineRule="auto"/>
            </w:pPr>
            <w:r>
              <w:rPr>
                <w:sz w:val="19"/>
                <w:szCs w:val="19"/>
              </w:rPr>
              <w:t>Falla la operación o la conexión.</w:t>
            </w:r>
          </w:p>
        </w:tc>
        <w:tc>
          <w:tcPr>
            <w:tcW w:w="4460" w:type="dxa"/>
            <w:shd w:val="clear" w:color="auto" w:fill="FFFFFF"/>
            <w:tcMar>
              <w:top w:w="40" w:type="dxa"/>
              <w:left w:w="70" w:type="dxa"/>
              <w:bottom w:w="40" w:type="dxa"/>
              <w:right w:w="70" w:type="dxa"/>
            </w:tcMar>
          </w:tcPr>
          <w:p w14:paraId="3FE244B5" w14:textId="77777777" w:rsidR="00295073" w:rsidRDefault="00000000">
            <w:pPr>
              <w:spacing w:line="236" w:lineRule="auto"/>
            </w:pPr>
            <w:r>
              <w:rPr>
                <w:sz w:val="19"/>
                <w:szCs w:val="19"/>
              </w:rPr>
              <w:t>Mensaje en color de peligro con la causa y la opción de reintentar.</w:t>
            </w:r>
          </w:p>
        </w:tc>
      </w:tr>
      <w:tr w:rsidR="00295073" w14:paraId="318D0F37" w14:textId="77777777">
        <w:tblPrEx>
          <w:tblCellMar>
            <w:top w:w="0" w:type="dxa"/>
            <w:bottom w:w="0" w:type="dxa"/>
          </w:tblCellMar>
        </w:tblPrEx>
        <w:tc>
          <w:tcPr>
            <w:tcW w:w="1700" w:type="dxa"/>
            <w:shd w:val="clear" w:color="auto" w:fill="F2F2F2"/>
            <w:tcMar>
              <w:top w:w="40" w:type="dxa"/>
              <w:left w:w="70" w:type="dxa"/>
              <w:bottom w:w="40" w:type="dxa"/>
              <w:right w:w="70" w:type="dxa"/>
            </w:tcMar>
          </w:tcPr>
          <w:p w14:paraId="581016AD" w14:textId="77777777" w:rsidR="00295073" w:rsidRDefault="00000000">
            <w:pPr>
              <w:spacing w:line="236" w:lineRule="auto"/>
            </w:pPr>
            <w:r>
              <w:rPr>
                <w:sz w:val="19"/>
                <w:szCs w:val="19"/>
              </w:rPr>
              <w:t>Sin permiso</w:t>
            </w:r>
          </w:p>
        </w:tc>
        <w:tc>
          <w:tcPr>
            <w:tcW w:w="3200" w:type="dxa"/>
            <w:shd w:val="clear" w:color="auto" w:fill="F2F2F2"/>
            <w:tcMar>
              <w:top w:w="40" w:type="dxa"/>
              <w:left w:w="70" w:type="dxa"/>
              <w:bottom w:w="40" w:type="dxa"/>
              <w:right w:w="70" w:type="dxa"/>
            </w:tcMar>
          </w:tcPr>
          <w:p w14:paraId="7C42C342" w14:textId="77777777" w:rsidR="00295073" w:rsidRDefault="00000000">
            <w:pPr>
              <w:spacing w:line="236" w:lineRule="auto"/>
            </w:pPr>
            <w:r>
              <w:rPr>
                <w:sz w:val="19"/>
                <w:szCs w:val="19"/>
              </w:rPr>
              <w:t>El rol o el plan no habilitan la función.</w:t>
            </w:r>
          </w:p>
        </w:tc>
        <w:tc>
          <w:tcPr>
            <w:tcW w:w="4460" w:type="dxa"/>
            <w:shd w:val="clear" w:color="auto" w:fill="F2F2F2"/>
            <w:tcMar>
              <w:top w:w="40" w:type="dxa"/>
              <w:left w:w="70" w:type="dxa"/>
              <w:bottom w:w="40" w:type="dxa"/>
              <w:right w:w="70" w:type="dxa"/>
            </w:tcMar>
          </w:tcPr>
          <w:p w14:paraId="2849C811" w14:textId="77777777" w:rsidR="00295073" w:rsidRDefault="00000000">
            <w:pPr>
              <w:spacing w:line="236" w:lineRule="auto"/>
            </w:pPr>
            <w:r>
              <w:rPr>
                <w:sz w:val="19"/>
                <w:szCs w:val="19"/>
              </w:rPr>
              <w:t>Explicación del motivo y, cuando corresponde, la vía para cambiar de plan.</w:t>
            </w:r>
          </w:p>
        </w:tc>
      </w:tr>
    </w:tbl>
    <w:p w14:paraId="0B8D7F0F" w14:textId="77777777" w:rsidR="00295073" w:rsidRDefault="00000000">
      <w:pPr>
        <w:spacing w:after="110" w:line="262" w:lineRule="auto"/>
        <w:jc w:val="both"/>
      </w:pPr>
      <w:r>
        <w:t>Los avisos que confirman una operación no son permanentes: se muestran y se retiran solos a los pocos segundos. Quien los lee ya vio el resultado en la propia pantalla, y un mensaje que sobrevive a la acción siguiente deja de describir lo que acaba de pasar. Los de error, en cambio, permanecen hasta que se intenta otra cosa: llevan la causa y casi siempre algo que corregir, y uno que se desvanece mientras se lee es peor que no tenerlo. La regla vale para todas las pantallas y está escrita en un solo sitio.</w:t>
      </w:r>
    </w:p>
    <w:p w14:paraId="4E502044" w14:textId="77777777" w:rsidR="00295073" w:rsidRDefault="00000000">
      <w:pPr>
        <w:pStyle w:val="Ttulo2"/>
        <w:spacing w:before="150" w:after="80"/>
      </w:pPr>
      <w:bookmarkStart w:id="43" w:name="bm44"/>
      <w:r>
        <w:rPr>
          <w:b/>
          <w:bCs/>
          <w:color w:val="2E5496"/>
          <w:sz w:val="23"/>
          <w:szCs w:val="23"/>
        </w:rPr>
        <w:t>9.2 Redacción de los mensajes</w:t>
      </w:r>
      <w:bookmarkEnd w:id="43"/>
    </w:p>
    <w:p w14:paraId="72F2A4EB" w14:textId="77777777" w:rsidR="00295073" w:rsidRDefault="00000000">
      <w:pPr>
        <w:spacing w:after="110" w:line="262" w:lineRule="auto"/>
        <w:jc w:val="both"/>
      </w:pPr>
      <w:r>
        <w:t>Los textos siguen las mismas reglas en toda la aplicación:</w:t>
      </w:r>
    </w:p>
    <w:p w14:paraId="61ADD1DE" w14:textId="77777777" w:rsidR="00295073" w:rsidRDefault="00000000">
      <w:pPr>
        <w:pStyle w:val="Prrafodelista"/>
        <w:numPr>
          <w:ilvl w:val="0"/>
          <w:numId w:val="1"/>
        </w:numPr>
        <w:spacing w:after="60" w:line="258" w:lineRule="auto"/>
      </w:pPr>
      <w:r>
        <w:t>Lenguaje sencillo y directo, sin términos técnicos ni códigos de error visibles para el usuario.</w:t>
      </w:r>
    </w:p>
    <w:p w14:paraId="64590D49" w14:textId="77777777" w:rsidR="00295073" w:rsidRDefault="00000000">
      <w:pPr>
        <w:pStyle w:val="Prrafodelista"/>
        <w:numPr>
          <w:ilvl w:val="0"/>
          <w:numId w:val="1"/>
        </w:numPr>
        <w:spacing w:after="60" w:line="258" w:lineRule="auto"/>
      </w:pPr>
      <w:r>
        <w:t>El mensaje describe qué ocurrió y qué hacer a continuación, en una sola frase cuando es posible.</w:t>
      </w:r>
    </w:p>
    <w:p w14:paraId="475F88FA" w14:textId="77777777" w:rsidR="00295073" w:rsidRDefault="00000000">
      <w:pPr>
        <w:pStyle w:val="Prrafodelista"/>
        <w:numPr>
          <w:ilvl w:val="0"/>
          <w:numId w:val="1"/>
        </w:numPr>
        <w:spacing w:after="60" w:line="258" w:lineRule="auto"/>
      </w:pPr>
      <w:r>
        <w:t>Los mensajes de validación se ubican junto al campo que los origina; los de operación, en la parte superior del contenido o como aviso emergente.</w:t>
      </w:r>
    </w:p>
    <w:p w14:paraId="3716C865" w14:textId="77777777" w:rsidR="00295073" w:rsidRDefault="00000000">
      <w:pPr>
        <w:pStyle w:val="Prrafodelista"/>
        <w:numPr>
          <w:ilvl w:val="0"/>
          <w:numId w:val="1"/>
        </w:numPr>
        <w:spacing w:after="60" w:line="258" w:lineRule="auto"/>
      </w:pPr>
      <w:r>
        <w:lastRenderedPageBreak/>
        <w:t>Las confirmaciones de una acción rápida desaparecen solas; los errores permanecen hasta que el usuario los atiende.</w:t>
      </w:r>
    </w:p>
    <w:p w14:paraId="0012A1EA" w14:textId="77777777" w:rsidR="00295073" w:rsidRDefault="00000000">
      <w:pPr>
        <w:pStyle w:val="Prrafodelista"/>
        <w:numPr>
          <w:ilvl w:val="0"/>
          <w:numId w:val="1"/>
        </w:numPr>
        <w:spacing w:after="60" w:line="258" w:lineRule="auto"/>
      </w:pPr>
      <w:r>
        <w:t>No se responsabiliza al usuario del error ni se emplean expresiones de alarma.</w:t>
      </w:r>
    </w:p>
    <w:p w14:paraId="65DA2B9A" w14:textId="77777777" w:rsidR="00295073" w:rsidRDefault="00000000">
      <w:pPr>
        <w:pStyle w:val="Ttulo1"/>
        <w:pageBreakBefore/>
        <w:spacing w:before="220" w:after="110"/>
      </w:pPr>
      <w:bookmarkStart w:id="44" w:name="bm45"/>
      <w:r>
        <w:rPr>
          <w:b/>
          <w:bCs/>
          <w:color w:val="1F3864"/>
          <w:sz w:val="27"/>
          <w:szCs w:val="27"/>
        </w:rPr>
        <w:lastRenderedPageBreak/>
        <w:t>10. Comportamiento responsivo y modo oscuro</w:t>
      </w:r>
      <w:bookmarkEnd w:id="44"/>
    </w:p>
    <w:p w14:paraId="7DC7A97B" w14:textId="77777777" w:rsidR="00295073" w:rsidRDefault="00000000">
      <w:pPr>
        <w:spacing w:after="110" w:line="262" w:lineRule="auto"/>
        <w:jc w:val="both"/>
      </w:pPr>
      <w:r>
        <w:t>La interfaz se adapta a los tamaños definidos en la sección 5.3. La adaptación no consiste en reducir la pantalla de escritorio, sino en reorganizar el contenido para conservar la facilidad de uso en cada dispositivo.</w:t>
      </w:r>
    </w:p>
    <w:p w14:paraId="6FBDC8CB" w14:textId="77777777" w:rsidR="00295073" w:rsidRDefault="00000000">
      <w:pPr>
        <w:pStyle w:val="Ttulo2"/>
        <w:spacing w:before="150" w:after="80"/>
      </w:pPr>
      <w:bookmarkStart w:id="45" w:name="bm46"/>
      <w:r>
        <w:rPr>
          <w:b/>
          <w:bCs/>
          <w:color w:val="2E5496"/>
          <w:sz w:val="23"/>
          <w:szCs w:val="23"/>
        </w:rPr>
        <w:t>10.1 Versión móvil</w:t>
      </w:r>
      <w:bookmarkEnd w:id="45"/>
    </w:p>
    <w:p w14:paraId="5ECD105A" w14:textId="77777777" w:rsidR="00295073" w:rsidRDefault="00000000">
      <w:pPr>
        <w:spacing w:after="110" w:line="262" w:lineRule="auto"/>
        <w:jc w:val="both"/>
      </w:pPr>
      <w:r>
        <w:t>En el teléfono el contenido se presenta en una sola columna y la barra lateral se traslada a la parte superior, donde se desplaza en horizontal y conserva el acceso a todos los módulos. Los controles aumentan su área de toque y las tablas se convierten en listas, de modo que cada registro ocupe un renglón legible.</w:t>
      </w:r>
    </w:p>
    <w:p w14:paraId="7BF9293A" w14:textId="77777777" w:rsidR="00295073" w:rsidRDefault="00000000">
      <w:pPr>
        <w:pStyle w:val="Prrafodelista"/>
        <w:numPr>
          <w:ilvl w:val="0"/>
          <w:numId w:val="1"/>
        </w:numPr>
        <w:spacing w:after="60" w:line="258" w:lineRule="auto"/>
      </w:pPr>
      <w:r>
        <w:t>Inicio de sesión: formulario centrado, con los campos y el botón a todo el ancho.</w:t>
      </w:r>
    </w:p>
    <w:p w14:paraId="20AFA2CA" w14:textId="77777777" w:rsidR="00295073" w:rsidRDefault="00000000">
      <w:pPr>
        <w:pStyle w:val="Prrafodelista"/>
        <w:numPr>
          <w:ilvl w:val="0"/>
          <w:numId w:val="1"/>
        </w:numPr>
        <w:spacing w:after="60" w:line="258" w:lineRule="auto"/>
      </w:pPr>
      <w:r>
        <w:t>Panel: los indicadores se agrupan de a dos por fila y las alertas de existencias quedan inmediatamente debajo.</w:t>
      </w:r>
    </w:p>
    <w:p w14:paraId="0D04D7A8" w14:textId="77777777" w:rsidR="00295073" w:rsidRDefault="00000000">
      <w:pPr>
        <w:pStyle w:val="Prrafodelista"/>
        <w:numPr>
          <w:ilvl w:val="0"/>
          <w:numId w:val="1"/>
        </w:numPr>
        <w:spacing w:after="60" w:line="258" w:lineRule="auto"/>
      </w:pPr>
      <w:r>
        <w:t>Punto de venta: buscador, lista de la venta en curso, total y medios de pago en una sola columna, con la acción de cobro fija en la parte inferior.</w:t>
      </w:r>
    </w:p>
    <w:p w14:paraId="0DD20B52" w14:textId="77777777" w:rsidR="00295073" w:rsidRDefault="00000000">
      <w:pPr>
        <w:spacing w:before="60" w:after="20"/>
        <w:jc w:val="center"/>
      </w:pPr>
      <w:r>
        <w:rPr>
          <w:noProof/>
        </w:rPr>
        <w:drawing>
          <wp:inline distT="0" distB="0" distL="0" distR="0" wp14:anchorId="63FA7E2F" wp14:editId="1BC7AB24">
            <wp:extent cx="6096000" cy="3295650"/>
            <wp:effectExtent l="0" t="0" r="0" b="0"/>
            <wp:docPr id="117207438" name="Imagen 11720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3295650"/>
                    </a:xfrm>
                    <a:prstGeom prst="rect">
                      <a:avLst/>
                    </a:prstGeom>
                  </pic:spPr>
                </pic:pic>
              </a:graphicData>
            </a:graphic>
          </wp:inline>
        </w:drawing>
      </w:r>
    </w:p>
    <w:p w14:paraId="4E09009C" w14:textId="77777777" w:rsidR="00295073" w:rsidRDefault="00000000">
      <w:pPr>
        <w:spacing w:before="6" w:after="150"/>
        <w:jc w:val="center"/>
      </w:pPr>
      <w:r>
        <w:rPr>
          <w:i/>
          <w:iCs/>
          <w:color w:val="5B6678"/>
          <w:sz w:val="18"/>
          <w:szCs w:val="18"/>
        </w:rPr>
        <w:t>Figura 26. Versión móvil: inicio de sesión, panel y punto de venta. Fuente: del autor.</w:t>
      </w:r>
    </w:p>
    <w:p w14:paraId="4A6946E0" w14:textId="77777777" w:rsidR="00295073" w:rsidRDefault="00000000">
      <w:pPr>
        <w:pStyle w:val="Ttulo2"/>
        <w:spacing w:before="150" w:after="80"/>
      </w:pPr>
      <w:bookmarkStart w:id="46" w:name="bm47"/>
      <w:r>
        <w:rPr>
          <w:b/>
          <w:bCs/>
          <w:color w:val="2E5496"/>
          <w:sz w:val="23"/>
          <w:szCs w:val="23"/>
        </w:rPr>
        <w:t>10.2 Tablet y escritorio</w:t>
      </w:r>
      <w:bookmarkEnd w:id="46"/>
    </w:p>
    <w:p w14:paraId="43D0CFEC" w14:textId="77777777" w:rsidR="00295073" w:rsidRDefault="00000000">
      <w:pPr>
        <w:spacing w:after="110" w:line="262" w:lineRule="auto"/>
        <w:jc w:val="both"/>
      </w:pPr>
      <w:r>
        <w:t>En tablet el contenido se organiza en dos columnas. En escritorio se emplea la rejilla completa, con los paneles de apoyo a la derecha del contenido principal, como ocurre en el punto de venta. En ambos tamaños la navegación lateral se muestra desplegada y puede contraerse hasta dejar solo los iconos, para ganar ancho cuando el contenido lo pide; la elección se conserva entre sesiones, igual que la del modo oscuro, porque es una preferencia de quien trabaja en ese equipo. El punto de venta no es una excepción: es la pantalla que más agradece el ancho, y por eso la contracción se ofrece en todas y no solo en ella.</w:t>
      </w:r>
    </w:p>
    <w:p w14:paraId="3CC574B0" w14:textId="77777777" w:rsidR="00295073" w:rsidRDefault="00000000">
      <w:pPr>
        <w:pStyle w:val="Ttulo2"/>
        <w:spacing w:before="150" w:after="80"/>
      </w:pPr>
      <w:bookmarkStart w:id="47" w:name="bm48"/>
      <w:r>
        <w:rPr>
          <w:b/>
          <w:bCs/>
          <w:color w:val="2E5496"/>
          <w:sz w:val="23"/>
          <w:szCs w:val="23"/>
        </w:rPr>
        <w:t>10.3 Modo oscuro</w:t>
      </w:r>
      <w:bookmarkEnd w:id="47"/>
    </w:p>
    <w:p w14:paraId="7E1A699D" w14:textId="77777777" w:rsidR="00295073" w:rsidRDefault="00000000">
      <w:pPr>
        <w:spacing w:after="110" w:line="262" w:lineRule="auto"/>
        <w:jc w:val="both"/>
      </w:pPr>
      <w:r>
        <w:t xml:space="preserve">El modo oscuro utiliza la variante de paleta definida en la sección 4.2 y conserva la misma estructura, la misma jerarquía y los mismos componentes del modo claro. Cambian únicamente los colores de fondo, superficie, borde y texto, y se ajustan los tonos de las etiquetas de estado para mantener el contraste. La </w:t>
      </w:r>
      <w:r>
        <w:lastRenderedPageBreak/>
        <w:t>elección del modo es del usuario y se conserva entre sesiones. El cambio se hace desde la parte inferior del menú lateral y, en las pantallas de acceso, desde el panel de marca, de modo que también pueda elegirlo quien todavía no ha entrado. Mientras el usuario no elija, se aplica la preferencia del sistema operativo.</w:t>
      </w:r>
    </w:p>
    <w:p w14:paraId="56529888" w14:textId="77777777" w:rsidR="00295073" w:rsidRDefault="00000000">
      <w:pPr>
        <w:spacing w:before="60" w:after="20"/>
        <w:jc w:val="center"/>
      </w:pPr>
      <w:r>
        <w:rPr>
          <w:noProof/>
        </w:rPr>
        <w:drawing>
          <wp:inline distT="0" distB="0" distL="0" distR="0" wp14:anchorId="55FD444A" wp14:editId="7031BE45">
            <wp:extent cx="6096000" cy="3067050"/>
            <wp:effectExtent l="0" t="0" r="0" b="0"/>
            <wp:docPr id="1042141808" name="Imagen 10421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3067050"/>
                    </a:xfrm>
                    <a:prstGeom prst="rect">
                      <a:avLst/>
                    </a:prstGeom>
                  </pic:spPr>
                </pic:pic>
              </a:graphicData>
            </a:graphic>
          </wp:inline>
        </w:drawing>
      </w:r>
    </w:p>
    <w:p w14:paraId="39B273D8" w14:textId="77777777" w:rsidR="00295073" w:rsidRDefault="00000000">
      <w:pPr>
        <w:spacing w:before="6" w:after="150"/>
        <w:jc w:val="center"/>
      </w:pPr>
      <w:r>
        <w:rPr>
          <w:i/>
          <w:iCs/>
          <w:color w:val="5B6678"/>
          <w:sz w:val="18"/>
          <w:szCs w:val="18"/>
        </w:rPr>
        <w:t>Figura 27. Panel principal en modo oscuro. Fuente: del autor.</w:t>
      </w:r>
    </w:p>
    <w:p w14:paraId="0E130887" w14:textId="77777777" w:rsidR="00295073" w:rsidRDefault="00000000">
      <w:pPr>
        <w:pStyle w:val="Ttulo1"/>
        <w:pageBreakBefore/>
        <w:spacing w:before="220" w:after="110"/>
      </w:pPr>
      <w:bookmarkStart w:id="48" w:name="bm49"/>
      <w:r>
        <w:rPr>
          <w:b/>
          <w:bCs/>
          <w:color w:val="1F3864"/>
          <w:sz w:val="27"/>
          <w:szCs w:val="27"/>
        </w:rPr>
        <w:lastRenderedPageBreak/>
        <w:t>11. Conclusión</w:t>
      </w:r>
      <w:bookmarkEnd w:id="48"/>
    </w:p>
    <w:p w14:paraId="0B3ADB78" w14:textId="77777777" w:rsidR="00295073" w:rsidRDefault="00000000">
      <w:pPr>
        <w:spacing w:after="110" w:line="262" w:lineRule="auto"/>
        <w:jc w:val="both"/>
      </w:pPr>
      <w:r>
        <w:t>Este documento reúne los lineamientos visuales y de interacción de INVENTRA: la identidad visual con sus dos paletas, la tipografía y la iconografía; la rejilla, el espaciado y los puntos de quiebre; los componentes comunes con sus estados; los formularios de acceso y registro; las pantallas principales de la aplicación; el tratamiento de los mensajes y de los estados de pantalla; y el comportamiento en distintos dispositivos.</w:t>
      </w:r>
    </w:p>
    <w:p w14:paraId="6C023573" w14:textId="77777777" w:rsidR="00295073" w:rsidRDefault="00000000">
      <w:pPr>
        <w:spacing w:after="110" w:line="262" w:lineRule="auto"/>
        <w:jc w:val="both"/>
      </w:pPr>
      <w:r>
        <w:t>Con ello, la etapa de construcción cuenta con un referente único para implementar la interfaz: cada pantalla nueva puede armarse a partir de los componentes ya definidos, sin decisiones visuales aisladas. Los criterios aquí establecidos son coherentes con la especificación de requisitos, con el modelo de datos y con el análisis y diseño en UML del proyecto, y se complementan con el manual de marca, que desarrolla el uso del logotipo y de los elementos gráficos de identidad.</w:t>
      </w:r>
    </w:p>
    <w:p w14:paraId="2BC97916" w14:textId="77777777" w:rsidR="00295073" w:rsidRDefault="00000000">
      <w:pPr>
        <w:pStyle w:val="Ttulo1"/>
        <w:pageBreakBefore/>
        <w:spacing w:before="220" w:after="110"/>
      </w:pPr>
      <w:bookmarkStart w:id="49" w:name="bm50"/>
      <w:r>
        <w:rPr>
          <w:b/>
          <w:bCs/>
          <w:color w:val="1F3864"/>
          <w:sz w:val="27"/>
          <w:szCs w:val="27"/>
        </w:rPr>
        <w:lastRenderedPageBreak/>
        <w:t>12. Glosario</w:t>
      </w:r>
      <w:bookmarkEnd w:id="49"/>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2100"/>
        <w:gridCol w:w="7260"/>
      </w:tblGrid>
      <w:tr w:rsidR="00295073" w14:paraId="2467E400" w14:textId="77777777">
        <w:tblPrEx>
          <w:tblCellMar>
            <w:top w:w="0" w:type="dxa"/>
            <w:bottom w:w="0" w:type="dxa"/>
          </w:tblCellMar>
        </w:tblPrEx>
        <w:trPr>
          <w:tblHeader/>
        </w:trPr>
        <w:tc>
          <w:tcPr>
            <w:tcW w:w="2100" w:type="dxa"/>
            <w:shd w:val="clear" w:color="auto" w:fill="1F3864"/>
            <w:tcMar>
              <w:top w:w="40" w:type="dxa"/>
              <w:left w:w="70" w:type="dxa"/>
              <w:bottom w:w="40" w:type="dxa"/>
              <w:right w:w="70" w:type="dxa"/>
            </w:tcMar>
          </w:tcPr>
          <w:p w14:paraId="6B3701A7" w14:textId="77777777" w:rsidR="00295073" w:rsidRDefault="00000000">
            <w:pPr>
              <w:spacing w:line="236" w:lineRule="auto"/>
            </w:pPr>
            <w:r>
              <w:rPr>
                <w:b/>
                <w:bCs/>
                <w:color w:val="FFFFFF"/>
                <w:sz w:val="19"/>
                <w:szCs w:val="19"/>
              </w:rPr>
              <w:t>Término</w:t>
            </w:r>
          </w:p>
        </w:tc>
        <w:tc>
          <w:tcPr>
            <w:tcW w:w="7260" w:type="dxa"/>
            <w:shd w:val="clear" w:color="auto" w:fill="1F3864"/>
            <w:tcMar>
              <w:top w:w="40" w:type="dxa"/>
              <w:left w:w="70" w:type="dxa"/>
              <w:bottom w:w="40" w:type="dxa"/>
              <w:right w:w="70" w:type="dxa"/>
            </w:tcMar>
          </w:tcPr>
          <w:p w14:paraId="38475A81" w14:textId="77777777" w:rsidR="00295073" w:rsidRDefault="00000000">
            <w:pPr>
              <w:spacing w:line="236" w:lineRule="auto"/>
            </w:pPr>
            <w:r>
              <w:rPr>
                <w:b/>
                <w:bCs/>
                <w:color w:val="FFFFFF"/>
                <w:sz w:val="19"/>
                <w:szCs w:val="19"/>
              </w:rPr>
              <w:t>Definición</w:t>
            </w:r>
          </w:p>
        </w:tc>
      </w:tr>
      <w:tr w:rsidR="00295073" w14:paraId="693B0809"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40A2A55F" w14:textId="77777777" w:rsidR="00295073" w:rsidRDefault="00000000">
            <w:pPr>
              <w:spacing w:line="236" w:lineRule="auto"/>
            </w:pPr>
            <w:r>
              <w:rPr>
                <w:sz w:val="19"/>
                <w:szCs w:val="19"/>
              </w:rPr>
              <w:t>Accesibilidad</w:t>
            </w:r>
          </w:p>
        </w:tc>
        <w:tc>
          <w:tcPr>
            <w:tcW w:w="7260" w:type="dxa"/>
            <w:shd w:val="clear" w:color="auto" w:fill="FFFFFF"/>
            <w:tcMar>
              <w:top w:w="40" w:type="dxa"/>
              <w:left w:w="70" w:type="dxa"/>
              <w:bottom w:w="40" w:type="dxa"/>
              <w:right w:w="70" w:type="dxa"/>
            </w:tcMar>
          </w:tcPr>
          <w:p w14:paraId="3AAF1164" w14:textId="77777777" w:rsidR="00295073" w:rsidRDefault="00000000">
            <w:pPr>
              <w:spacing w:line="236" w:lineRule="auto"/>
            </w:pPr>
            <w:r>
              <w:rPr>
                <w:sz w:val="19"/>
                <w:szCs w:val="19"/>
              </w:rPr>
              <w:t>Conjunto de prácticas que permiten que la interfaz pueda ser usada por personas con distintas capacidades y condiciones de uso.</w:t>
            </w:r>
          </w:p>
        </w:tc>
      </w:tr>
      <w:tr w:rsidR="00295073" w14:paraId="759F409E" w14:textId="77777777">
        <w:tblPrEx>
          <w:tblCellMar>
            <w:top w:w="0" w:type="dxa"/>
            <w:bottom w:w="0" w:type="dxa"/>
          </w:tblCellMar>
        </w:tblPrEx>
        <w:tc>
          <w:tcPr>
            <w:tcW w:w="2100" w:type="dxa"/>
            <w:shd w:val="clear" w:color="auto" w:fill="F2F2F2"/>
            <w:tcMar>
              <w:top w:w="40" w:type="dxa"/>
              <w:left w:w="70" w:type="dxa"/>
              <w:bottom w:w="40" w:type="dxa"/>
              <w:right w:w="70" w:type="dxa"/>
            </w:tcMar>
          </w:tcPr>
          <w:p w14:paraId="18B031E4" w14:textId="77777777" w:rsidR="00295073" w:rsidRDefault="00000000">
            <w:pPr>
              <w:spacing w:line="236" w:lineRule="auto"/>
            </w:pPr>
            <w:r>
              <w:rPr>
                <w:sz w:val="19"/>
                <w:szCs w:val="19"/>
              </w:rPr>
              <w:t>Componente</w:t>
            </w:r>
          </w:p>
        </w:tc>
        <w:tc>
          <w:tcPr>
            <w:tcW w:w="7260" w:type="dxa"/>
            <w:shd w:val="clear" w:color="auto" w:fill="F2F2F2"/>
            <w:tcMar>
              <w:top w:w="40" w:type="dxa"/>
              <w:left w:w="70" w:type="dxa"/>
              <w:bottom w:w="40" w:type="dxa"/>
              <w:right w:w="70" w:type="dxa"/>
            </w:tcMar>
          </w:tcPr>
          <w:p w14:paraId="3A76AB88" w14:textId="77777777" w:rsidR="00295073" w:rsidRDefault="00000000">
            <w:pPr>
              <w:spacing w:line="236" w:lineRule="auto"/>
            </w:pPr>
            <w:r>
              <w:rPr>
                <w:sz w:val="19"/>
                <w:szCs w:val="19"/>
              </w:rPr>
              <w:t>Elemento reutilizable de la interfaz, con una función y una apariencia definidas, que se repite en distintas pantallas.</w:t>
            </w:r>
          </w:p>
        </w:tc>
      </w:tr>
      <w:tr w:rsidR="00295073" w14:paraId="0EC51190"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797EE0C9" w14:textId="77777777" w:rsidR="00295073" w:rsidRDefault="00000000">
            <w:pPr>
              <w:spacing w:line="236" w:lineRule="auto"/>
            </w:pPr>
            <w:r>
              <w:rPr>
                <w:sz w:val="19"/>
                <w:szCs w:val="19"/>
              </w:rPr>
              <w:t>CTA</w:t>
            </w:r>
          </w:p>
        </w:tc>
        <w:tc>
          <w:tcPr>
            <w:tcW w:w="7260" w:type="dxa"/>
            <w:shd w:val="clear" w:color="auto" w:fill="FFFFFF"/>
            <w:tcMar>
              <w:top w:w="40" w:type="dxa"/>
              <w:left w:w="70" w:type="dxa"/>
              <w:bottom w:w="40" w:type="dxa"/>
              <w:right w:w="70" w:type="dxa"/>
            </w:tcMar>
          </w:tcPr>
          <w:p w14:paraId="138274BC" w14:textId="77777777" w:rsidR="00295073" w:rsidRDefault="00000000">
            <w:pPr>
              <w:spacing w:line="236" w:lineRule="auto"/>
            </w:pPr>
            <w:r>
              <w:rPr>
                <w:sz w:val="19"/>
                <w:szCs w:val="19"/>
              </w:rPr>
              <w:t>Color y botón reservados para la acción principal de una pantalla, del inglés «call to action» o llamado a la acción.</w:t>
            </w:r>
          </w:p>
        </w:tc>
      </w:tr>
      <w:tr w:rsidR="00295073" w14:paraId="4E04A3C7" w14:textId="77777777">
        <w:tblPrEx>
          <w:tblCellMar>
            <w:top w:w="0" w:type="dxa"/>
            <w:bottom w:w="0" w:type="dxa"/>
          </w:tblCellMar>
        </w:tblPrEx>
        <w:tc>
          <w:tcPr>
            <w:tcW w:w="2100" w:type="dxa"/>
            <w:shd w:val="clear" w:color="auto" w:fill="F2F2F2"/>
            <w:tcMar>
              <w:top w:w="40" w:type="dxa"/>
              <w:left w:w="70" w:type="dxa"/>
              <w:bottom w:w="40" w:type="dxa"/>
              <w:right w:w="70" w:type="dxa"/>
            </w:tcMar>
          </w:tcPr>
          <w:p w14:paraId="393F7CCE" w14:textId="77777777" w:rsidR="00295073" w:rsidRDefault="00000000">
            <w:pPr>
              <w:spacing w:line="236" w:lineRule="auto"/>
            </w:pPr>
            <w:r>
              <w:rPr>
                <w:sz w:val="19"/>
                <w:szCs w:val="19"/>
              </w:rPr>
              <w:t>Estado</w:t>
            </w:r>
          </w:p>
        </w:tc>
        <w:tc>
          <w:tcPr>
            <w:tcW w:w="7260" w:type="dxa"/>
            <w:shd w:val="clear" w:color="auto" w:fill="F2F2F2"/>
            <w:tcMar>
              <w:top w:w="40" w:type="dxa"/>
              <w:left w:w="70" w:type="dxa"/>
              <w:bottom w:w="40" w:type="dxa"/>
              <w:right w:w="70" w:type="dxa"/>
            </w:tcMar>
          </w:tcPr>
          <w:p w14:paraId="53A3CD37" w14:textId="77777777" w:rsidR="00295073" w:rsidRDefault="00000000">
            <w:pPr>
              <w:spacing w:line="236" w:lineRule="auto"/>
            </w:pPr>
            <w:r>
              <w:rPr>
                <w:sz w:val="19"/>
                <w:szCs w:val="19"/>
              </w:rPr>
              <w:t>Situación en que se encuentra un componente o una pantalla y que determina su apariencia y su comportamiento.</w:t>
            </w:r>
          </w:p>
        </w:tc>
      </w:tr>
      <w:tr w:rsidR="00295073" w14:paraId="64E96300"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230BD93E" w14:textId="77777777" w:rsidR="00295073" w:rsidRDefault="00000000">
            <w:pPr>
              <w:spacing w:line="236" w:lineRule="auto"/>
            </w:pPr>
            <w:r>
              <w:rPr>
                <w:sz w:val="19"/>
                <w:szCs w:val="19"/>
              </w:rPr>
              <w:t>Etiqueta de estado</w:t>
            </w:r>
          </w:p>
        </w:tc>
        <w:tc>
          <w:tcPr>
            <w:tcW w:w="7260" w:type="dxa"/>
            <w:shd w:val="clear" w:color="auto" w:fill="FFFFFF"/>
            <w:tcMar>
              <w:top w:w="40" w:type="dxa"/>
              <w:left w:w="70" w:type="dxa"/>
              <w:bottom w:w="40" w:type="dxa"/>
              <w:right w:w="70" w:type="dxa"/>
            </w:tcMar>
          </w:tcPr>
          <w:p w14:paraId="1899F219" w14:textId="77777777" w:rsidR="00295073" w:rsidRDefault="00000000">
            <w:pPr>
              <w:spacing w:line="236" w:lineRule="auto"/>
            </w:pPr>
            <w:r>
              <w:rPr>
                <w:sz w:val="19"/>
                <w:szCs w:val="19"/>
              </w:rPr>
              <w:t>Marca breve y de color que identifica la situación de un registro, como activo, existencias bajas o anulada.</w:t>
            </w:r>
          </w:p>
        </w:tc>
      </w:tr>
      <w:tr w:rsidR="00295073" w14:paraId="388BB3D5" w14:textId="77777777">
        <w:tblPrEx>
          <w:tblCellMar>
            <w:top w:w="0" w:type="dxa"/>
            <w:bottom w:w="0" w:type="dxa"/>
          </w:tblCellMar>
        </w:tblPrEx>
        <w:tc>
          <w:tcPr>
            <w:tcW w:w="2100" w:type="dxa"/>
            <w:shd w:val="clear" w:color="auto" w:fill="F2F2F2"/>
            <w:tcMar>
              <w:top w:w="40" w:type="dxa"/>
              <w:left w:w="70" w:type="dxa"/>
              <w:bottom w:w="40" w:type="dxa"/>
              <w:right w:w="70" w:type="dxa"/>
            </w:tcMar>
          </w:tcPr>
          <w:p w14:paraId="6887E07F" w14:textId="77777777" w:rsidR="00295073" w:rsidRDefault="00000000">
            <w:pPr>
              <w:spacing w:line="236" w:lineRule="auto"/>
            </w:pPr>
            <w:r>
              <w:rPr>
                <w:sz w:val="19"/>
                <w:szCs w:val="19"/>
              </w:rPr>
              <w:t>Modo oscuro</w:t>
            </w:r>
          </w:p>
        </w:tc>
        <w:tc>
          <w:tcPr>
            <w:tcW w:w="7260" w:type="dxa"/>
            <w:shd w:val="clear" w:color="auto" w:fill="F2F2F2"/>
            <w:tcMar>
              <w:top w:w="40" w:type="dxa"/>
              <w:left w:w="70" w:type="dxa"/>
              <w:bottom w:w="40" w:type="dxa"/>
              <w:right w:w="70" w:type="dxa"/>
            </w:tcMar>
          </w:tcPr>
          <w:p w14:paraId="3FBC5EC0" w14:textId="77777777" w:rsidR="00295073" w:rsidRDefault="00000000">
            <w:pPr>
              <w:spacing w:line="236" w:lineRule="auto"/>
            </w:pPr>
            <w:r>
              <w:rPr>
                <w:sz w:val="19"/>
                <w:szCs w:val="19"/>
              </w:rPr>
              <w:t>Variante de la interfaz con fondos oscuros y texto claro, pensada para ambientes de poca luz.</w:t>
            </w:r>
          </w:p>
        </w:tc>
      </w:tr>
      <w:tr w:rsidR="00295073" w14:paraId="0514CF7F"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627EC22D" w14:textId="77777777" w:rsidR="00295073" w:rsidRDefault="00000000">
            <w:pPr>
              <w:spacing w:line="236" w:lineRule="auto"/>
            </w:pPr>
            <w:r>
              <w:rPr>
                <w:sz w:val="19"/>
                <w:szCs w:val="19"/>
              </w:rPr>
              <w:t>Punto de quiebre</w:t>
            </w:r>
          </w:p>
        </w:tc>
        <w:tc>
          <w:tcPr>
            <w:tcW w:w="7260" w:type="dxa"/>
            <w:shd w:val="clear" w:color="auto" w:fill="FFFFFF"/>
            <w:tcMar>
              <w:top w:w="40" w:type="dxa"/>
              <w:left w:w="70" w:type="dxa"/>
              <w:bottom w:w="40" w:type="dxa"/>
              <w:right w:w="70" w:type="dxa"/>
            </w:tcMar>
          </w:tcPr>
          <w:p w14:paraId="33EC2359" w14:textId="77777777" w:rsidR="00295073" w:rsidRDefault="00000000">
            <w:pPr>
              <w:spacing w:line="236" w:lineRule="auto"/>
            </w:pPr>
            <w:r>
              <w:rPr>
                <w:sz w:val="19"/>
                <w:szCs w:val="19"/>
              </w:rPr>
              <w:t>Ancho de pantalla a partir del cual la disposición del contenido cambia.</w:t>
            </w:r>
          </w:p>
        </w:tc>
      </w:tr>
      <w:tr w:rsidR="00295073" w14:paraId="4B411F63" w14:textId="77777777">
        <w:tblPrEx>
          <w:tblCellMar>
            <w:top w:w="0" w:type="dxa"/>
            <w:bottom w:w="0" w:type="dxa"/>
          </w:tblCellMar>
        </w:tblPrEx>
        <w:tc>
          <w:tcPr>
            <w:tcW w:w="2100" w:type="dxa"/>
            <w:shd w:val="clear" w:color="auto" w:fill="F2F2F2"/>
            <w:tcMar>
              <w:top w:w="40" w:type="dxa"/>
              <w:left w:w="70" w:type="dxa"/>
              <w:bottom w:w="40" w:type="dxa"/>
              <w:right w:w="70" w:type="dxa"/>
            </w:tcMar>
          </w:tcPr>
          <w:p w14:paraId="0A68FD87" w14:textId="77777777" w:rsidR="00295073" w:rsidRDefault="00000000">
            <w:pPr>
              <w:spacing w:line="236" w:lineRule="auto"/>
            </w:pPr>
            <w:r>
              <w:rPr>
                <w:sz w:val="19"/>
                <w:szCs w:val="19"/>
              </w:rPr>
              <w:t>Rejilla</w:t>
            </w:r>
          </w:p>
        </w:tc>
        <w:tc>
          <w:tcPr>
            <w:tcW w:w="7260" w:type="dxa"/>
            <w:shd w:val="clear" w:color="auto" w:fill="F2F2F2"/>
            <w:tcMar>
              <w:top w:w="40" w:type="dxa"/>
              <w:left w:w="70" w:type="dxa"/>
              <w:bottom w:w="40" w:type="dxa"/>
              <w:right w:w="70" w:type="dxa"/>
            </w:tcMar>
          </w:tcPr>
          <w:p w14:paraId="78D2D4F8" w14:textId="77777777" w:rsidR="00295073" w:rsidRDefault="00000000">
            <w:pPr>
              <w:spacing w:line="236" w:lineRule="auto"/>
            </w:pPr>
            <w:r>
              <w:rPr>
                <w:sz w:val="19"/>
                <w:szCs w:val="19"/>
              </w:rPr>
              <w:t>Sistema de columnas y márgenes que ordena la ubicación de los elementos en la pantalla.</w:t>
            </w:r>
          </w:p>
        </w:tc>
      </w:tr>
      <w:tr w:rsidR="00295073" w14:paraId="62F02ABB"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1C5DE505" w14:textId="77777777" w:rsidR="00295073" w:rsidRDefault="00000000">
            <w:pPr>
              <w:spacing w:line="236" w:lineRule="auto"/>
            </w:pPr>
            <w:r>
              <w:rPr>
                <w:sz w:val="19"/>
                <w:szCs w:val="19"/>
              </w:rPr>
              <w:t>Responsivo</w:t>
            </w:r>
          </w:p>
        </w:tc>
        <w:tc>
          <w:tcPr>
            <w:tcW w:w="7260" w:type="dxa"/>
            <w:shd w:val="clear" w:color="auto" w:fill="FFFFFF"/>
            <w:tcMar>
              <w:top w:w="40" w:type="dxa"/>
              <w:left w:w="70" w:type="dxa"/>
              <w:bottom w:w="40" w:type="dxa"/>
              <w:right w:w="70" w:type="dxa"/>
            </w:tcMar>
          </w:tcPr>
          <w:p w14:paraId="5927B24D" w14:textId="77777777" w:rsidR="00295073" w:rsidRDefault="00000000">
            <w:pPr>
              <w:spacing w:line="236" w:lineRule="auto"/>
            </w:pPr>
            <w:r>
              <w:rPr>
                <w:sz w:val="19"/>
                <w:szCs w:val="19"/>
              </w:rPr>
              <w:t>Capacidad de la interfaz de adaptar su disposición al tamaño de la pantalla en que se muestra.</w:t>
            </w:r>
          </w:p>
        </w:tc>
      </w:tr>
      <w:tr w:rsidR="00295073" w14:paraId="6B28EEEE" w14:textId="77777777">
        <w:tblPrEx>
          <w:tblCellMar>
            <w:top w:w="0" w:type="dxa"/>
            <w:bottom w:w="0" w:type="dxa"/>
          </w:tblCellMar>
        </w:tblPrEx>
        <w:tc>
          <w:tcPr>
            <w:tcW w:w="2100" w:type="dxa"/>
            <w:shd w:val="clear" w:color="auto" w:fill="F2F2F2"/>
            <w:tcMar>
              <w:top w:w="40" w:type="dxa"/>
              <w:left w:w="70" w:type="dxa"/>
              <w:bottom w:w="40" w:type="dxa"/>
              <w:right w:w="70" w:type="dxa"/>
            </w:tcMar>
          </w:tcPr>
          <w:p w14:paraId="32A44451" w14:textId="77777777" w:rsidR="00295073" w:rsidRDefault="00000000">
            <w:pPr>
              <w:spacing w:line="236" w:lineRule="auto"/>
            </w:pPr>
            <w:r>
              <w:rPr>
                <w:sz w:val="19"/>
                <w:szCs w:val="19"/>
              </w:rPr>
              <w:t>Sistema de diseño</w:t>
            </w:r>
          </w:p>
        </w:tc>
        <w:tc>
          <w:tcPr>
            <w:tcW w:w="7260" w:type="dxa"/>
            <w:shd w:val="clear" w:color="auto" w:fill="F2F2F2"/>
            <w:tcMar>
              <w:top w:w="40" w:type="dxa"/>
              <w:left w:w="70" w:type="dxa"/>
              <w:bottom w:w="40" w:type="dxa"/>
              <w:right w:w="70" w:type="dxa"/>
            </w:tcMar>
          </w:tcPr>
          <w:p w14:paraId="62DD9EFB" w14:textId="77777777" w:rsidR="00295073" w:rsidRDefault="00000000">
            <w:pPr>
              <w:spacing w:line="236" w:lineRule="auto"/>
            </w:pPr>
            <w:r>
              <w:rPr>
                <w:sz w:val="19"/>
                <w:szCs w:val="19"/>
              </w:rPr>
              <w:t>Conjunto de reglas, estilos y componentes que garantiza la coherencia visual y de comportamiento del producto.</w:t>
            </w:r>
          </w:p>
        </w:tc>
      </w:tr>
      <w:tr w:rsidR="00295073" w14:paraId="62D9FD0C"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1C6301F2" w14:textId="77777777" w:rsidR="00295073" w:rsidRDefault="00000000">
            <w:pPr>
              <w:spacing w:line="236" w:lineRule="auto"/>
            </w:pPr>
            <w:r>
              <w:rPr>
                <w:sz w:val="19"/>
                <w:szCs w:val="19"/>
              </w:rPr>
              <w:t>Texto de ayuda</w:t>
            </w:r>
          </w:p>
        </w:tc>
        <w:tc>
          <w:tcPr>
            <w:tcW w:w="7260" w:type="dxa"/>
            <w:shd w:val="clear" w:color="auto" w:fill="FFFFFF"/>
            <w:tcMar>
              <w:top w:w="40" w:type="dxa"/>
              <w:left w:w="70" w:type="dxa"/>
              <w:bottom w:w="40" w:type="dxa"/>
              <w:right w:w="70" w:type="dxa"/>
            </w:tcMar>
          </w:tcPr>
          <w:p w14:paraId="1D4E6088" w14:textId="77777777" w:rsidR="00295073" w:rsidRDefault="00000000">
            <w:pPr>
              <w:spacing w:line="236" w:lineRule="auto"/>
            </w:pPr>
            <w:r>
              <w:rPr>
                <w:sz w:val="19"/>
                <w:szCs w:val="19"/>
              </w:rPr>
              <w:t>Indicación breve bajo un campo que explica el dato esperado o su formato.</w:t>
            </w:r>
          </w:p>
        </w:tc>
      </w:tr>
      <w:tr w:rsidR="00295073" w14:paraId="6183BA1D" w14:textId="77777777">
        <w:tblPrEx>
          <w:tblCellMar>
            <w:top w:w="0" w:type="dxa"/>
            <w:bottom w:w="0" w:type="dxa"/>
          </w:tblCellMar>
        </w:tblPrEx>
        <w:tc>
          <w:tcPr>
            <w:tcW w:w="2100" w:type="dxa"/>
            <w:shd w:val="clear" w:color="auto" w:fill="F2F2F2"/>
            <w:tcMar>
              <w:top w:w="40" w:type="dxa"/>
              <w:left w:w="70" w:type="dxa"/>
              <w:bottom w:w="40" w:type="dxa"/>
              <w:right w:w="70" w:type="dxa"/>
            </w:tcMar>
          </w:tcPr>
          <w:p w14:paraId="5FCDA5AD" w14:textId="77777777" w:rsidR="00295073" w:rsidRDefault="00000000">
            <w:pPr>
              <w:spacing w:line="236" w:lineRule="auto"/>
            </w:pPr>
            <w:r>
              <w:rPr>
                <w:sz w:val="19"/>
                <w:szCs w:val="19"/>
              </w:rPr>
              <w:t>Ventana modal</w:t>
            </w:r>
          </w:p>
        </w:tc>
        <w:tc>
          <w:tcPr>
            <w:tcW w:w="7260" w:type="dxa"/>
            <w:shd w:val="clear" w:color="auto" w:fill="F2F2F2"/>
            <w:tcMar>
              <w:top w:w="40" w:type="dxa"/>
              <w:left w:w="70" w:type="dxa"/>
              <w:bottom w:w="40" w:type="dxa"/>
              <w:right w:w="70" w:type="dxa"/>
            </w:tcMar>
          </w:tcPr>
          <w:p w14:paraId="6F59C266" w14:textId="77777777" w:rsidR="00295073" w:rsidRDefault="00000000">
            <w:pPr>
              <w:spacing w:line="236" w:lineRule="auto"/>
            </w:pPr>
            <w:r>
              <w:rPr>
                <w:sz w:val="19"/>
                <w:szCs w:val="19"/>
              </w:rPr>
              <w:t>Ventana que se superpone al contenido y exige una respuesta antes de continuar.</w:t>
            </w:r>
          </w:p>
        </w:tc>
      </w:tr>
      <w:tr w:rsidR="00295073" w14:paraId="1199CD0C" w14:textId="77777777">
        <w:tblPrEx>
          <w:tblCellMar>
            <w:top w:w="0" w:type="dxa"/>
            <w:bottom w:w="0" w:type="dxa"/>
          </w:tblCellMar>
        </w:tblPrEx>
        <w:tc>
          <w:tcPr>
            <w:tcW w:w="2100" w:type="dxa"/>
            <w:shd w:val="clear" w:color="auto" w:fill="FFFFFF"/>
            <w:tcMar>
              <w:top w:w="40" w:type="dxa"/>
              <w:left w:w="70" w:type="dxa"/>
              <w:bottom w:w="40" w:type="dxa"/>
              <w:right w:w="70" w:type="dxa"/>
            </w:tcMar>
          </w:tcPr>
          <w:p w14:paraId="1587DC81" w14:textId="77777777" w:rsidR="00295073" w:rsidRDefault="00000000">
            <w:pPr>
              <w:spacing w:line="236" w:lineRule="auto"/>
            </w:pPr>
            <w:r>
              <w:rPr>
                <w:sz w:val="19"/>
                <w:szCs w:val="19"/>
              </w:rPr>
              <w:t>WCAG</w:t>
            </w:r>
          </w:p>
        </w:tc>
        <w:tc>
          <w:tcPr>
            <w:tcW w:w="7260" w:type="dxa"/>
            <w:shd w:val="clear" w:color="auto" w:fill="FFFFFF"/>
            <w:tcMar>
              <w:top w:w="40" w:type="dxa"/>
              <w:left w:w="70" w:type="dxa"/>
              <w:bottom w:w="40" w:type="dxa"/>
              <w:right w:w="70" w:type="dxa"/>
            </w:tcMar>
          </w:tcPr>
          <w:p w14:paraId="1822FEE8" w14:textId="77777777" w:rsidR="00295073" w:rsidRDefault="00000000">
            <w:pPr>
              <w:spacing w:line="236" w:lineRule="auto"/>
            </w:pPr>
            <w:r>
              <w:rPr>
                <w:sz w:val="19"/>
                <w:szCs w:val="19"/>
              </w:rPr>
              <w:t>Pautas internacionales de accesibilidad para contenido web, publicadas por el W3C.</w:t>
            </w:r>
          </w:p>
        </w:tc>
      </w:tr>
    </w:tbl>
    <w:p w14:paraId="545BF2C4" w14:textId="77777777" w:rsidR="00295073" w:rsidRDefault="00000000">
      <w:pPr>
        <w:pStyle w:val="Ttulo1"/>
        <w:pageBreakBefore/>
        <w:spacing w:before="220" w:after="110"/>
      </w:pPr>
      <w:bookmarkStart w:id="50" w:name="bm51"/>
      <w:r>
        <w:rPr>
          <w:b/>
          <w:bCs/>
          <w:color w:val="1F3864"/>
          <w:sz w:val="27"/>
          <w:szCs w:val="27"/>
        </w:rPr>
        <w:lastRenderedPageBreak/>
        <w:t>13. Referencias</w:t>
      </w:r>
      <w:bookmarkEnd w:id="50"/>
    </w:p>
    <w:p w14:paraId="667D25E3" w14:textId="77777777" w:rsidR="00295073" w:rsidRDefault="00000000">
      <w:pPr>
        <w:spacing w:after="110" w:line="262" w:lineRule="auto"/>
        <w:jc w:val="both"/>
      </w:pPr>
      <w:r>
        <w:t>Documentos del proyecto:</w:t>
      </w:r>
    </w:p>
    <w:p w14:paraId="6A2369C0" w14:textId="77777777" w:rsidR="00295073" w:rsidRDefault="00000000">
      <w:pPr>
        <w:pStyle w:val="Prrafodelista"/>
        <w:numPr>
          <w:ilvl w:val="0"/>
          <w:numId w:val="1"/>
        </w:numPr>
        <w:spacing w:after="60" w:line="258" w:lineRule="auto"/>
      </w:pPr>
      <w:r>
        <w:t>Especificación de requisitos de software INVENTRA (IEEE 830), revisión 1.</w:t>
      </w:r>
    </w:p>
    <w:p w14:paraId="6B9CE75A" w14:textId="77777777" w:rsidR="00295073" w:rsidRDefault="00000000">
      <w:pPr>
        <w:pStyle w:val="Prrafodelista"/>
        <w:numPr>
          <w:ilvl w:val="0"/>
          <w:numId w:val="1"/>
        </w:numPr>
        <w:spacing w:after="60" w:line="258" w:lineRule="auto"/>
      </w:pPr>
      <w:r>
        <w:t>Modelo entidad-relación, modelo relacional y diccionario de datos de INVENTRA, revisión 1.</w:t>
      </w:r>
    </w:p>
    <w:p w14:paraId="7D646A84" w14:textId="77777777" w:rsidR="00295073" w:rsidRDefault="00000000">
      <w:pPr>
        <w:pStyle w:val="Prrafodelista"/>
        <w:numPr>
          <w:ilvl w:val="0"/>
          <w:numId w:val="1"/>
        </w:numPr>
        <w:spacing w:after="60" w:line="258" w:lineRule="auto"/>
      </w:pPr>
      <w:r>
        <w:t>Documento de análisis y diseño en UML de INVENTRA, revisión 1.</w:t>
      </w:r>
    </w:p>
    <w:p w14:paraId="10574FDA" w14:textId="77777777" w:rsidR="00295073" w:rsidRDefault="00000000">
      <w:pPr>
        <w:pStyle w:val="Prrafodelista"/>
        <w:numPr>
          <w:ilvl w:val="0"/>
          <w:numId w:val="1"/>
        </w:numPr>
        <w:spacing w:after="60" w:line="258" w:lineRule="auto"/>
      </w:pPr>
      <w:r>
        <w:t>Prototipo de interfaz de INVENTRA (web y móvil, modo claro y modo oscuro).</w:t>
      </w:r>
    </w:p>
    <w:p w14:paraId="009F2874" w14:textId="77777777" w:rsidR="00295073" w:rsidRDefault="00000000">
      <w:pPr>
        <w:spacing w:after="110" w:line="262" w:lineRule="auto"/>
        <w:jc w:val="both"/>
      </w:pPr>
      <w:r>
        <w:t>Fuentes externas:</w:t>
      </w:r>
    </w:p>
    <w:p w14:paraId="74DF9DD7" w14:textId="77777777" w:rsidR="00295073" w:rsidRDefault="00000000">
      <w:pPr>
        <w:pStyle w:val="Prrafodelista"/>
        <w:numPr>
          <w:ilvl w:val="0"/>
          <w:numId w:val="1"/>
        </w:numPr>
        <w:spacing w:after="60" w:line="258" w:lineRule="auto"/>
      </w:pPr>
      <w:r w:rsidRPr="002C3D61">
        <w:rPr>
          <w:lang w:val="en-US"/>
        </w:rPr>
        <w:t xml:space="preserve">World Wide Web Consortium. Web Content Accessibility Guidelines (WCAG) 2.1. </w:t>
      </w:r>
      <w:r>
        <w:t>W3C, 2018.</w:t>
      </w:r>
    </w:p>
    <w:p w14:paraId="41B727AF" w14:textId="77777777" w:rsidR="00295073" w:rsidRDefault="00000000">
      <w:pPr>
        <w:pStyle w:val="Prrafodelista"/>
        <w:numPr>
          <w:ilvl w:val="0"/>
          <w:numId w:val="1"/>
        </w:numPr>
        <w:spacing w:after="60" w:line="258" w:lineRule="auto"/>
      </w:pPr>
      <w:r>
        <w:t>Nielsen, J. Diez heurísticas generales para el diseño de interfaces de usuario. Nielsen Norman Group, 1994.</w:t>
      </w:r>
    </w:p>
    <w:p w14:paraId="2A7A3D37" w14:textId="77777777" w:rsidR="00295073" w:rsidRDefault="00000000">
      <w:pPr>
        <w:pStyle w:val="Prrafodelista"/>
        <w:numPr>
          <w:ilvl w:val="0"/>
          <w:numId w:val="1"/>
        </w:numPr>
        <w:spacing w:after="60" w:line="258" w:lineRule="auto"/>
      </w:pPr>
      <w:r>
        <w:t>Krug, S. No me hagas pensar: una aproximación a la usabilidad en la web. 3.ª edición. Pearson, 2015.</w:t>
      </w:r>
    </w:p>
    <w:p w14:paraId="2E8B3C40" w14:textId="77777777" w:rsidR="00295073" w:rsidRDefault="00000000">
      <w:pPr>
        <w:pStyle w:val="Prrafodelista"/>
        <w:numPr>
          <w:ilvl w:val="0"/>
          <w:numId w:val="1"/>
        </w:numPr>
        <w:spacing w:after="60" w:line="258" w:lineRule="auto"/>
      </w:pPr>
      <w:r>
        <w:t>Familia tipográfica Inter, de distribución libre bajo licencia SIL Open Font License.</w:t>
      </w:r>
    </w:p>
    <w:sectPr w:rsidR="00295073">
      <w:footerReference w:type="default" r:id="rId34"/>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6BAFB" w14:textId="77777777" w:rsidR="005B6F5B" w:rsidRDefault="005B6F5B">
      <w:r>
        <w:separator/>
      </w:r>
    </w:p>
  </w:endnote>
  <w:endnote w:type="continuationSeparator" w:id="0">
    <w:p w14:paraId="6544FAC8" w14:textId="77777777" w:rsidR="005B6F5B" w:rsidRDefault="005B6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6AEA" w14:textId="77777777" w:rsidR="00295073" w:rsidRDefault="00000000">
    <w:pPr>
      <w:jc w:val="center"/>
    </w:pPr>
    <w:r>
      <w:rPr>
        <w:sz w:val="18"/>
        <w:szCs w:val="18"/>
      </w:rPr>
      <w:fldChar w:fldCharType="begin"/>
    </w:r>
    <w:r>
      <w:rPr>
        <w:sz w:val="18"/>
        <w:szCs w:val="18"/>
      </w:rPr>
      <w:instrText>PAGE</w:instrText>
    </w:r>
    <w:r>
      <w:rPr>
        <w:sz w:val="18"/>
        <w:szCs w:val="18"/>
      </w:rPr>
      <w:fldChar w:fldCharType="separate"/>
    </w:r>
    <w:r w:rsidR="002C3D61">
      <w:rPr>
        <w:noProof/>
        <w:sz w:val="18"/>
        <w:szCs w:val="18"/>
      </w:rPr>
      <w:t>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74F28" w14:textId="77777777" w:rsidR="005B6F5B" w:rsidRDefault="005B6F5B">
      <w:r>
        <w:separator/>
      </w:r>
    </w:p>
  </w:footnote>
  <w:footnote w:type="continuationSeparator" w:id="0">
    <w:p w14:paraId="57E62CBD" w14:textId="77777777" w:rsidR="005B6F5B" w:rsidRDefault="005B6F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B48F9"/>
    <w:multiLevelType w:val="hybridMultilevel"/>
    <w:tmpl w:val="9BD00C8E"/>
    <w:lvl w:ilvl="0" w:tplc="FFA89430">
      <w:start w:val="1"/>
      <w:numFmt w:val="bullet"/>
      <w:lvlText w:val="●"/>
      <w:lvlJc w:val="left"/>
      <w:pPr>
        <w:ind w:left="720" w:hanging="360"/>
      </w:pPr>
    </w:lvl>
    <w:lvl w:ilvl="1" w:tplc="74CC47AE">
      <w:start w:val="1"/>
      <w:numFmt w:val="bullet"/>
      <w:lvlText w:val="○"/>
      <w:lvlJc w:val="left"/>
      <w:pPr>
        <w:ind w:left="1440" w:hanging="360"/>
      </w:pPr>
    </w:lvl>
    <w:lvl w:ilvl="2" w:tplc="32C6605E">
      <w:start w:val="1"/>
      <w:numFmt w:val="bullet"/>
      <w:lvlText w:val="■"/>
      <w:lvlJc w:val="left"/>
      <w:pPr>
        <w:ind w:left="2160" w:hanging="360"/>
      </w:pPr>
    </w:lvl>
    <w:lvl w:ilvl="3" w:tplc="90BC0764">
      <w:start w:val="1"/>
      <w:numFmt w:val="bullet"/>
      <w:lvlText w:val="●"/>
      <w:lvlJc w:val="left"/>
      <w:pPr>
        <w:ind w:left="2880" w:hanging="360"/>
      </w:pPr>
    </w:lvl>
    <w:lvl w:ilvl="4" w:tplc="063ED4BC">
      <w:start w:val="1"/>
      <w:numFmt w:val="bullet"/>
      <w:lvlText w:val="○"/>
      <w:lvlJc w:val="left"/>
      <w:pPr>
        <w:ind w:left="3600" w:hanging="360"/>
      </w:pPr>
    </w:lvl>
    <w:lvl w:ilvl="5" w:tplc="C4B03A2A">
      <w:start w:val="1"/>
      <w:numFmt w:val="bullet"/>
      <w:lvlText w:val="■"/>
      <w:lvlJc w:val="left"/>
      <w:pPr>
        <w:ind w:left="4320" w:hanging="360"/>
      </w:pPr>
    </w:lvl>
    <w:lvl w:ilvl="6" w:tplc="C4AEB844">
      <w:start w:val="1"/>
      <w:numFmt w:val="bullet"/>
      <w:lvlText w:val="●"/>
      <w:lvlJc w:val="left"/>
      <w:pPr>
        <w:ind w:left="5040" w:hanging="360"/>
      </w:pPr>
    </w:lvl>
    <w:lvl w:ilvl="7" w:tplc="AE4895B8">
      <w:start w:val="1"/>
      <w:numFmt w:val="bullet"/>
      <w:lvlText w:val="●"/>
      <w:lvlJc w:val="left"/>
      <w:pPr>
        <w:ind w:left="5760" w:hanging="360"/>
      </w:pPr>
    </w:lvl>
    <w:lvl w:ilvl="8" w:tplc="528640C8">
      <w:start w:val="1"/>
      <w:numFmt w:val="bullet"/>
      <w:lvlText w:val="●"/>
      <w:lvlJc w:val="left"/>
      <w:pPr>
        <w:ind w:left="6480" w:hanging="360"/>
      </w:pPr>
    </w:lvl>
  </w:abstractNum>
  <w:num w:numId="1" w16cid:durableId="1334379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073"/>
    <w:rsid w:val="00295073"/>
    <w:rsid w:val="002C3D61"/>
    <w:rsid w:val="005B6F5B"/>
    <w:rsid w:val="00E230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3F71"/>
  <w15:docId w15:val="{C43A2BCF-381F-4D06-8362-96ABA5ED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9905</Words>
  <Characters>54483</Characters>
  <Application>Microsoft Office Word</Application>
  <DocSecurity>0</DocSecurity>
  <Lines>454</Lines>
  <Paragraphs>128</Paragraphs>
  <ScaleCrop>false</ScaleCrop>
  <Company/>
  <LinksUpToDate>false</LinksUpToDate>
  <CharactersWithSpaces>64260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Dario Macias Espitia</dc:creator>
  <cp:lastModifiedBy>Cristian Darío Macías Espitia</cp:lastModifiedBy>
  <cp:revision>2</cp:revision>
  <dcterms:created xsi:type="dcterms:W3CDTF">2026-10-23T00:23:00Z</dcterms:created>
  <dcterms:modified xsi:type="dcterms:W3CDTF">2026-10-23T04:50:00Z</dcterms:modified>
</cp:coreProperties>
</file>