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E082" w14:textId="77777777" w:rsidR="006464CA" w:rsidRPr="006464CA" w:rsidRDefault="006464CA" w:rsidP="006464CA">
      <w:pPr>
        <w:spacing w:before="240" w:after="240"/>
        <w:rPr>
          <w:b/>
          <w:lang w:val="en-CA"/>
        </w:rPr>
      </w:pPr>
      <w:r w:rsidRPr="006464CA">
        <w:rPr>
          <w:b/>
          <w:lang w:val="en-CA"/>
        </w:rPr>
        <w:t>Section 1: Introduction</w:t>
      </w:r>
    </w:p>
    <w:p w14:paraId="73F1A45B" w14:textId="77777777" w:rsidR="006464CA" w:rsidRPr="00122C39" w:rsidRDefault="006464CA" w:rsidP="006464CA">
      <w:pPr>
        <w:spacing w:before="240" w:after="240"/>
        <w:rPr>
          <w:lang w:val="en-CA"/>
        </w:rPr>
      </w:pPr>
      <w:r w:rsidRPr="00122C39">
        <w:rPr>
          <w:lang w:val="en-CA"/>
        </w:rPr>
        <w:t>This project aims to create a relational database system for managing a personal video game collection. The application allows users to store and manage their own collection of games based on both the game title and the specific platform (e.g., PlayStation 5, PC, Nintendo Switch) on which the game is owned.</w:t>
      </w:r>
    </w:p>
    <w:p w14:paraId="183B1BB1" w14:textId="77777777" w:rsidR="006464CA" w:rsidRPr="00122C39" w:rsidRDefault="006464CA" w:rsidP="006464CA">
      <w:pPr>
        <w:spacing w:before="240" w:after="240"/>
        <w:rPr>
          <w:lang w:val="en-CA"/>
        </w:rPr>
      </w:pPr>
      <w:r w:rsidRPr="00122C39">
        <w:rPr>
          <w:lang w:val="en-CA"/>
        </w:rPr>
        <w:t>The system supports complex relationships such as:</w:t>
      </w:r>
    </w:p>
    <w:p w14:paraId="2EA206AE" w14:textId="77777777" w:rsidR="006464CA" w:rsidRPr="00122C39" w:rsidRDefault="006464CA" w:rsidP="006464CA">
      <w:pPr>
        <w:numPr>
          <w:ilvl w:val="0"/>
          <w:numId w:val="2"/>
        </w:numPr>
        <w:spacing w:before="240"/>
        <w:rPr>
          <w:lang w:val="en-CA"/>
        </w:rPr>
      </w:pPr>
      <w:r w:rsidRPr="00122C39">
        <w:rPr>
          <w:b/>
          <w:lang w:val="en-CA"/>
        </w:rPr>
        <w:t>is-a</w:t>
      </w:r>
      <w:r w:rsidRPr="00122C39">
        <w:rPr>
          <w:lang w:val="en-CA"/>
        </w:rPr>
        <w:t>: A game is associated with a genre and can be categorized by gameplay mode.</w:t>
      </w:r>
    </w:p>
    <w:p w14:paraId="18E70F97" w14:textId="77777777" w:rsidR="006464CA" w:rsidRPr="00122C39" w:rsidRDefault="006464CA" w:rsidP="006464CA">
      <w:pPr>
        <w:numPr>
          <w:ilvl w:val="0"/>
          <w:numId w:val="2"/>
        </w:numPr>
        <w:rPr>
          <w:lang w:val="en-CA"/>
        </w:rPr>
      </w:pPr>
      <w:r w:rsidRPr="00122C39">
        <w:rPr>
          <w:b/>
          <w:lang w:val="en-CA"/>
        </w:rPr>
        <w:t>contains</w:t>
      </w:r>
      <w:r w:rsidRPr="00122C39">
        <w:rPr>
          <w:lang w:val="en-CA"/>
        </w:rPr>
        <w:t>: A user’s collection contains multiple game-platform pairs.</w:t>
      </w:r>
    </w:p>
    <w:p w14:paraId="734DC72E" w14:textId="77777777" w:rsidR="006464CA" w:rsidRPr="00122C39" w:rsidRDefault="006464CA" w:rsidP="006464CA">
      <w:pPr>
        <w:numPr>
          <w:ilvl w:val="0"/>
          <w:numId w:val="2"/>
        </w:numPr>
        <w:rPr>
          <w:lang w:val="en-CA"/>
        </w:rPr>
      </w:pPr>
      <w:r w:rsidRPr="00122C39">
        <w:rPr>
          <w:b/>
          <w:lang w:val="en-CA"/>
        </w:rPr>
        <w:t>related-to</w:t>
      </w:r>
      <w:r w:rsidRPr="00122C39">
        <w:rPr>
          <w:lang w:val="en-CA"/>
        </w:rPr>
        <w:t>: Games are related to platforms, publishers, and gameplay modes via many-to-many relationships.</w:t>
      </w:r>
    </w:p>
    <w:p w14:paraId="09DF19D0" w14:textId="77777777" w:rsidR="006464CA" w:rsidRPr="00122C39" w:rsidRDefault="006464CA" w:rsidP="006464CA">
      <w:pPr>
        <w:numPr>
          <w:ilvl w:val="0"/>
          <w:numId w:val="2"/>
        </w:numPr>
        <w:spacing w:after="240"/>
        <w:rPr>
          <w:lang w:val="en-CA"/>
        </w:rPr>
      </w:pPr>
      <w:r w:rsidRPr="00122C39">
        <w:rPr>
          <w:b/>
          <w:lang w:val="en-CA"/>
        </w:rPr>
        <w:t>hierarchies</w:t>
      </w:r>
      <w:r w:rsidRPr="00122C39">
        <w:rPr>
          <w:lang w:val="en-CA"/>
        </w:rPr>
        <w:t>: Games are grouped under genres and platforms.</w:t>
      </w:r>
      <w:r w:rsidRPr="00122C39">
        <w:rPr>
          <w:lang w:val="en-CA"/>
        </w:rPr>
        <w:br/>
      </w:r>
    </w:p>
    <w:p w14:paraId="4EEDFBD5" w14:textId="77777777" w:rsidR="006464CA" w:rsidRDefault="006464CA" w:rsidP="006464CA">
      <w:pPr>
        <w:spacing w:before="240" w:after="240"/>
      </w:pPr>
      <w:r>
        <w:t>Key entities include:</w:t>
      </w:r>
    </w:p>
    <w:p w14:paraId="1AE2E7DB" w14:textId="77777777" w:rsidR="006464CA" w:rsidRPr="00122C39" w:rsidRDefault="006464CA" w:rsidP="006464CA">
      <w:pPr>
        <w:numPr>
          <w:ilvl w:val="0"/>
          <w:numId w:val="1"/>
        </w:numPr>
        <w:spacing w:before="240"/>
        <w:rPr>
          <w:lang w:val="en-CA"/>
        </w:rPr>
      </w:pPr>
      <w:r w:rsidRPr="00122C39">
        <w:rPr>
          <w:rFonts w:ascii="Roboto Mono" w:eastAsia="Roboto Mono" w:hAnsi="Roboto Mono" w:cs="Roboto Mono"/>
          <w:color w:val="188038"/>
          <w:lang w:val="en-CA"/>
        </w:rPr>
        <w:t>game</w:t>
      </w:r>
      <w:r w:rsidRPr="00122C39">
        <w:rPr>
          <w:lang w:val="en-CA"/>
        </w:rPr>
        <w:t xml:space="preserve"> – stores game titles and references to genres</w:t>
      </w:r>
    </w:p>
    <w:p w14:paraId="0DE58F5C" w14:textId="77777777" w:rsidR="006464CA" w:rsidRPr="00122C39" w:rsidRDefault="006464CA" w:rsidP="006464CA">
      <w:pPr>
        <w:numPr>
          <w:ilvl w:val="0"/>
          <w:numId w:val="1"/>
        </w:numPr>
        <w:rPr>
          <w:lang w:val="en-CA"/>
        </w:rPr>
      </w:pPr>
      <w:proofErr w:type="spellStart"/>
      <w:r w:rsidRPr="00122C39">
        <w:rPr>
          <w:rFonts w:ascii="Roboto Mono" w:eastAsia="Roboto Mono" w:hAnsi="Roboto Mono" w:cs="Roboto Mono"/>
          <w:color w:val="188038"/>
          <w:lang w:val="en-CA"/>
        </w:rPr>
        <w:t>game_genre</w:t>
      </w:r>
      <w:proofErr w:type="spellEnd"/>
      <w:r w:rsidRPr="00122C39">
        <w:rPr>
          <w:lang w:val="en-CA"/>
        </w:rPr>
        <w:t xml:space="preserve"> – defines the genre of each game (e.g., RPG, Puzzle, Simulation)</w:t>
      </w:r>
    </w:p>
    <w:p w14:paraId="3AB964E2" w14:textId="77777777" w:rsidR="006464CA" w:rsidRPr="00122C39" w:rsidRDefault="006464CA" w:rsidP="006464CA">
      <w:pPr>
        <w:numPr>
          <w:ilvl w:val="0"/>
          <w:numId w:val="1"/>
        </w:numPr>
        <w:rPr>
          <w:lang w:val="en-CA"/>
        </w:rPr>
      </w:pPr>
      <w:r w:rsidRPr="00122C39">
        <w:rPr>
          <w:rFonts w:ascii="Roboto Mono" w:eastAsia="Roboto Mono" w:hAnsi="Roboto Mono" w:cs="Roboto Mono"/>
          <w:color w:val="188038"/>
          <w:lang w:val="en-CA"/>
        </w:rPr>
        <w:t>platform</w:t>
      </w:r>
      <w:r w:rsidRPr="00122C39">
        <w:rPr>
          <w:lang w:val="en-CA"/>
        </w:rPr>
        <w:t xml:space="preserve"> – platform on which games are released (e.g., Xbox, PS5)</w:t>
      </w:r>
    </w:p>
    <w:p w14:paraId="75600F3C" w14:textId="77777777" w:rsidR="006464CA" w:rsidRDefault="006464CA" w:rsidP="006464CA">
      <w:pPr>
        <w:numPr>
          <w:ilvl w:val="0"/>
          <w:numId w:val="1"/>
        </w:numPr>
      </w:pPr>
      <w:r>
        <w:rPr>
          <w:rFonts w:ascii="Roboto Mono" w:eastAsia="Roboto Mono" w:hAnsi="Roboto Mono" w:cs="Roboto Mono"/>
          <w:color w:val="188038"/>
        </w:rPr>
        <w:t>publisher</w:t>
      </w:r>
      <w:r>
        <w:t xml:space="preserve"> – game publishers</w:t>
      </w:r>
    </w:p>
    <w:p w14:paraId="01356889" w14:textId="77777777" w:rsidR="006464CA" w:rsidRPr="00122C39" w:rsidRDefault="006464CA" w:rsidP="006464CA">
      <w:pPr>
        <w:numPr>
          <w:ilvl w:val="0"/>
          <w:numId w:val="1"/>
        </w:numPr>
        <w:rPr>
          <w:lang w:val="en-CA"/>
        </w:rPr>
      </w:pPr>
      <w:proofErr w:type="spellStart"/>
      <w:r w:rsidRPr="00122C39">
        <w:rPr>
          <w:rFonts w:ascii="Roboto Mono" w:eastAsia="Roboto Mono" w:hAnsi="Roboto Mono" w:cs="Roboto Mono"/>
          <w:color w:val="188038"/>
          <w:lang w:val="en-CA"/>
        </w:rPr>
        <w:t>game_mode</w:t>
      </w:r>
      <w:proofErr w:type="spellEnd"/>
      <w:r w:rsidRPr="00122C39">
        <w:rPr>
          <w:lang w:val="en-CA"/>
        </w:rPr>
        <w:t xml:space="preserve"> – gameplay modes (e.g., single-player, online)</w:t>
      </w:r>
    </w:p>
    <w:p w14:paraId="78F80D6F" w14:textId="77777777" w:rsidR="006464CA" w:rsidRPr="00122C39" w:rsidRDefault="006464CA" w:rsidP="006464CA">
      <w:pPr>
        <w:numPr>
          <w:ilvl w:val="0"/>
          <w:numId w:val="1"/>
        </w:numPr>
        <w:rPr>
          <w:lang w:val="en-CA"/>
        </w:rPr>
      </w:pPr>
      <w:proofErr w:type="spellStart"/>
      <w:r w:rsidRPr="00122C39">
        <w:rPr>
          <w:rFonts w:ascii="Roboto Mono" w:eastAsia="Roboto Mono" w:hAnsi="Roboto Mono" w:cs="Roboto Mono"/>
          <w:color w:val="188038"/>
          <w:lang w:val="en-CA"/>
        </w:rPr>
        <w:t>user_collection</w:t>
      </w:r>
      <w:proofErr w:type="spellEnd"/>
      <w:r w:rsidRPr="00122C39">
        <w:rPr>
          <w:lang w:val="en-CA"/>
        </w:rPr>
        <w:t xml:space="preserve"> – stores the player’s owned games, referencing both game and platform</w:t>
      </w:r>
    </w:p>
    <w:p w14:paraId="5F2847F8" w14:textId="77777777" w:rsidR="006464CA" w:rsidRPr="00122C39" w:rsidRDefault="006464CA" w:rsidP="006464CA">
      <w:pPr>
        <w:numPr>
          <w:ilvl w:val="0"/>
          <w:numId w:val="1"/>
        </w:numPr>
        <w:spacing w:after="240"/>
        <w:rPr>
          <w:lang w:val="en-CA"/>
        </w:rPr>
      </w:pPr>
      <w:r w:rsidRPr="00122C39">
        <w:rPr>
          <w:lang w:val="en-CA"/>
        </w:rPr>
        <w:t xml:space="preserve">Middle tables such as </w:t>
      </w:r>
      <w:proofErr w:type="spellStart"/>
      <w:r w:rsidRPr="00122C39">
        <w:rPr>
          <w:rFonts w:ascii="Roboto Mono" w:eastAsia="Roboto Mono" w:hAnsi="Roboto Mono" w:cs="Roboto Mono"/>
          <w:color w:val="188038"/>
          <w:lang w:val="en-CA"/>
        </w:rPr>
        <w:t>platform_has_game</w:t>
      </w:r>
      <w:proofErr w:type="spellEnd"/>
      <w:r w:rsidRPr="00122C39">
        <w:rPr>
          <w:lang w:val="en-CA"/>
        </w:rPr>
        <w:t xml:space="preserve">, </w:t>
      </w:r>
      <w:proofErr w:type="spellStart"/>
      <w:r w:rsidRPr="00122C39">
        <w:rPr>
          <w:rFonts w:ascii="Roboto Mono" w:eastAsia="Roboto Mono" w:hAnsi="Roboto Mono" w:cs="Roboto Mono"/>
          <w:color w:val="188038"/>
          <w:lang w:val="en-CA"/>
        </w:rPr>
        <w:t>game_has_publisher</w:t>
      </w:r>
      <w:proofErr w:type="spellEnd"/>
      <w:r w:rsidRPr="00122C39">
        <w:rPr>
          <w:lang w:val="en-CA"/>
        </w:rPr>
        <w:t xml:space="preserve">, and </w:t>
      </w:r>
      <w:proofErr w:type="spellStart"/>
      <w:r w:rsidRPr="00122C39">
        <w:rPr>
          <w:rFonts w:ascii="Roboto Mono" w:eastAsia="Roboto Mono" w:hAnsi="Roboto Mono" w:cs="Roboto Mono"/>
          <w:color w:val="188038"/>
          <w:lang w:val="en-CA"/>
        </w:rPr>
        <w:t>game_mode_has_game</w:t>
      </w:r>
      <w:proofErr w:type="spellEnd"/>
      <w:r w:rsidRPr="00122C39">
        <w:rPr>
          <w:lang w:val="en-CA"/>
        </w:rPr>
        <w:t xml:space="preserve"> handle many-to-many relationships</w:t>
      </w:r>
    </w:p>
    <w:p w14:paraId="275DE902" w14:textId="77777777" w:rsidR="006464CA" w:rsidRPr="00122C39" w:rsidRDefault="006464CA" w:rsidP="006464CA">
      <w:pPr>
        <w:spacing w:before="240" w:after="240"/>
        <w:rPr>
          <w:lang w:val="en-CA"/>
        </w:rPr>
      </w:pPr>
      <w:r w:rsidRPr="00122C39">
        <w:rPr>
          <w:lang w:val="en-CA"/>
        </w:rPr>
        <w:t xml:space="preserve">The system ensures normalized structure while allowing users to input, manage, and report on their own video game collection using Microsoft Access as the front-end and SQL Server as the </w:t>
      </w:r>
      <w:proofErr w:type="gramStart"/>
      <w:r w:rsidRPr="00122C39">
        <w:rPr>
          <w:lang w:val="en-CA"/>
        </w:rPr>
        <w:t>back-end</w:t>
      </w:r>
      <w:proofErr w:type="gramEnd"/>
      <w:r w:rsidRPr="00122C39">
        <w:rPr>
          <w:lang w:val="en-CA"/>
        </w:rPr>
        <w:t>.</w:t>
      </w:r>
    </w:p>
    <w:p w14:paraId="58C0CB7D" w14:textId="77777777" w:rsidR="006464CA" w:rsidRPr="00122C39" w:rsidRDefault="006464CA" w:rsidP="006464CA">
      <w:pPr>
        <w:spacing w:before="240" w:after="240"/>
        <w:rPr>
          <w:lang w:val="en-CA"/>
        </w:rPr>
      </w:pPr>
    </w:p>
    <w:p w14:paraId="774B6B79" w14:textId="77777777" w:rsidR="006464CA" w:rsidRDefault="006464CA" w:rsidP="006464CA">
      <w:pPr>
        <w:spacing w:before="240" w:after="240"/>
        <w:rPr>
          <w:b/>
        </w:rPr>
      </w:pPr>
      <w:r>
        <w:rPr>
          <w:b/>
        </w:rPr>
        <w:t>Section 2: Group Membership and Tasks</w:t>
      </w:r>
    </w:p>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1620"/>
        <w:gridCol w:w="3375"/>
        <w:gridCol w:w="3765"/>
      </w:tblGrid>
      <w:tr w:rsidR="006464CA" w14:paraId="027EA357" w14:textId="77777777" w:rsidTr="00F764B6">
        <w:trPr>
          <w:trHeight w:val="315"/>
        </w:trPr>
        <w:tc>
          <w:tcPr>
            <w:tcW w:w="1620" w:type="dxa"/>
            <w:tcBorders>
              <w:top w:val="nil"/>
              <w:left w:val="nil"/>
              <w:bottom w:val="single" w:sz="5" w:space="0" w:color="000000"/>
              <w:right w:val="single" w:sz="5" w:space="0" w:color="000000"/>
            </w:tcBorders>
            <w:tcMar>
              <w:top w:w="20" w:type="dxa"/>
              <w:left w:w="20" w:type="dxa"/>
              <w:bottom w:w="20" w:type="dxa"/>
              <w:right w:w="20" w:type="dxa"/>
            </w:tcMar>
          </w:tcPr>
          <w:p w14:paraId="236704D5" w14:textId="77777777" w:rsidR="006464CA" w:rsidRDefault="006464CA" w:rsidP="00F764B6">
            <w:pPr>
              <w:spacing w:before="240" w:after="240"/>
              <w:rPr>
                <w:b/>
              </w:rPr>
            </w:pPr>
            <w:r>
              <w:rPr>
                <w:b/>
              </w:rPr>
              <w:t>Name</w:t>
            </w:r>
          </w:p>
        </w:tc>
        <w:tc>
          <w:tcPr>
            <w:tcW w:w="3375" w:type="dxa"/>
            <w:tcBorders>
              <w:top w:val="nil"/>
              <w:left w:val="nil"/>
              <w:bottom w:val="single" w:sz="5" w:space="0" w:color="000000"/>
              <w:right w:val="single" w:sz="5" w:space="0" w:color="000000"/>
            </w:tcBorders>
            <w:tcMar>
              <w:top w:w="20" w:type="dxa"/>
              <w:left w:w="20" w:type="dxa"/>
              <w:bottom w:w="20" w:type="dxa"/>
              <w:right w:w="20" w:type="dxa"/>
            </w:tcMar>
          </w:tcPr>
          <w:p w14:paraId="42312D3B" w14:textId="77777777" w:rsidR="006464CA" w:rsidRDefault="006464CA" w:rsidP="00F764B6">
            <w:pPr>
              <w:spacing w:before="240" w:after="240"/>
              <w:rPr>
                <w:b/>
              </w:rPr>
            </w:pPr>
            <w:r>
              <w:rPr>
                <w:b/>
              </w:rPr>
              <w:t>Email</w:t>
            </w:r>
          </w:p>
        </w:tc>
        <w:tc>
          <w:tcPr>
            <w:tcW w:w="3765" w:type="dxa"/>
            <w:tcBorders>
              <w:top w:val="nil"/>
              <w:left w:val="nil"/>
              <w:bottom w:val="single" w:sz="5" w:space="0" w:color="000000"/>
              <w:right w:val="nil"/>
            </w:tcBorders>
            <w:tcMar>
              <w:top w:w="20" w:type="dxa"/>
              <w:left w:w="20" w:type="dxa"/>
              <w:bottom w:w="20" w:type="dxa"/>
              <w:right w:w="20" w:type="dxa"/>
            </w:tcMar>
          </w:tcPr>
          <w:p w14:paraId="73A0FFB4" w14:textId="77777777" w:rsidR="006464CA" w:rsidRDefault="006464CA" w:rsidP="00F764B6">
            <w:pPr>
              <w:spacing w:before="240" w:after="240"/>
              <w:rPr>
                <w:b/>
              </w:rPr>
            </w:pPr>
            <w:r>
              <w:rPr>
                <w:b/>
              </w:rPr>
              <w:t>Task</w:t>
            </w:r>
          </w:p>
        </w:tc>
      </w:tr>
      <w:tr w:rsidR="006464CA" w:rsidRPr="00205E89" w14:paraId="14FDCE81" w14:textId="77777777" w:rsidTr="00F764B6">
        <w:trPr>
          <w:trHeight w:val="300"/>
        </w:trPr>
        <w:tc>
          <w:tcPr>
            <w:tcW w:w="1620" w:type="dxa"/>
            <w:tcBorders>
              <w:top w:val="nil"/>
              <w:left w:val="nil"/>
              <w:bottom w:val="nil"/>
              <w:right w:val="single" w:sz="5" w:space="0" w:color="000000"/>
            </w:tcBorders>
            <w:tcMar>
              <w:top w:w="20" w:type="dxa"/>
              <w:left w:w="20" w:type="dxa"/>
              <w:bottom w:w="20" w:type="dxa"/>
              <w:right w:w="20" w:type="dxa"/>
            </w:tcMar>
          </w:tcPr>
          <w:p w14:paraId="4F4CF953" w14:textId="77777777" w:rsidR="006464CA" w:rsidRDefault="006464CA" w:rsidP="00F764B6">
            <w:pPr>
              <w:spacing w:before="240" w:after="240"/>
            </w:pPr>
            <w:r>
              <w:t>Jay Chao</w:t>
            </w:r>
          </w:p>
        </w:tc>
        <w:tc>
          <w:tcPr>
            <w:tcW w:w="3375" w:type="dxa"/>
            <w:tcBorders>
              <w:top w:val="nil"/>
              <w:left w:val="nil"/>
              <w:bottom w:val="nil"/>
              <w:right w:val="single" w:sz="5" w:space="0" w:color="000000"/>
            </w:tcBorders>
            <w:tcMar>
              <w:top w:w="20" w:type="dxa"/>
              <w:left w:w="20" w:type="dxa"/>
              <w:bottom w:w="20" w:type="dxa"/>
              <w:right w:w="20" w:type="dxa"/>
            </w:tcMar>
          </w:tcPr>
          <w:p w14:paraId="5705D240" w14:textId="77777777" w:rsidR="006464CA" w:rsidRDefault="006464CA" w:rsidP="00F764B6">
            <w:pPr>
              <w:spacing w:before="240" w:after="240"/>
            </w:pPr>
            <w:r>
              <w:t>chao0024@algonquinlive.com</w:t>
            </w:r>
          </w:p>
        </w:tc>
        <w:tc>
          <w:tcPr>
            <w:tcW w:w="3765" w:type="dxa"/>
            <w:tcBorders>
              <w:top w:val="nil"/>
              <w:left w:val="nil"/>
              <w:bottom w:val="nil"/>
              <w:right w:val="nil"/>
            </w:tcBorders>
            <w:tcMar>
              <w:top w:w="20" w:type="dxa"/>
              <w:left w:w="20" w:type="dxa"/>
              <w:bottom w:w="20" w:type="dxa"/>
              <w:right w:w="20" w:type="dxa"/>
            </w:tcMar>
          </w:tcPr>
          <w:p w14:paraId="155FBDB7" w14:textId="77777777" w:rsidR="006464CA" w:rsidRPr="00122C39" w:rsidRDefault="006464CA" w:rsidP="00F764B6">
            <w:pPr>
              <w:rPr>
                <w:lang w:val="en-CA"/>
              </w:rPr>
            </w:pPr>
            <w:r w:rsidRPr="00122C39">
              <w:rPr>
                <w:lang w:val="en-CA"/>
              </w:rPr>
              <w:t>Writing a proposal, MS Access Front End (form, query, report) Design</w:t>
            </w:r>
          </w:p>
        </w:tc>
      </w:tr>
      <w:tr w:rsidR="006464CA" w:rsidRPr="00205E89" w14:paraId="64F842E5" w14:textId="77777777" w:rsidTr="00F764B6">
        <w:trPr>
          <w:trHeight w:val="300"/>
        </w:trPr>
        <w:tc>
          <w:tcPr>
            <w:tcW w:w="1620" w:type="dxa"/>
            <w:tcBorders>
              <w:top w:val="nil"/>
              <w:left w:val="nil"/>
              <w:bottom w:val="nil"/>
              <w:right w:val="single" w:sz="5" w:space="0" w:color="000000"/>
            </w:tcBorders>
            <w:tcMar>
              <w:top w:w="20" w:type="dxa"/>
              <w:left w:w="20" w:type="dxa"/>
              <w:bottom w:w="20" w:type="dxa"/>
              <w:right w:w="20" w:type="dxa"/>
            </w:tcMar>
          </w:tcPr>
          <w:p w14:paraId="67E7E71B" w14:textId="77777777" w:rsidR="006464CA" w:rsidRDefault="006464CA" w:rsidP="00F764B6">
            <w:pPr>
              <w:spacing w:before="240" w:after="240"/>
            </w:pPr>
            <w:r>
              <w:lastRenderedPageBreak/>
              <w:t>Dupeng Guan</w:t>
            </w:r>
          </w:p>
        </w:tc>
        <w:tc>
          <w:tcPr>
            <w:tcW w:w="3375" w:type="dxa"/>
            <w:tcBorders>
              <w:top w:val="nil"/>
              <w:left w:val="nil"/>
              <w:bottom w:val="nil"/>
              <w:right w:val="single" w:sz="5" w:space="0" w:color="000000"/>
            </w:tcBorders>
            <w:tcMar>
              <w:top w:w="20" w:type="dxa"/>
              <w:left w:w="20" w:type="dxa"/>
              <w:bottom w:w="20" w:type="dxa"/>
              <w:right w:w="20" w:type="dxa"/>
            </w:tcMar>
          </w:tcPr>
          <w:p w14:paraId="4699D225" w14:textId="77777777" w:rsidR="006464CA" w:rsidRDefault="006464CA" w:rsidP="00F764B6"/>
          <w:p w14:paraId="161FBF65" w14:textId="77777777" w:rsidR="006464CA" w:rsidRDefault="006464CA" w:rsidP="00F764B6">
            <w:r>
              <w:t>guan0013@algonquinlive.com</w:t>
            </w:r>
          </w:p>
        </w:tc>
        <w:tc>
          <w:tcPr>
            <w:tcW w:w="3765" w:type="dxa"/>
            <w:tcBorders>
              <w:top w:val="nil"/>
              <w:left w:val="nil"/>
              <w:bottom w:val="nil"/>
              <w:right w:val="nil"/>
            </w:tcBorders>
            <w:tcMar>
              <w:top w:w="20" w:type="dxa"/>
              <w:left w:w="20" w:type="dxa"/>
              <w:bottom w:w="20" w:type="dxa"/>
              <w:right w:w="20" w:type="dxa"/>
            </w:tcMar>
          </w:tcPr>
          <w:p w14:paraId="5AFE3306" w14:textId="77777777" w:rsidR="006464CA" w:rsidRPr="00122C39" w:rsidRDefault="006464CA" w:rsidP="00F764B6">
            <w:pPr>
              <w:rPr>
                <w:lang w:val="en-CA"/>
              </w:rPr>
            </w:pPr>
            <w:r w:rsidRPr="00122C39">
              <w:rPr>
                <w:lang w:val="en-CA"/>
              </w:rPr>
              <w:t>Data organization, input, and relationship/ERD design</w:t>
            </w:r>
          </w:p>
        </w:tc>
      </w:tr>
      <w:tr w:rsidR="006464CA" w14:paraId="31E9BF3D" w14:textId="77777777" w:rsidTr="00F764B6">
        <w:trPr>
          <w:trHeight w:val="300"/>
        </w:trPr>
        <w:tc>
          <w:tcPr>
            <w:tcW w:w="1620" w:type="dxa"/>
            <w:tcBorders>
              <w:top w:val="nil"/>
              <w:left w:val="nil"/>
              <w:bottom w:val="nil"/>
              <w:right w:val="single" w:sz="5" w:space="0" w:color="000000"/>
            </w:tcBorders>
            <w:tcMar>
              <w:top w:w="20" w:type="dxa"/>
              <w:left w:w="20" w:type="dxa"/>
              <w:bottom w:w="20" w:type="dxa"/>
              <w:right w:w="20" w:type="dxa"/>
            </w:tcMar>
          </w:tcPr>
          <w:p w14:paraId="232B439A" w14:textId="77777777" w:rsidR="006464CA" w:rsidRDefault="006464CA" w:rsidP="00F764B6">
            <w:pPr>
              <w:spacing w:before="240" w:after="240"/>
            </w:pPr>
            <w:r>
              <w:t>Jianqi Yuan</w:t>
            </w:r>
          </w:p>
        </w:tc>
        <w:tc>
          <w:tcPr>
            <w:tcW w:w="3375" w:type="dxa"/>
            <w:tcBorders>
              <w:top w:val="nil"/>
              <w:left w:val="nil"/>
              <w:bottom w:val="nil"/>
              <w:right w:val="single" w:sz="5" w:space="0" w:color="000000"/>
            </w:tcBorders>
            <w:tcMar>
              <w:top w:w="20" w:type="dxa"/>
              <w:left w:w="20" w:type="dxa"/>
              <w:bottom w:w="20" w:type="dxa"/>
              <w:right w:w="20" w:type="dxa"/>
            </w:tcMar>
          </w:tcPr>
          <w:p w14:paraId="4DCD40D0" w14:textId="77777777" w:rsidR="006464CA" w:rsidRDefault="006464CA" w:rsidP="00F764B6"/>
          <w:p w14:paraId="563C4B8B" w14:textId="77777777" w:rsidR="006464CA" w:rsidRDefault="006464CA" w:rsidP="00F764B6">
            <w:r>
              <w:t>yuan0082@algonquinlive.com</w:t>
            </w:r>
          </w:p>
        </w:tc>
        <w:tc>
          <w:tcPr>
            <w:tcW w:w="3765" w:type="dxa"/>
            <w:tcBorders>
              <w:top w:val="nil"/>
              <w:left w:val="nil"/>
              <w:bottom w:val="nil"/>
              <w:right w:val="nil"/>
            </w:tcBorders>
            <w:tcMar>
              <w:top w:w="20" w:type="dxa"/>
              <w:left w:w="20" w:type="dxa"/>
              <w:bottom w:w="20" w:type="dxa"/>
              <w:right w:w="20" w:type="dxa"/>
            </w:tcMar>
          </w:tcPr>
          <w:p w14:paraId="622B077C" w14:textId="77777777" w:rsidR="006464CA" w:rsidRDefault="006464CA" w:rsidP="00F764B6"/>
          <w:p w14:paraId="27CB00C8" w14:textId="77777777" w:rsidR="006464CA" w:rsidRDefault="006464CA" w:rsidP="00F764B6">
            <w:r>
              <w:t>Backup, writing user documents</w:t>
            </w:r>
          </w:p>
        </w:tc>
      </w:tr>
    </w:tbl>
    <w:p w14:paraId="6F5A650B" w14:textId="77777777" w:rsidR="006464CA" w:rsidRPr="00122C39" w:rsidRDefault="006464CA" w:rsidP="006464CA">
      <w:pPr>
        <w:rPr>
          <w:lang w:val="en-CA"/>
        </w:rPr>
      </w:pPr>
      <w:r w:rsidRPr="00122C39">
        <w:rPr>
          <w:lang w:val="en-CA"/>
        </w:rPr>
        <w:t>Each team member will work independently on their assigned components and collaborate during integration and testing. Final submission will include Access front-end, SQL Server database backup, and user documents.</w:t>
      </w:r>
    </w:p>
    <w:p w14:paraId="6596E2EC" w14:textId="77777777" w:rsidR="00375C50" w:rsidRPr="006464CA" w:rsidRDefault="00375C50">
      <w:pPr>
        <w:rPr>
          <w:lang w:val="en-CA"/>
        </w:rPr>
      </w:pPr>
    </w:p>
    <w:sectPr w:rsidR="00375C50" w:rsidRPr="006464C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112E6" w14:textId="77777777" w:rsidR="00EB4A9D" w:rsidRDefault="00EB4A9D" w:rsidP="00205E89">
      <w:pPr>
        <w:spacing w:line="240" w:lineRule="auto"/>
      </w:pPr>
      <w:r>
        <w:separator/>
      </w:r>
    </w:p>
  </w:endnote>
  <w:endnote w:type="continuationSeparator" w:id="0">
    <w:p w14:paraId="691DCE06" w14:textId="77777777" w:rsidR="00EB4A9D" w:rsidRDefault="00EB4A9D" w:rsidP="00205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FF543" w14:textId="77777777" w:rsidR="00EB4A9D" w:rsidRDefault="00EB4A9D" w:rsidP="00205E89">
      <w:pPr>
        <w:spacing w:line="240" w:lineRule="auto"/>
      </w:pPr>
      <w:r>
        <w:separator/>
      </w:r>
    </w:p>
  </w:footnote>
  <w:footnote w:type="continuationSeparator" w:id="0">
    <w:p w14:paraId="2175B4A2" w14:textId="77777777" w:rsidR="00EB4A9D" w:rsidRDefault="00EB4A9D" w:rsidP="00205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B387" w14:textId="00AEB726" w:rsidR="00205E89" w:rsidRPr="00205E89" w:rsidRDefault="00205E89" w:rsidP="00205E89">
    <w:pPr>
      <w:pStyle w:val="Header"/>
      <w:rPr>
        <w:lang w:val="en-CA"/>
      </w:rPr>
    </w:pPr>
    <w:r w:rsidRPr="00205E89">
      <w:rPr>
        <w:lang w:val="en-CA"/>
      </w:rPr>
      <w:t>Jay Chao</w:t>
    </w:r>
    <w:r>
      <w:rPr>
        <w:lang w:val="en-CA"/>
      </w:rPr>
      <w:tab/>
    </w:r>
    <w:proofErr w:type="spellStart"/>
    <w:r w:rsidRPr="00205E89">
      <w:rPr>
        <w:lang w:val="en-CA"/>
      </w:rPr>
      <w:t>Dupeng</w:t>
    </w:r>
    <w:proofErr w:type="spellEnd"/>
    <w:r w:rsidRPr="00205E89">
      <w:rPr>
        <w:lang w:val="en-CA"/>
      </w:rPr>
      <w:t xml:space="preserve"> Guan</w:t>
    </w:r>
    <w:r>
      <w:rPr>
        <w:lang w:val="en-CA"/>
      </w:rPr>
      <w:tab/>
    </w:r>
    <w:proofErr w:type="spellStart"/>
    <w:r w:rsidRPr="00205E89">
      <w:rPr>
        <w:lang w:val="en-CA"/>
      </w:rPr>
      <w:t>Jianqi</w:t>
    </w:r>
    <w:proofErr w:type="spellEnd"/>
    <w:r w:rsidRPr="00205E89">
      <w:rPr>
        <w:lang w:val="en-CA"/>
      </w:rPr>
      <w:t xml:space="preserve"> Yuan</w:t>
    </w:r>
  </w:p>
  <w:p w14:paraId="5E82C310" w14:textId="6F098171" w:rsidR="00205E89" w:rsidRPr="00205E89" w:rsidRDefault="00205E89" w:rsidP="00205E89">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D5B16"/>
    <w:multiLevelType w:val="multilevel"/>
    <w:tmpl w:val="5F5A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D5620"/>
    <w:multiLevelType w:val="multilevel"/>
    <w:tmpl w:val="A4F4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8448376">
    <w:abstractNumId w:val="1"/>
  </w:num>
  <w:num w:numId="2" w16cid:durableId="20055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CA"/>
    <w:rsid w:val="0003784D"/>
    <w:rsid w:val="0013770A"/>
    <w:rsid w:val="00205E89"/>
    <w:rsid w:val="00323CDA"/>
    <w:rsid w:val="00375C50"/>
    <w:rsid w:val="006464CA"/>
    <w:rsid w:val="006C600A"/>
    <w:rsid w:val="00871F74"/>
    <w:rsid w:val="00EB4A9D"/>
    <w:rsid w:val="00F403B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D5DE9"/>
  <w15:chartTrackingRefBased/>
  <w15:docId w15:val="{AD64BFB1-E6EB-435E-B214-59E211FF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CA"/>
    <w:pPr>
      <w:spacing w:after="0" w:line="276" w:lineRule="auto"/>
    </w:pPr>
    <w:rPr>
      <w:rFonts w:ascii="Arial" w:eastAsia="Arial" w:hAnsi="Arial" w:cs="Arial"/>
      <w:kern w:val="0"/>
      <w:sz w:val="22"/>
      <w:szCs w:val="22"/>
      <w:lang w:val="zh-TW"/>
      <w14:ligatures w14:val="none"/>
    </w:rPr>
  </w:style>
  <w:style w:type="paragraph" w:styleId="Heading1">
    <w:name w:val="heading 1"/>
    <w:basedOn w:val="Normal"/>
    <w:next w:val="Normal"/>
    <w:link w:val="Heading1Char"/>
    <w:uiPriority w:val="9"/>
    <w:qFormat/>
    <w:rsid w:val="00646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4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4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4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4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4CA"/>
    <w:rPr>
      <w:rFonts w:eastAsiaTheme="majorEastAsia" w:cstheme="majorBidi"/>
      <w:color w:val="272727" w:themeColor="text1" w:themeTint="D8"/>
    </w:rPr>
  </w:style>
  <w:style w:type="paragraph" w:styleId="Title">
    <w:name w:val="Title"/>
    <w:basedOn w:val="Normal"/>
    <w:next w:val="Normal"/>
    <w:link w:val="TitleChar"/>
    <w:uiPriority w:val="10"/>
    <w:qFormat/>
    <w:rsid w:val="00646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4CA"/>
    <w:pPr>
      <w:spacing w:before="160"/>
      <w:jc w:val="center"/>
    </w:pPr>
    <w:rPr>
      <w:i/>
      <w:iCs/>
      <w:color w:val="404040" w:themeColor="text1" w:themeTint="BF"/>
    </w:rPr>
  </w:style>
  <w:style w:type="character" w:customStyle="1" w:styleId="QuoteChar">
    <w:name w:val="Quote Char"/>
    <w:basedOn w:val="DefaultParagraphFont"/>
    <w:link w:val="Quote"/>
    <w:uiPriority w:val="29"/>
    <w:rsid w:val="006464CA"/>
    <w:rPr>
      <w:i/>
      <w:iCs/>
      <w:color w:val="404040" w:themeColor="text1" w:themeTint="BF"/>
    </w:rPr>
  </w:style>
  <w:style w:type="paragraph" w:styleId="ListParagraph">
    <w:name w:val="List Paragraph"/>
    <w:basedOn w:val="Normal"/>
    <w:uiPriority w:val="34"/>
    <w:qFormat/>
    <w:rsid w:val="006464CA"/>
    <w:pPr>
      <w:ind w:left="720"/>
      <w:contextualSpacing/>
    </w:pPr>
  </w:style>
  <w:style w:type="character" w:styleId="IntenseEmphasis">
    <w:name w:val="Intense Emphasis"/>
    <w:basedOn w:val="DefaultParagraphFont"/>
    <w:uiPriority w:val="21"/>
    <w:qFormat/>
    <w:rsid w:val="006464CA"/>
    <w:rPr>
      <w:i/>
      <w:iCs/>
      <w:color w:val="0F4761" w:themeColor="accent1" w:themeShade="BF"/>
    </w:rPr>
  </w:style>
  <w:style w:type="paragraph" w:styleId="IntenseQuote">
    <w:name w:val="Intense Quote"/>
    <w:basedOn w:val="Normal"/>
    <w:next w:val="Normal"/>
    <w:link w:val="IntenseQuoteChar"/>
    <w:uiPriority w:val="30"/>
    <w:qFormat/>
    <w:rsid w:val="00646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4CA"/>
    <w:rPr>
      <w:i/>
      <w:iCs/>
      <w:color w:val="0F4761" w:themeColor="accent1" w:themeShade="BF"/>
    </w:rPr>
  </w:style>
  <w:style w:type="character" w:styleId="IntenseReference">
    <w:name w:val="Intense Reference"/>
    <w:basedOn w:val="DefaultParagraphFont"/>
    <w:uiPriority w:val="32"/>
    <w:qFormat/>
    <w:rsid w:val="006464CA"/>
    <w:rPr>
      <w:b/>
      <w:bCs/>
      <w:smallCaps/>
      <w:color w:val="0F4761" w:themeColor="accent1" w:themeShade="BF"/>
      <w:spacing w:val="5"/>
    </w:rPr>
  </w:style>
  <w:style w:type="paragraph" w:styleId="Header">
    <w:name w:val="header"/>
    <w:basedOn w:val="Normal"/>
    <w:link w:val="HeaderChar"/>
    <w:uiPriority w:val="99"/>
    <w:unhideWhenUsed/>
    <w:rsid w:val="00205E89"/>
    <w:pPr>
      <w:tabs>
        <w:tab w:val="center" w:pos="4680"/>
        <w:tab w:val="right" w:pos="9360"/>
      </w:tabs>
      <w:spacing w:line="240" w:lineRule="auto"/>
    </w:pPr>
  </w:style>
  <w:style w:type="character" w:customStyle="1" w:styleId="HeaderChar">
    <w:name w:val="Header Char"/>
    <w:basedOn w:val="DefaultParagraphFont"/>
    <w:link w:val="Header"/>
    <w:uiPriority w:val="99"/>
    <w:rsid w:val="00205E89"/>
    <w:rPr>
      <w:rFonts w:ascii="Arial" w:eastAsia="Arial" w:hAnsi="Arial" w:cs="Arial"/>
      <w:kern w:val="0"/>
      <w:sz w:val="22"/>
      <w:szCs w:val="22"/>
      <w:lang w:val="zh-TW"/>
      <w14:ligatures w14:val="none"/>
    </w:rPr>
  </w:style>
  <w:style w:type="paragraph" w:styleId="Footer">
    <w:name w:val="footer"/>
    <w:basedOn w:val="Normal"/>
    <w:link w:val="FooterChar"/>
    <w:uiPriority w:val="99"/>
    <w:unhideWhenUsed/>
    <w:rsid w:val="00205E89"/>
    <w:pPr>
      <w:tabs>
        <w:tab w:val="center" w:pos="4680"/>
        <w:tab w:val="right" w:pos="9360"/>
      </w:tabs>
      <w:spacing w:line="240" w:lineRule="auto"/>
    </w:pPr>
  </w:style>
  <w:style w:type="character" w:customStyle="1" w:styleId="FooterChar">
    <w:name w:val="Footer Char"/>
    <w:basedOn w:val="DefaultParagraphFont"/>
    <w:link w:val="Footer"/>
    <w:uiPriority w:val="99"/>
    <w:rsid w:val="00205E89"/>
    <w:rPr>
      <w:rFonts w:ascii="Arial" w:eastAsia="Arial" w:hAnsi="Arial" w:cs="Arial"/>
      <w:kern w:val="0"/>
      <w:sz w:val="22"/>
      <w:szCs w:val="22"/>
      <w:lang w:val="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181956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Chiehyun Chao</dc:creator>
  <cp:keywords/>
  <dc:description/>
  <cp:lastModifiedBy>Chiehyun Chao</cp:lastModifiedBy>
  <cp:revision>3</cp:revision>
  <dcterms:created xsi:type="dcterms:W3CDTF">2025-06-15T22:41:00Z</dcterms:created>
  <dcterms:modified xsi:type="dcterms:W3CDTF">2025-06-15T22:53:00Z</dcterms:modified>
</cp:coreProperties>
</file>