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PingFang TC" w:hAnsi="PingFang TC" w:eastAsia="PingFang TC"/>
          <w:b/>
          <w:color w:val="0B2545"/>
          <w:sz w:val="44"/>
        </w:rPr>
        <w:t>ERP 頁面 API 詳細對照表</w:t>
      </w:r>
    </w:p>
    <w:p>
      <w:pPr>
        <w:spacing w:after="160"/>
      </w:pPr>
      <w:r>
        <w:rPr>
          <w:rFonts w:ascii="PingFang TC" w:hAnsi="PingFang TC" w:eastAsia="PingFang TC"/>
          <w:b w:val="0"/>
          <w:color w:val="555555"/>
          <w:sz w:val="19"/>
        </w:rPr>
        <w:t>層級：模塊 → 功能頁 → API。範圍依目前 localhost:3000 Dev UI 可見頁面與頁內分頁整理。</w:t>
      </w:r>
    </w:p>
    <w:p>
      <w:pPr>
        <w:pStyle w:val="Heading1"/>
      </w:pPr>
      <w:r>
        <w:t>認證</w:t>
      </w:r>
    </w:p>
    <w:p>
      <w:pPr>
        <w:pStyle w:val="Heading2"/>
      </w:pPr>
      <w:r>
        <w:t>登入 ERP（/login）</w:t>
      </w:r>
    </w:p>
    <w:tbl>
      <w:tblPr>
        <w:tblStyle w:val="TableGrid"/>
        <w:tblW w:type="dxa" w:w="10800"/>
        <w:jc w:val="left"/>
        <w:tblLook w:firstColumn="1" w:firstRow="1" w:lastColumn="0" w:lastRow="0" w:noHBand="0" w:noVBand="1" w:val="04A0"/>
        <w:tblInd w:w="120" w:type="dxa"/>
        <w:tblLayout w:type="fixed"/>
        <w:tblCellMar>
          <w:top w:w="90" w:type="dxa"/>
          <w:bottom w:w="90" w:type="dxa"/>
          <w:start w:w="120" w:type="dxa"/>
          <w:end w:w="120" w:type="dxa"/>
        </w:tblCellMar>
      </w:tblPr>
      <w:tblGrid>
        <w:gridCol w:w="900"/>
        <w:gridCol w:w="2300"/>
        <w:gridCol w:w="2200"/>
        <w:gridCol w:w="2800"/>
        <w:gridCol w:w="2600"/>
      </w:tblGrid>
      <w:tr>
        <w:trPr>
          <w:tblHeader w:val="true"/>
        </w:trPr>
        <w:tc>
          <w:tcPr>
            <w:tcW w:type="dxa" w:w="9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Method</w:t>
            </w:r>
          </w:p>
        </w:tc>
        <w:tc>
          <w:tcPr>
            <w:tcW w:type="dxa" w:w="23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API</w:t>
            </w:r>
          </w:p>
        </w:tc>
        <w:tc>
          <w:tcPr>
            <w:tcW w:type="dxa" w:w="22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內容</w:t>
            </w:r>
          </w:p>
        </w:tc>
        <w:tc>
          <w:tcPr>
            <w:tcW w:type="dxa" w:w="28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欄位說明</w:t>
            </w:r>
          </w:p>
        </w:tc>
        <w:tc>
          <w:tcPr>
            <w:tcW w:type="dxa" w:w="26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規則</w:t>
            </w:r>
          </w:p>
        </w:tc>
      </w:tr>
      <w:tr>
        <w:tc>
          <w:tcPr>
            <w:tcW w:type="dxa" w:w="900"/>
            <w:vAlign w:val="center"/>
            <w:shd w:fill="EAF5EA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POST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/api/auth/login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提交登入表單，驗證帳號密碼後設定 session cookie。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email（Email）：Email；password（密碼）：密碼。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帳號必須 active=true；密碼需正確；非 Admin 帳號的角色也必須 active=true；失敗回 401。</w:t>
            </w:r>
          </w:p>
        </w:tc>
      </w:tr>
    </w:tbl>
    <w:p>
      <w:pPr>
        <w:spacing w:after="40"/>
      </w:pPr>
    </w:p>
    <w:p>
      <w:pPr>
        <w:pStyle w:val="Heading2"/>
      </w:pPr>
      <w:r>
        <w:t>建立帳號（/register）</w:t>
      </w:r>
    </w:p>
    <w:tbl>
      <w:tblPr>
        <w:tblStyle w:val="TableGrid"/>
        <w:tblW w:type="dxa" w:w="10800"/>
        <w:jc w:val="left"/>
        <w:tblLook w:firstColumn="1" w:firstRow="1" w:lastColumn="0" w:lastRow="0" w:noHBand="0" w:noVBand="1" w:val="04A0"/>
        <w:tblInd w:w="120" w:type="dxa"/>
        <w:tblLayout w:type="fixed"/>
        <w:tblCellMar>
          <w:top w:w="90" w:type="dxa"/>
          <w:bottom w:w="90" w:type="dxa"/>
          <w:start w:w="120" w:type="dxa"/>
          <w:end w:w="120" w:type="dxa"/>
        </w:tblCellMar>
      </w:tblPr>
      <w:tblGrid>
        <w:gridCol w:w="900"/>
        <w:gridCol w:w="2300"/>
        <w:gridCol w:w="2200"/>
        <w:gridCol w:w="2800"/>
        <w:gridCol w:w="2600"/>
      </w:tblGrid>
      <w:tr>
        <w:trPr>
          <w:tblHeader w:val="true"/>
        </w:trPr>
        <w:tc>
          <w:tcPr>
            <w:tcW w:type="dxa" w:w="9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Method</w:t>
            </w:r>
          </w:p>
        </w:tc>
        <w:tc>
          <w:tcPr>
            <w:tcW w:type="dxa" w:w="23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API</w:t>
            </w:r>
          </w:p>
        </w:tc>
        <w:tc>
          <w:tcPr>
            <w:tcW w:type="dxa" w:w="22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內容</w:t>
            </w:r>
          </w:p>
        </w:tc>
        <w:tc>
          <w:tcPr>
            <w:tcW w:type="dxa" w:w="28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欄位說明</w:t>
            </w:r>
          </w:p>
        </w:tc>
        <w:tc>
          <w:tcPr>
            <w:tcW w:type="dxa" w:w="26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規則</w:t>
            </w:r>
          </w:p>
        </w:tc>
      </w:tr>
      <w:tr>
        <w:tc>
          <w:tcPr>
            <w:tcW w:type="dxa" w:w="900"/>
            <w:vAlign w:val="center"/>
            <w:shd w:fill="EAF5EA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POST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/api/auth/register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建立第一個本機 Admin 帳號並登入。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name（名稱）：姓名；email（Email）：Email；password（密碼）：密碼。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姓名與 Email 必填；密碼至少 6 碼；系統已有帳號後不可從註冊頁新增，需改由權限設定建立。</w:t>
            </w:r>
          </w:p>
        </w:tc>
      </w:tr>
    </w:tbl>
    <w:p>
      <w:pPr>
        <w:spacing w:after="40"/>
      </w:pPr>
    </w:p>
    <w:p>
      <w:pPr>
        <w:pStyle w:val="Heading1"/>
      </w:pPr>
      <w:r>
        <w:t>營收</w:t>
      </w:r>
    </w:p>
    <w:p>
      <w:pPr>
        <w:pStyle w:val="Heading2"/>
      </w:pPr>
      <w:r>
        <w:t>營收登記（/sales）</w:t>
      </w:r>
    </w:p>
    <w:tbl>
      <w:tblPr>
        <w:tblStyle w:val="TableGrid"/>
        <w:tblW w:type="dxa" w:w="10800"/>
        <w:jc w:val="left"/>
        <w:tblLook w:firstColumn="1" w:firstRow="1" w:lastColumn="0" w:lastRow="0" w:noHBand="0" w:noVBand="1" w:val="04A0"/>
        <w:tblInd w:w="120" w:type="dxa"/>
        <w:tblLayout w:type="fixed"/>
        <w:tblCellMar>
          <w:top w:w="90" w:type="dxa"/>
          <w:bottom w:w="90" w:type="dxa"/>
          <w:start w:w="120" w:type="dxa"/>
          <w:end w:w="120" w:type="dxa"/>
        </w:tblCellMar>
      </w:tblPr>
      <w:tblGrid>
        <w:gridCol w:w="900"/>
        <w:gridCol w:w="2300"/>
        <w:gridCol w:w="2200"/>
        <w:gridCol w:w="2800"/>
        <w:gridCol w:w="2600"/>
      </w:tblGrid>
      <w:tr>
        <w:trPr>
          <w:tblHeader w:val="true"/>
        </w:trPr>
        <w:tc>
          <w:tcPr>
            <w:tcW w:type="dxa" w:w="9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Method</w:t>
            </w:r>
          </w:p>
        </w:tc>
        <w:tc>
          <w:tcPr>
            <w:tcW w:type="dxa" w:w="23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API</w:t>
            </w:r>
          </w:p>
        </w:tc>
        <w:tc>
          <w:tcPr>
            <w:tcW w:type="dxa" w:w="22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內容</w:t>
            </w:r>
          </w:p>
        </w:tc>
        <w:tc>
          <w:tcPr>
            <w:tcW w:type="dxa" w:w="28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欄位說明</w:t>
            </w:r>
          </w:p>
        </w:tc>
        <w:tc>
          <w:tcPr>
            <w:tcW w:type="dxa" w:w="26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規則</w:t>
            </w:r>
          </w:p>
        </w:tc>
      </w:tr>
      <w:tr>
        <w:tc>
          <w:tcPr>
            <w:tcW w:type="dxa" w:w="900"/>
            <w:vAlign w:val="center"/>
            <w:shd w:fill="EA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GET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/api/items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讀取可銷售品項，下拉使用。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Item（進銷項目物件）：id（識別碼）、type（類型）、name（名稱）、price（售價）、cost（成本）、requiresInventory（需要庫存）、active（啟用）、notes（備註）、eventId（活動 ID）、servicePersonId（服務人員 ID）、stockQuantity（庫存數量）。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需 items 權限；前端會過濾 active=false；stockQuantity 由庫存異動加總。</w:t>
            </w:r>
          </w:p>
        </w:tc>
      </w:tr>
      <w:tr>
        <w:tc>
          <w:tcPr>
            <w:tcW w:type="dxa" w:w="900"/>
            <w:vAlign w:val="center"/>
            <w:shd w:fill="EA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GET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/api/employees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讀取銷售人員與服務人員下拉。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Employee（人員物件）：id（識別碼）、name（名稱）、role（角色）、active（啟用）、tags（TAG）。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需 employees 權限；前端會過濾 active=false；服務人員依標籤內部員工/外部員工篩選。</w:t>
            </w:r>
          </w:p>
        </w:tc>
      </w:tr>
      <w:tr>
        <w:tc>
          <w:tcPr>
            <w:tcW w:type="dxa" w:w="900"/>
            <w:vAlign w:val="center"/>
            <w:shd w:fill="EA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GET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/api/sales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讀取營收紀錄，含銷售人員、服務人員與明細品項。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Sale（營收物件）：id（識別碼）、soldAt（銷售日期）、customerName（客戶名稱）、paymentMethod（付款方式）、notes（備註）、subtotal（小計）、discount（折扣）、total（總計）、status（狀態）、salesPerson（銷售人員）、servicePerson（服務人員）、lines（銷售明細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需 sales 權限；依 soldAt desc 排序。</w:t>
            </w:r>
          </w:p>
        </w:tc>
      </w:tr>
      <w:tr>
        <w:tc>
          <w:tcPr>
            <w:tcW w:type="dxa" w:w="900"/>
            <w:vAlign w:val="center"/>
            <w:shd w:fill="EAF5EA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POST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/api/sales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新增營收；目前每筆銷售明細會各自建立一張 Sale。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soldAt（銷售日期）、customerName（客戶名稱）、salesPersonId（銷售人員 ID）、paymentMethod（付款方式）、status（狀態）、notes（備註）、lines（銷售明細）[{itemId（品項 ID）, servicePersonId（服務人員 ID）, quantity（數量）, unitPrice（單價）}]。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salesPersonId 必填；至少一筆有效 lines；品項必須 active=true；非香油捐贈品項必填 servicePersonId；requiresInventory 品項會新增 SALE 庫存異動且 quantity 為負數。</w:t>
            </w:r>
          </w:p>
        </w:tc>
      </w:tr>
      <w:tr>
        <w:tc>
          <w:tcPr>
            <w:tcW w:type="dxa" w:w="900"/>
            <w:vAlign w:val="center"/>
            <w:shd w:fill="FFF3D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PATCH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/api/sales/:id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更新營收與明細。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soldAt（銷售日期）、customerName（客戶名稱）、salesPersonId（銷售人員 ID）、paymentMethod（付款方式）、status（狀態）、notes（備註）、discount（折扣）、lines（銷售明細）[{itemId（品項 ID）, servicePersonId（服務人員 ID）, quantity（數量）, unitPrice（單價）}]。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會先刪除原 SaleLine 與 reason=銷售單 {id} 的庫存異動，再重建明細與庫存扣減；discount 從 subtotal 扣除，total 不小於 0。</w:t>
            </w:r>
          </w:p>
        </w:tc>
      </w:tr>
      <w:tr>
        <w:tc>
          <w:tcPr>
            <w:tcW w:type="dxa" w:w="900"/>
            <w:vAlign w:val="center"/>
            <w:shd w:fill="FCE8E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DELETE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/api/sales/:id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刪除營收單。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路徑 id（識別碼）。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會刪除 reason=銷售單 {id} 的庫存異動，再刪 Sale；SaleLine 由 cascade 刪除。</w:t>
            </w:r>
          </w:p>
        </w:tc>
      </w:tr>
    </w:tbl>
    <w:p>
      <w:pPr>
        <w:spacing w:after="40"/>
      </w:pPr>
    </w:p>
    <w:p>
      <w:pPr>
        <w:pStyle w:val="Heading2"/>
      </w:pPr>
      <w:r>
        <w:t>數據總覽（/dashboard）</w:t>
      </w:r>
    </w:p>
    <w:tbl>
      <w:tblPr>
        <w:tblStyle w:val="TableGrid"/>
        <w:tblW w:type="dxa" w:w="10800"/>
        <w:jc w:val="left"/>
        <w:tblLook w:firstColumn="1" w:firstRow="1" w:lastColumn="0" w:lastRow="0" w:noHBand="0" w:noVBand="1" w:val="04A0"/>
        <w:tblInd w:w="120" w:type="dxa"/>
        <w:tblLayout w:type="fixed"/>
        <w:tblCellMar>
          <w:top w:w="90" w:type="dxa"/>
          <w:bottom w:w="90" w:type="dxa"/>
          <w:start w:w="120" w:type="dxa"/>
          <w:end w:w="120" w:type="dxa"/>
        </w:tblCellMar>
      </w:tblPr>
      <w:tblGrid>
        <w:gridCol w:w="900"/>
        <w:gridCol w:w="2300"/>
        <w:gridCol w:w="2200"/>
        <w:gridCol w:w="2800"/>
        <w:gridCol w:w="2600"/>
      </w:tblGrid>
      <w:tr>
        <w:trPr>
          <w:tblHeader w:val="true"/>
        </w:trPr>
        <w:tc>
          <w:tcPr>
            <w:tcW w:type="dxa" w:w="9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Method</w:t>
            </w:r>
          </w:p>
        </w:tc>
        <w:tc>
          <w:tcPr>
            <w:tcW w:type="dxa" w:w="23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API</w:t>
            </w:r>
          </w:p>
        </w:tc>
        <w:tc>
          <w:tcPr>
            <w:tcW w:type="dxa" w:w="22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內容</w:t>
            </w:r>
          </w:p>
        </w:tc>
        <w:tc>
          <w:tcPr>
            <w:tcW w:type="dxa" w:w="28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欄位說明</w:t>
            </w:r>
          </w:p>
        </w:tc>
        <w:tc>
          <w:tcPr>
            <w:tcW w:type="dxa" w:w="26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規則</w:t>
            </w:r>
          </w:p>
        </w:tc>
      </w:tr>
      <w:tr>
        <w:tc>
          <w:tcPr>
            <w:tcW w:type="dxa" w:w="900"/>
            <w:vAlign w:val="center"/>
            <w:shd w:fill="EA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GET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/api/reports/daily?date=YYYY-MM-DD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切換日營收日期時讀取日報表摘要。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query.date（查詢日期）：基準日期；回傳 summary.revenue 等報表欄位。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初始數據總覽不是 API，為 server component 直接查 Prisma；此處只列切換日期時的 API。</w:t>
            </w:r>
          </w:p>
        </w:tc>
      </w:tr>
    </w:tbl>
    <w:p>
      <w:pPr>
        <w:spacing w:after="40"/>
      </w:pPr>
    </w:p>
    <w:p>
      <w:pPr>
        <w:pStyle w:val="Heading1"/>
      </w:pPr>
      <w:r>
        <w:t>管理</w:t>
      </w:r>
    </w:p>
    <w:p>
      <w:pPr>
        <w:pStyle w:val="Heading2"/>
      </w:pPr>
      <w:r>
        <w:t>進銷項目（/items）</w:t>
      </w:r>
    </w:p>
    <w:tbl>
      <w:tblPr>
        <w:tblStyle w:val="TableGrid"/>
        <w:tblW w:type="dxa" w:w="10800"/>
        <w:jc w:val="left"/>
        <w:tblLook w:firstColumn="1" w:firstRow="1" w:lastColumn="0" w:lastRow="0" w:noHBand="0" w:noVBand="1" w:val="04A0"/>
        <w:tblInd w:w="120" w:type="dxa"/>
        <w:tblLayout w:type="fixed"/>
        <w:tblCellMar>
          <w:top w:w="90" w:type="dxa"/>
          <w:bottom w:w="90" w:type="dxa"/>
          <w:start w:w="120" w:type="dxa"/>
          <w:end w:w="120" w:type="dxa"/>
        </w:tblCellMar>
      </w:tblPr>
      <w:tblGrid>
        <w:gridCol w:w="900"/>
        <w:gridCol w:w="2300"/>
        <w:gridCol w:w="2200"/>
        <w:gridCol w:w="2800"/>
        <w:gridCol w:w="2600"/>
      </w:tblGrid>
      <w:tr>
        <w:trPr>
          <w:tblHeader w:val="true"/>
        </w:trPr>
        <w:tc>
          <w:tcPr>
            <w:tcW w:type="dxa" w:w="9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Method</w:t>
            </w:r>
          </w:p>
        </w:tc>
        <w:tc>
          <w:tcPr>
            <w:tcW w:type="dxa" w:w="23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API</w:t>
            </w:r>
          </w:p>
        </w:tc>
        <w:tc>
          <w:tcPr>
            <w:tcW w:type="dxa" w:w="22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內容</w:t>
            </w:r>
          </w:p>
        </w:tc>
        <w:tc>
          <w:tcPr>
            <w:tcW w:type="dxa" w:w="28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欄位說明</w:t>
            </w:r>
          </w:p>
        </w:tc>
        <w:tc>
          <w:tcPr>
            <w:tcW w:type="dxa" w:w="26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規則</w:t>
            </w:r>
          </w:p>
        </w:tc>
      </w:tr>
      <w:tr>
        <w:tc>
          <w:tcPr>
            <w:tcW w:type="dxa" w:w="900"/>
            <w:vAlign w:val="center"/>
            <w:shd w:fill="EA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GET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/api/items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讀取所有進銷項目並附加目前庫存數。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id（識別碼）、type（類型）、name（名稱）、price（售價）、cost（成本）、requiresInventory（需要庫存）、active（啟用）、notes（備註）、eventId（活動 ID）、servicePersonId（服務人員 ID）、createdAt（建立時間）、updatedAt（更新時間）、stockQuantity（庫存數量）。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需 items 權限；依 createdAt desc 排序；stockQuantity 為 InventoryMovement.quantity 加總。</w:t>
            </w:r>
          </w:p>
        </w:tc>
      </w:tr>
      <w:tr>
        <w:tc>
          <w:tcPr>
            <w:tcW w:type="dxa" w:w="900"/>
            <w:vAlign w:val="center"/>
            <w:shd w:fill="EAF5EA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POST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/api/items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新增進銷項目。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type（類型）、name（名稱）、price（售價）、cost（成本）、requiresInventory（需要庫存）、notes（備註）、active（啟用）。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price/cost 會轉數字且不可小於 0；預設 active=true、cost=0、price=0、requiresInventory=false；type=OIL_DONATION 時強制 requiresInventory=false。</w:t>
            </w:r>
          </w:p>
        </w:tc>
      </w:tr>
      <w:tr>
        <w:tc>
          <w:tcPr>
            <w:tcW w:type="dxa" w:w="900"/>
            <w:vAlign w:val="center"/>
            <w:shd w:fill="FFF3D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PATCH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/api/items/:id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更新進銷項目。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type（類型）、name（名稱）、price（售價）、cost（成本）、requiresInventory（需要庫存）、notes（備註）、active（啟用）；路徑 id（識別碼） 指定品項。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套用同 POST 正規化規則。</w:t>
            </w:r>
          </w:p>
        </w:tc>
      </w:tr>
      <w:tr>
        <w:tc>
          <w:tcPr>
            <w:tcW w:type="dxa" w:w="900"/>
            <w:vAlign w:val="center"/>
            <w:shd w:fill="FCE8E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DELETE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/api/items/:id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刪除進銷項目。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路徑 id（識別碼）。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若已有 SaleLine 會回 409 不可刪；可刪時會先刪該品項 InventoryMovement，再刪 Item。</w:t>
            </w:r>
          </w:p>
        </w:tc>
      </w:tr>
      <w:tr>
        <w:tc>
          <w:tcPr>
            <w:tcW w:type="dxa" w:w="900"/>
            <w:vAlign w:val="center"/>
            <w:shd w:fill="EAF5EA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POST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/api/inventory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批次新增需要庫存的品項時建立開帳庫存。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itemId（品項 ID）、type（類型）=PURCHASE、quantity（數量）、reason（原因）。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由進銷項目頁的批次新增流程觸發；quantity 必須大於 0。</w:t>
            </w:r>
          </w:p>
        </w:tc>
      </w:tr>
    </w:tbl>
    <w:p>
      <w:pPr>
        <w:spacing w:after="40"/>
      </w:pPr>
    </w:p>
    <w:p>
      <w:pPr>
        <w:pStyle w:val="Heading2"/>
      </w:pPr>
      <w:r>
        <w:t>人員管理（/employees）</w:t>
      </w:r>
    </w:p>
    <w:tbl>
      <w:tblPr>
        <w:tblStyle w:val="TableGrid"/>
        <w:tblW w:type="dxa" w:w="10800"/>
        <w:jc w:val="left"/>
        <w:tblLook w:firstColumn="1" w:firstRow="1" w:lastColumn="0" w:lastRow="0" w:noHBand="0" w:noVBand="1" w:val="04A0"/>
        <w:tblInd w:w="120" w:type="dxa"/>
        <w:tblLayout w:type="fixed"/>
        <w:tblCellMar>
          <w:top w:w="90" w:type="dxa"/>
          <w:bottom w:w="90" w:type="dxa"/>
          <w:start w:w="120" w:type="dxa"/>
          <w:end w:w="120" w:type="dxa"/>
        </w:tblCellMar>
      </w:tblPr>
      <w:tblGrid>
        <w:gridCol w:w="900"/>
        <w:gridCol w:w="2300"/>
        <w:gridCol w:w="2200"/>
        <w:gridCol w:w="2800"/>
        <w:gridCol w:w="2600"/>
      </w:tblGrid>
      <w:tr>
        <w:trPr>
          <w:tblHeader w:val="true"/>
        </w:trPr>
        <w:tc>
          <w:tcPr>
            <w:tcW w:type="dxa" w:w="9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Method</w:t>
            </w:r>
          </w:p>
        </w:tc>
        <w:tc>
          <w:tcPr>
            <w:tcW w:type="dxa" w:w="23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API</w:t>
            </w:r>
          </w:p>
        </w:tc>
        <w:tc>
          <w:tcPr>
            <w:tcW w:type="dxa" w:w="22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內容</w:t>
            </w:r>
          </w:p>
        </w:tc>
        <w:tc>
          <w:tcPr>
            <w:tcW w:type="dxa" w:w="28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欄位說明</w:t>
            </w:r>
          </w:p>
        </w:tc>
        <w:tc>
          <w:tcPr>
            <w:tcW w:type="dxa" w:w="26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規則</w:t>
            </w:r>
          </w:p>
        </w:tc>
      </w:tr>
      <w:tr>
        <w:tc>
          <w:tcPr>
            <w:tcW w:type="dxa" w:w="900"/>
            <w:vAlign w:val="center"/>
            <w:shd w:fill="EA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GET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/api/employees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讀取人員與 TAG。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id（識別碼）、name（名稱）、role（角色）、active（啟用）、tags（TAG）、createdAt（建立時間）、updatedAt（更新時間）。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需 employees 權限；soft delete 模組，刪除會改 active=false。</w:t>
            </w:r>
          </w:p>
        </w:tc>
      </w:tr>
      <w:tr>
        <w:tc>
          <w:tcPr>
            <w:tcW w:type="dxa" w:w="900"/>
            <w:vAlign w:val="center"/>
            <w:shd w:fill="EAF5EA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POST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/api/employees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新增人員。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name（名稱）、role（角色）、tagIds（TAG ID）。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預設 active=true；tagIds 會轉為 tags connect。</w:t>
            </w:r>
          </w:p>
        </w:tc>
      </w:tr>
      <w:tr>
        <w:tc>
          <w:tcPr>
            <w:tcW w:type="dxa" w:w="900"/>
            <w:vAlign w:val="center"/>
            <w:shd w:fill="FFF3D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PATCH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/api/employees/:id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更新人員。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name（名稱）、role（角色）、tagIds（TAG ID）。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tagIds 會覆蓋原 tags set。</w:t>
            </w:r>
          </w:p>
        </w:tc>
      </w:tr>
      <w:tr>
        <w:tc>
          <w:tcPr>
            <w:tcW w:type="dxa" w:w="900"/>
            <w:vAlign w:val="center"/>
            <w:shd w:fill="FCE8E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DELETE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/api/employees/:id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停用人員。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路徑 id（識別碼）。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soft delete：更新 active=false，不實體刪除。</w:t>
            </w:r>
          </w:p>
        </w:tc>
      </w:tr>
      <w:tr>
        <w:tc>
          <w:tcPr>
            <w:tcW w:type="dxa" w:w="900"/>
            <w:vAlign w:val="center"/>
            <w:shd w:fill="EA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GET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/api/employee-tags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讀取人員 TAG。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id（識別碼）、name（名稱）。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需 employees 權限；依 name asc 排序。</w:t>
            </w:r>
          </w:p>
        </w:tc>
      </w:tr>
      <w:tr>
        <w:tc>
          <w:tcPr>
            <w:tcW w:type="dxa" w:w="900"/>
            <w:vAlign w:val="center"/>
            <w:shd w:fill="EAF5EA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POST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/api/employee-tags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新增或取得既有 TAG。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name（名稱）。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name 必填；以 name upsert，重複名稱不新增第二筆。</w:t>
            </w:r>
          </w:p>
        </w:tc>
      </w:tr>
      <w:tr>
        <w:tc>
          <w:tcPr>
            <w:tcW w:type="dxa" w:w="900"/>
            <w:vAlign w:val="center"/>
            <w:shd w:fill="FCE8E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DELETE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/api/employee-tags/:id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刪除 TAG。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路徑 id（識別碼）。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會先解除 employees 關聯再刪除；失敗回 409。</w:t>
            </w:r>
          </w:p>
        </w:tc>
      </w:tr>
    </w:tbl>
    <w:p>
      <w:pPr>
        <w:spacing w:after="40"/>
      </w:pPr>
    </w:p>
    <w:p>
      <w:pPr>
        <w:pStyle w:val="Heading2"/>
      </w:pPr>
      <w:r>
        <w:t>排班紀錄（/shifts）</w:t>
      </w:r>
    </w:p>
    <w:tbl>
      <w:tblPr>
        <w:tblStyle w:val="TableGrid"/>
        <w:tblW w:type="dxa" w:w="10800"/>
        <w:jc w:val="left"/>
        <w:tblLook w:firstColumn="1" w:firstRow="1" w:lastColumn="0" w:lastRow="0" w:noHBand="0" w:noVBand="1" w:val="04A0"/>
        <w:tblInd w:w="120" w:type="dxa"/>
        <w:tblLayout w:type="fixed"/>
        <w:tblCellMar>
          <w:top w:w="90" w:type="dxa"/>
          <w:bottom w:w="90" w:type="dxa"/>
          <w:start w:w="120" w:type="dxa"/>
          <w:end w:w="120" w:type="dxa"/>
        </w:tblCellMar>
      </w:tblPr>
      <w:tblGrid>
        <w:gridCol w:w="900"/>
        <w:gridCol w:w="2300"/>
        <w:gridCol w:w="2200"/>
        <w:gridCol w:w="2800"/>
        <w:gridCol w:w="2600"/>
      </w:tblGrid>
      <w:tr>
        <w:trPr>
          <w:tblHeader w:val="true"/>
        </w:trPr>
        <w:tc>
          <w:tcPr>
            <w:tcW w:type="dxa" w:w="9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Method</w:t>
            </w:r>
          </w:p>
        </w:tc>
        <w:tc>
          <w:tcPr>
            <w:tcW w:type="dxa" w:w="23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API</w:t>
            </w:r>
          </w:p>
        </w:tc>
        <w:tc>
          <w:tcPr>
            <w:tcW w:type="dxa" w:w="22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內容</w:t>
            </w:r>
          </w:p>
        </w:tc>
        <w:tc>
          <w:tcPr>
            <w:tcW w:type="dxa" w:w="28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欄位說明</w:t>
            </w:r>
          </w:p>
        </w:tc>
        <w:tc>
          <w:tcPr>
            <w:tcW w:type="dxa" w:w="26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規則</w:t>
            </w:r>
          </w:p>
        </w:tc>
      </w:tr>
      <w:tr>
        <w:tc>
          <w:tcPr>
            <w:tcW w:type="dxa" w:w="900"/>
            <w:vAlign w:val="center"/>
            <w:shd w:fill="EA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GET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/api/shifts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讀取排班與日曆備註。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id（識別碼）、employeeId（員工 ID）、type（類型）、startsAt（開始時間）、endsAt（結束時間）、location（地點）、notes（備註）、employee（員工）、eventId（活動 ID）、createdAt（建立時間）。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需 shifts 權限；排班頁同時用 employeeId=null 的紀錄表示日曆備註。</w:t>
            </w:r>
          </w:p>
        </w:tc>
      </w:tr>
      <w:tr>
        <w:tc>
          <w:tcPr>
            <w:tcW w:type="dxa" w:w="900"/>
            <w:vAlign w:val="center"/>
            <w:shd w:fill="EA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GET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/api/employees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讀取可排班員工。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Employee（人員物件） 含 tags（TAG）。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前端篩選 active=true 且 TAG 為內部員工/外部員工。</w:t>
            </w:r>
          </w:p>
        </w:tc>
      </w:tr>
      <w:tr>
        <w:tc>
          <w:tcPr>
            <w:tcW w:type="dxa" w:w="900"/>
            <w:vAlign w:val="center"/>
            <w:shd w:fill="EAF5EA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POST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/api/shifts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新增單日排班或區間備註。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employeeId（員工 ID）、type（類型）、startsAt（開始時間）、endsAt（結束時間）、location（地點）、notes（備註）。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employeeId 可省略，省略時作為日曆備註；type 為 ONSITE 或 CHARITY。</w:t>
            </w:r>
          </w:p>
        </w:tc>
      </w:tr>
      <w:tr>
        <w:tc>
          <w:tcPr>
            <w:tcW w:type="dxa" w:w="900"/>
            <w:vAlign w:val="center"/>
            <w:shd w:fill="FCE8E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DELETE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/api/shifts/:id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刪除排班或備註。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路徑 id（識別碼）。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一般實體刪除；被引用或不存在時可能回 409/錯誤。</w:t>
            </w:r>
          </w:p>
        </w:tc>
      </w:tr>
    </w:tbl>
    <w:p>
      <w:pPr>
        <w:spacing w:after="40"/>
      </w:pPr>
    </w:p>
    <w:p>
      <w:pPr>
        <w:pStyle w:val="Heading1"/>
      </w:pPr>
      <w:r>
        <w:t>報表</w:t>
      </w:r>
    </w:p>
    <w:p>
      <w:pPr>
        <w:pStyle w:val="Heading2"/>
      </w:pPr>
      <w:r>
        <w:t>月報表（/reports/monthly）</w:t>
      </w:r>
    </w:p>
    <w:tbl>
      <w:tblPr>
        <w:tblStyle w:val="TableGrid"/>
        <w:tblW w:type="dxa" w:w="10800"/>
        <w:jc w:val="left"/>
        <w:tblLook w:firstColumn="1" w:firstRow="1" w:lastColumn="0" w:lastRow="0" w:noHBand="0" w:noVBand="1" w:val="04A0"/>
        <w:tblInd w:w="120" w:type="dxa"/>
        <w:tblLayout w:type="fixed"/>
        <w:tblCellMar>
          <w:top w:w="90" w:type="dxa"/>
          <w:bottom w:w="90" w:type="dxa"/>
          <w:start w:w="120" w:type="dxa"/>
          <w:end w:w="120" w:type="dxa"/>
        </w:tblCellMar>
      </w:tblPr>
      <w:tblGrid>
        <w:gridCol w:w="900"/>
        <w:gridCol w:w="2300"/>
        <w:gridCol w:w="2200"/>
        <w:gridCol w:w="2800"/>
        <w:gridCol w:w="2600"/>
      </w:tblGrid>
      <w:tr>
        <w:trPr>
          <w:tblHeader w:val="true"/>
        </w:trPr>
        <w:tc>
          <w:tcPr>
            <w:tcW w:type="dxa" w:w="9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Method</w:t>
            </w:r>
          </w:p>
        </w:tc>
        <w:tc>
          <w:tcPr>
            <w:tcW w:type="dxa" w:w="23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API</w:t>
            </w:r>
          </w:p>
        </w:tc>
        <w:tc>
          <w:tcPr>
            <w:tcW w:type="dxa" w:w="22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內容</w:t>
            </w:r>
          </w:p>
        </w:tc>
        <w:tc>
          <w:tcPr>
            <w:tcW w:type="dxa" w:w="28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欄位說明</w:t>
            </w:r>
          </w:p>
        </w:tc>
        <w:tc>
          <w:tcPr>
            <w:tcW w:type="dxa" w:w="26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規則</w:t>
            </w:r>
          </w:p>
        </w:tc>
      </w:tr>
      <w:tr>
        <w:tc>
          <w:tcPr>
            <w:tcW w:type="dxa" w:w="900"/>
            <w:vAlign w:val="center"/>
            <w:shd w:fill="EA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GET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/api/reports/monthly?date=YYYY-MM-DD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讀取指定月份營收、品項、付款方式、活動、支出、人員分潤分析。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query.date（查詢日期）；回傳 summary（摘要）、itemAnalysis（品項分析）、itemTypeAnalysis（品項類型分析）、paymentMethodAnalysis（付款方式分析）、activityAnalysis（活動分析）、fixedExpenseAnalysis（固定支出分析）、pettyCashExpenseAnalysis（零用金支出分析）、shiftIncomeAnalysis（排班收入分析）、serviceCommissionAnalysis（服務抽成分析）、employeePayoutAnalysis（員工薪資/分潤分析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需 reports-monthly 權限；月報另計算上月營收變化率。</w:t>
            </w:r>
          </w:p>
        </w:tc>
      </w:tr>
    </w:tbl>
    <w:p>
      <w:pPr>
        <w:spacing w:after="40"/>
      </w:pPr>
    </w:p>
    <w:p>
      <w:pPr>
        <w:pStyle w:val="Heading2"/>
      </w:pPr>
      <w:r>
        <w:t>年報表 / 股東利潤（/reports/yearly）</w:t>
      </w:r>
    </w:p>
    <w:tbl>
      <w:tblPr>
        <w:tblStyle w:val="TableGrid"/>
        <w:tblW w:type="dxa" w:w="10800"/>
        <w:jc w:val="left"/>
        <w:tblLook w:firstColumn="1" w:firstRow="1" w:lastColumn="0" w:lastRow="0" w:noHBand="0" w:noVBand="1" w:val="04A0"/>
        <w:tblInd w:w="120" w:type="dxa"/>
        <w:tblLayout w:type="fixed"/>
        <w:tblCellMar>
          <w:top w:w="90" w:type="dxa"/>
          <w:bottom w:w="90" w:type="dxa"/>
          <w:start w:w="120" w:type="dxa"/>
          <w:end w:w="120" w:type="dxa"/>
        </w:tblCellMar>
      </w:tblPr>
      <w:tblGrid>
        <w:gridCol w:w="900"/>
        <w:gridCol w:w="2300"/>
        <w:gridCol w:w="2200"/>
        <w:gridCol w:w="2800"/>
        <w:gridCol w:w="2600"/>
      </w:tblGrid>
      <w:tr>
        <w:trPr>
          <w:tblHeader w:val="true"/>
        </w:trPr>
        <w:tc>
          <w:tcPr>
            <w:tcW w:type="dxa" w:w="9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Method</w:t>
            </w:r>
          </w:p>
        </w:tc>
        <w:tc>
          <w:tcPr>
            <w:tcW w:type="dxa" w:w="23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API</w:t>
            </w:r>
          </w:p>
        </w:tc>
        <w:tc>
          <w:tcPr>
            <w:tcW w:type="dxa" w:w="22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內容</w:t>
            </w:r>
          </w:p>
        </w:tc>
        <w:tc>
          <w:tcPr>
            <w:tcW w:type="dxa" w:w="28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欄位說明</w:t>
            </w:r>
          </w:p>
        </w:tc>
        <w:tc>
          <w:tcPr>
            <w:tcW w:type="dxa" w:w="26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規則</w:t>
            </w:r>
          </w:p>
        </w:tc>
      </w:tr>
      <w:tr>
        <w:tc>
          <w:tcPr>
            <w:tcW w:type="dxa" w:w="900"/>
            <w:vAlign w:val="center"/>
            <w:shd w:fill="EA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GET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/api/reports/yearly?date=YYYY-MM-DD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讀取指定年度報表資料。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query.date（查詢日期）；回傳同報表結構。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需 reports-yearly 權限；股東分潤比例在前端計算。</w:t>
            </w:r>
          </w:p>
        </w:tc>
      </w:tr>
    </w:tbl>
    <w:p>
      <w:pPr>
        <w:spacing w:after="40"/>
      </w:pPr>
    </w:p>
    <w:p>
      <w:pPr>
        <w:pStyle w:val="Heading1"/>
      </w:pPr>
      <w:r>
        <w:t>資產</w:t>
      </w:r>
    </w:p>
    <w:p>
      <w:pPr>
        <w:pStyle w:val="Heading2"/>
      </w:pPr>
      <w:r>
        <w:t>庫存紀錄（/inventory）</w:t>
      </w:r>
    </w:p>
    <w:tbl>
      <w:tblPr>
        <w:tblStyle w:val="TableGrid"/>
        <w:tblW w:type="dxa" w:w="10800"/>
        <w:jc w:val="left"/>
        <w:tblLook w:firstColumn="1" w:firstRow="1" w:lastColumn="0" w:lastRow="0" w:noHBand="0" w:noVBand="1" w:val="04A0"/>
        <w:tblInd w:w="120" w:type="dxa"/>
        <w:tblLayout w:type="fixed"/>
        <w:tblCellMar>
          <w:top w:w="90" w:type="dxa"/>
          <w:bottom w:w="90" w:type="dxa"/>
          <w:start w:w="120" w:type="dxa"/>
          <w:end w:w="120" w:type="dxa"/>
        </w:tblCellMar>
      </w:tblPr>
      <w:tblGrid>
        <w:gridCol w:w="900"/>
        <w:gridCol w:w="2300"/>
        <w:gridCol w:w="2200"/>
        <w:gridCol w:w="2800"/>
        <w:gridCol w:w="2600"/>
      </w:tblGrid>
      <w:tr>
        <w:trPr>
          <w:tblHeader w:val="true"/>
        </w:trPr>
        <w:tc>
          <w:tcPr>
            <w:tcW w:type="dxa" w:w="9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Method</w:t>
            </w:r>
          </w:p>
        </w:tc>
        <w:tc>
          <w:tcPr>
            <w:tcW w:type="dxa" w:w="23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API</w:t>
            </w:r>
          </w:p>
        </w:tc>
        <w:tc>
          <w:tcPr>
            <w:tcW w:type="dxa" w:w="22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內容</w:t>
            </w:r>
          </w:p>
        </w:tc>
        <w:tc>
          <w:tcPr>
            <w:tcW w:type="dxa" w:w="28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欄位說明</w:t>
            </w:r>
          </w:p>
        </w:tc>
        <w:tc>
          <w:tcPr>
            <w:tcW w:type="dxa" w:w="26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規則</w:t>
            </w:r>
          </w:p>
        </w:tc>
      </w:tr>
      <w:tr>
        <w:tc>
          <w:tcPr>
            <w:tcW w:type="dxa" w:w="900"/>
            <w:vAlign w:val="center"/>
            <w:shd w:fill="EA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GET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/api/inventory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讀取庫存異動紀錄並附加該筆異動後庫存。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id（識別碼）、itemId（品項 ID）、type（類型）、quantity（數量）、movedAt（異動時間）、reason（原因）、item（品項）、stockQuantity（庫存數量）。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需 inventory 權限；stockQuantity 依 itemId、movedAt、createdAt、id 排序累加。</w:t>
            </w:r>
          </w:p>
        </w:tc>
      </w:tr>
      <w:tr>
        <w:tc>
          <w:tcPr>
            <w:tcW w:type="dxa" w:w="900"/>
            <w:vAlign w:val="center"/>
            <w:shd w:fill="EAF5EA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POST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/api/inventory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新增庫存異動。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itemId（品項 ID）、type（類型）、quantity（數量）、movedAt（異動時間）、reason（原因）。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type 為 PURCHASE、SALE、ADJUSTMENT、CONSUMPTION；前端對 SALE/CONSUMPTION 會送負數 quantity。</w:t>
            </w:r>
          </w:p>
        </w:tc>
      </w:tr>
      <w:tr>
        <w:tc>
          <w:tcPr>
            <w:tcW w:type="dxa" w:w="900"/>
            <w:vAlign w:val="center"/>
            <w:shd w:fill="FFF3D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PATCH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/api/inventory/:id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更新庫存異動。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itemId（品項 ID）、type（類型）、quantity（數量）、movedAt（異動時間）、reason（原因）。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movedAt 會轉 Date；quantity 會轉 Number。</w:t>
            </w:r>
          </w:p>
        </w:tc>
      </w:tr>
      <w:tr>
        <w:tc>
          <w:tcPr>
            <w:tcW w:type="dxa" w:w="900"/>
            <w:vAlign w:val="center"/>
            <w:shd w:fill="FCE8E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DELETE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/api/inventory/:id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刪除庫存異動。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路徑 id（識別碼）。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一般實體刪除。</w:t>
            </w:r>
          </w:p>
        </w:tc>
      </w:tr>
      <w:tr>
        <w:tc>
          <w:tcPr>
            <w:tcW w:type="dxa" w:w="900"/>
            <w:vAlign w:val="center"/>
            <w:shd w:fill="EA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GET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/api/items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讀取品項下拉與目前庫存。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Item（進銷項目物件） 含 stockQuantity（庫存數量）。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用於選擇品項與顯示目前庫存。</w:t>
            </w:r>
          </w:p>
        </w:tc>
      </w:tr>
    </w:tbl>
    <w:p>
      <w:pPr>
        <w:spacing w:after="40"/>
      </w:pPr>
    </w:p>
    <w:p>
      <w:pPr>
        <w:pStyle w:val="Heading2"/>
      </w:pPr>
      <w:r>
        <w:t>零用支出（/petty-cash）</w:t>
      </w:r>
    </w:p>
    <w:tbl>
      <w:tblPr>
        <w:tblStyle w:val="TableGrid"/>
        <w:tblW w:type="dxa" w:w="10800"/>
        <w:jc w:val="left"/>
        <w:tblLook w:firstColumn="1" w:firstRow="1" w:lastColumn="0" w:lastRow="0" w:noHBand="0" w:noVBand="1" w:val="04A0"/>
        <w:tblInd w:w="120" w:type="dxa"/>
        <w:tblLayout w:type="fixed"/>
        <w:tblCellMar>
          <w:top w:w="90" w:type="dxa"/>
          <w:bottom w:w="90" w:type="dxa"/>
          <w:start w:w="120" w:type="dxa"/>
          <w:end w:w="120" w:type="dxa"/>
        </w:tblCellMar>
      </w:tblPr>
      <w:tblGrid>
        <w:gridCol w:w="900"/>
        <w:gridCol w:w="2300"/>
        <w:gridCol w:w="2200"/>
        <w:gridCol w:w="2800"/>
        <w:gridCol w:w="2600"/>
      </w:tblGrid>
      <w:tr>
        <w:trPr>
          <w:tblHeader w:val="true"/>
        </w:trPr>
        <w:tc>
          <w:tcPr>
            <w:tcW w:type="dxa" w:w="9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Method</w:t>
            </w:r>
          </w:p>
        </w:tc>
        <w:tc>
          <w:tcPr>
            <w:tcW w:type="dxa" w:w="23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API</w:t>
            </w:r>
          </w:p>
        </w:tc>
        <w:tc>
          <w:tcPr>
            <w:tcW w:type="dxa" w:w="22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內容</w:t>
            </w:r>
          </w:p>
        </w:tc>
        <w:tc>
          <w:tcPr>
            <w:tcW w:type="dxa" w:w="28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欄位說明</w:t>
            </w:r>
          </w:p>
        </w:tc>
        <w:tc>
          <w:tcPr>
            <w:tcW w:type="dxa" w:w="26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規則</w:t>
            </w:r>
          </w:p>
        </w:tc>
      </w:tr>
      <w:tr>
        <w:tc>
          <w:tcPr>
            <w:tcW w:type="dxa" w:w="900"/>
            <w:vAlign w:val="center"/>
            <w:shd w:fill="EA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GET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/api/petty-cash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讀取零用金紀錄並計算 beforeAmount/afterAmount。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id（識別碼）、type（類型）、amount（金額）、purpose（用途）、employeeId（員工 ID）、employee（員工）、entryDate、checkedOut（出帳）、beforeAmount（異動前金額）、afterAmount（異動後金額）。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需 petty-cash 權限；餘額依 entryDate、createdAt、id 逐筆累加。</w:t>
            </w:r>
          </w:p>
        </w:tc>
      </w:tr>
      <w:tr>
        <w:tc>
          <w:tcPr>
            <w:tcW w:type="dxa" w:w="900"/>
            <w:vAlign w:val="center"/>
            <w:shd w:fill="EAF5EA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POST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/api/petty-cash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新增零用金收入或支出。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type（類型）、amount（金額）、purpose（用途）、employeeId（員工 ID）、checkedOut（出帳）、entryDate。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type=INCOME 時 employeeId=null 且 checkedOut=false；checkedOut 預設 false。</w:t>
            </w:r>
          </w:p>
        </w:tc>
      </w:tr>
      <w:tr>
        <w:tc>
          <w:tcPr>
            <w:tcW w:type="dxa" w:w="900"/>
            <w:vAlign w:val="center"/>
            <w:shd w:fill="FFF3D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PATCH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/api/petty-cash/:id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更新零用金紀錄或出帳狀態。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type（類型）、amount（金額）、purpose（用途）、employeeId（員工 ID）、checkedOut（出帳）、entryDate；可單獨更新 checkedOut（出帳）。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type=INCOME 時不可設定代墊者與出帳。</w:t>
            </w:r>
          </w:p>
        </w:tc>
      </w:tr>
      <w:tr>
        <w:tc>
          <w:tcPr>
            <w:tcW w:type="dxa" w:w="900"/>
            <w:vAlign w:val="center"/>
            <w:shd w:fill="FCE8E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DELETE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/api/petty-cash/:id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刪除零用金紀錄。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路徑 id（識別碼）。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一般實體刪除。</w:t>
            </w:r>
          </w:p>
        </w:tc>
      </w:tr>
      <w:tr>
        <w:tc>
          <w:tcPr>
            <w:tcW w:type="dxa" w:w="900"/>
            <w:vAlign w:val="center"/>
            <w:shd w:fill="EA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GET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/api/employees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讀取代墊者下拉。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Employee（人員物件）。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前端用於選擇代墊者。</w:t>
            </w:r>
          </w:p>
        </w:tc>
      </w:tr>
    </w:tbl>
    <w:p>
      <w:pPr>
        <w:spacing w:after="40"/>
      </w:pPr>
    </w:p>
    <w:p>
      <w:pPr>
        <w:pStyle w:val="Heading2"/>
      </w:pPr>
      <w:r>
        <w:t>固定支出（/fixed-expenses）</w:t>
      </w:r>
    </w:p>
    <w:tbl>
      <w:tblPr>
        <w:tblStyle w:val="TableGrid"/>
        <w:tblW w:type="dxa" w:w="10800"/>
        <w:jc w:val="left"/>
        <w:tblLook w:firstColumn="1" w:firstRow="1" w:lastColumn="0" w:lastRow="0" w:noHBand="0" w:noVBand="1" w:val="04A0"/>
        <w:tblInd w:w="120" w:type="dxa"/>
        <w:tblLayout w:type="fixed"/>
        <w:tblCellMar>
          <w:top w:w="90" w:type="dxa"/>
          <w:bottom w:w="90" w:type="dxa"/>
          <w:start w:w="120" w:type="dxa"/>
          <w:end w:w="120" w:type="dxa"/>
        </w:tblCellMar>
      </w:tblPr>
      <w:tblGrid>
        <w:gridCol w:w="900"/>
        <w:gridCol w:w="2300"/>
        <w:gridCol w:w="2200"/>
        <w:gridCol w:w="2800"/>
        <w:gridCol w:w="2600"/>
      </w:tblGrid>
      <w:tr>
        <w:trPr>
          <w:tblHeader w:val="true"/>
        </w:trPr>
        <w:tc>
          <w:tcPr>
            <w:tcW w:type="dxa" w:w="9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Method</w:t>
            </w:r>
          </w:p>
        </w:tc>
        <w:tc>
          <w:tcPr>
            <w:tcW w:type="dxa" w:w="23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API</w:t>
            </w:r>
          </w:p>
        </w:tc>
        <w:tc>
          <w:tcPr>
            <w:tcW w:type="dxa" w:w="22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內容</w:t>
            </w:r>
          </w:p>
        </w:tc>
        <w:tc>
          <w:tcPr>
            <w:tcW w:type="dxa" w:w="28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欄位說明</w:t>
            </w:r>
          </w:p>
        </w:tc>
        <w:tc>
          <w:tcPr>
            <w:tcW w:type="dxa" w:w="26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規則</w:t>
            </w:r>
          </w:p>
        </w:tc>
      </w:tr>
      <w:tr>
        <w:tc>
          <w:tcPr>
            <w:tcW w:type="dxa" w:w="900"/>
            <w:vAlign w:val="center"/>
            <w:shd w:fill="EA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GET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/api/fixed-expenses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讀取固定支出並附加 cash balance 欄位。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id（識別碼）、type（類型）、amount（金額）、purpose（用途）、employeeId（員工 ID）、employee（員工）、entryDate、beforeAmount（異動前金額）、afterAmount（異動後金額）。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需 fixed-expenses 權限；後端強制 type=EXPENSE。</w:t>
            </w:r>
          </w:p>
        </w:tc>
      </w:tr>
      <w:tr>
        <w:tc>
          <w:tcPr>
            <w:tcW w:type="dxa" w:w="900"/>
            <w:vAlign w:val="center"/>
            <w:shd w:fill="EAF5EA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POST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/api/fixed-expenses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新增固定支出。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amount（金額）、purpose（用途）、employeeId（員工 ID）、entryDate。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purpose 為房租、水電、正職人員薪資、兼職人員薪資、物品修繕；employeeId 必填。</w:t>
            </w:r>
          </w:p>
        </w:tc>
      </w:tr>
      <w:tr>
        <w:tc>
          <w:tcPr>
            <w:tcW w:type="dxa" w:w="900"/>
            <w:vAlign w:val="center"/>
            <w:shd w:fill="FFF3D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PATCH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/api/fixed-expenses/:id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更新固定支出。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amount（金額）、purpose（用途）、employeeId（員工 ID）、entryDate。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後端仍強制 type=EXPENSE。</w:t>
            </w:r>
          </w:p>
        </w:tc>
      </w:tr>
      <w:tr>
        <w:tc>
          <w:tcPr>
            <w:tcW w:type="dxa" w:w="900"/>
            <w:vAlign w:val="center"/>
            <w:shd w:fill="FCE8E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DELETE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/api/fixed-expenses/:id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刪除固定支出。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路徑 id（識別碼）。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一般實體刪除。</w:t>
            </w:r>
          </w:p>
        </w:tc>
      </w:tr>
      <w:tr>
        <w:tc>
          <w:tcPr>
            <w:tcW w:type="dxa" w:w="900"/>
            <w:vAlign w:val="center"/>
            <w:shd w:fill="EA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GET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/api/employees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讀取支出對象下拉。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Employee（人員物件）。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用於選擇支出對象。</w:t>
            </w:r>
          </w:p>
        </w:tc>
      </w:tr>
      <w:tr>
        <w:tc>
          <w:tcPr>
            <w:tcW w:type="dxa" w:w="900"/>
            <w:vAlign w:val="center"/>
            <w:shd w:fill="EA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GET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/api/shifts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讀取排班，用於固定支出相關統計。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Shift（排班物件）。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前端用於固定支出頁統計輔助。</w:t>
            </w:r>
          </w:p>
        </w:tc>
      </w:tr>
    </w:tbl>
    <w:p>
      <w:pPr>
        <w:spacing w:after="40"/>
      </w:pPr>
    </w:p>
    <w:p>
      <w:pPr>
        <w:pStyle w:val="Heading1"/>
      </w:pPr>
      <w:r>
        <w:t>活動</w:t>
      </w:r>
    </w:p>
    <w:p>
      <w:pPr>
        <w:pStyle w:val="Heading2"/>
      </w:pPr>
      <w:r>
        <w:t>活動管理 / 活動報名（/events）</w:t>
      </w:r>
    </w:p>
    <w:tbl>
      <w:tblPr>
        <w:tblStyle w:val="TableGrid"/>
        <w:tblW w:type="dxa" w:w="10800"/>
        <w:jc w:val="left"/>
        <w:tblLook w:firstColumn="1" w:firstRow="1" w:lastColumn="0" w:lastRow="0" w:noHBand="0" w:noVBand="1" w:val="04A0"/>
        <w:tblInd w:w="120" w:type="dxa"/>
        <w:tblLayout w:type="fixed"/>
        <w:tblCellMar>
          <w:top w:w="90" w:type="dxa"/>
          <w:bottom w:w="90" w:type="dxa"/>
          <w:start w:w="120" w:type="dxa"/>
          <w:end w:w="120" w:type="dxa"/>
        </w:tblCellMar>
      </w:tblPr>
      <w:tblGrid>
        <w:gridCol w:w="900"/>
        <w:gridCol w:w="2300"/>
        <w:gridCol w:w="2200"/>
        <w:gridCol w:w="2800"/>
        <w:gridCol w:w="2600"/>
      </w:tblGrid>
      <w:tr>
        <w:trPr>
          <w:tblHeader w:val="true"/>
        </w:trPr>
        <w:tc>
          <w:tcPr>
            <w:tcW w:type="dxa" w:w="9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Method</w:t>
            </w:r>
          </w:p>
        </w:tc>
        <w:tc>
          <w:tcPr>
            <w:tcW w:type="dxa" w:w="23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API</w:t>
            </w:r>
          </w:p>
        </w:tc>
        <w:tc>
          <w:tcPr>
            <w:tcW w:type="dxa" w:w="22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內容</w:t>
            </w:r>
          </w:p>
        </w:tc>
        <w:tc>
          <w:tcPr>
            <w:tcW w:type="dxa" w:w="28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欄位說明</w:t>
            </w:r>
          </w:p>
        </w:tc>
        <w:tc>
          <w:tcPr>
            <w:tcW w:type="dxa" w:w="26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規則</w:t>
            </w:r>
          </w:p>
        </w:tc>
      </w:tr>
      <w:tr>
        <w:tc>
          <w:tcPr>
            <w:tcW w:type="dxa" w:w="900"/>
            <w:vAlign w:val="center"/>
            <w:shd w:fill="EA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GET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/api/events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讀取活動與活動同步品項。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Event（活動物件）：id（識別碼）、title（標題）、startsAt（開始時間）、endsAt（結束時間）、active（啟用）、items（品項）。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需 events 權限；活動頁包含活動管理與活動報名兩個分頁。</w:t>
            </w:r>
          </w:p>
        </w:tc>
      </w:tr>
      <w:tr>
        <w:tc>
          <w:tcPr>
            <w:tcW w:type="dxa" w:w="900"/>
            <w:vAlign w:val="center"/>
            <w:shd w:fill="EAF5EA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POST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/api/events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新增活動，並可同步建立活動品項與排班備註。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title（標題）、startsAt（開始時間）、endsAt（結束時間）、eventItems（活動品項）[{type（類型）/name（名稱）/price（售價）/cost（成本）/servicePersonId（服務人員 ID）/requiresInventory（需要庫存）/inventoryQuantity（庫存數量）/active（啟用）}]。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活動品項 name 必填、price/cost 不可負；requiresInventory 時 inventoryQuantity 必須大於 0；會建立對應 Item，必要時新增 PURCHASE 庫存；會依活動日期建立 shift 備註。</w:t>
            </w:r>
          </w:p>
        </w:tc>
      </w:tr>
      <w:tr>
        <w:tc>
          <w:tcPr>
            <w:tcW w:type="dxa" w:w="900"/>
            <w:vAlign w:val="center"/>
            <w:shd w:fill="FFF3D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PATCH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/api/events/:id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更新活動與活動品項。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title（標題）、startsAt（開始時間）、endsAt（結束時間）、eventItems（活動品項）[{id（識別碼）, type（類型）/name（名稱）/price（售價）/cost（成本）/servicePersonId（服務人員 ID）/requiresInventory（需要庫存）/inventoryQuantity（庫存數量）/active（啟用）}]。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未提交的既有活動品項會被刪除；同步更新活動日期備註；新增需要庫存品項時補建立 PURCHASE 庫存。</w:t>
            </w:r>
          </w:p>
        </w:tc>
      </w:tr>
      <w:tr>
        <w:tc>
          <w:tcPr>
            <w:tcW w:type="dxa" w:w="900"/>
            <w:vAlign w:val="center"/>
            <w:shd w:fill="FCE8E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DELETE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/api/events/:id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刪除活動。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路徑 id（識別碼）。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一般實體刪除；若關聯阻擋會回錯誤。</w:t>
            </w:r>
          </w:p>
        </w:tc>
      </w:tr>
      <w:tr>
        <w:tc>
          <w:tcPr>
            <w:tcW w:type="dxa" w:w="900"/>
            <w:vAlign w:val="center"/>
            <w:shd w:fill="EA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GET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/api/employees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活動品項服務人員下拉。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Employee（人員物件）。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活動建立品項時可指定服務人員。</w:t>
            </w:r>
          </w:p>
        </w:tc>
      </w:tr>
      <w:tr>
        <w:tc>
          <w:tcPr>
            <w:tcW w:type="dxa" w:w="900"/>
            <w:vAlign w:val="center"/>
            <w:shd w:fill="EA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GET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/api/items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活動品項同步後重新讀取品項，活動報名也用於品項下拉。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Item（進銷項目物件）。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活動報名只能選該活動建立且 active=true 的品項。</w:t>
            </w:r>
          </w:p>
        </w:tc>
      </w:tr>
      <w:tr>
        <w:tc>
          <w:tcPr>
            <w:tcW w:type="dxa" w:w="900"/>
            <w:vAlign w:val="center"/>
            <w:shd w:fill="EA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GET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/api/event-registrations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讀取活動報名資料。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id（識別碼）、eventId（活動 ID）、itemId（品項 ID）、registeredAt（報名日期）、attendeeName（報名者姓名）、phone（電話）、paidAmount、paymentMethod（付款方式）、remittanceRef（匯款資訊）、status（狀態）、saleId（營收 ID）、event（活動）、item（品項）、customer（客戶）。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需 event-registrations 模組權限；此頁內嵌於 /events。</w:t>
            </w:r>
          </w:p>
        </w:tc>
      </w:tr>
      <w:tr>
        <w:tc>
          <w:tcPr>
            <w:tcW w:type="dxa" w:w="900"/>
            <w:vAlign w:val="center"/>
            <w:shd w:fill="EAF5EA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POST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/api/event-registrations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新增活動報名，付款時同步建立營收。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eventId（活動 ID）、itemId（品項 ID）、registeredAt（報名日期）、attendeeName（報名者姓名）、phone（電話）、paymentMethod（付款方式）、remittanceRef（匯款資訊）、isPaid（是否付款）。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itemId 必填且必須屬於該活動 active 品項；paidAmount 由品項 price 強制帶入；isPaid=true 時建立 Sale 與 SaleLine。</w:t>
            </w:r>
          </w:p>
        </w:tc>
      </w:tr>
      <w:tr>
        <w:tc>
          <w:tcPr>
            <w:tcW w:type="dxa" w:w="900"/>
            <w:vAlign w:val="center"/>
            <w:shd w:fill="FFF3D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PATCH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/api/event-registrations/:id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更新活動報名或付款狀態。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eventId（活動 ID）、itemId（品項 ID）、registeredAt（報名日期）、attendeeName（報名者姓名）、phone（電話）、paymentMethod（付款方式）、remittanceRef（匯款資訊）、isPaid（是否付款）。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isPaid=false 時會刪除已同步的 Sale；isPaid=true 時新增或更新 Sale。</w:t>
            </w:r>
          </w:p>
        </w:tc>
      </w:tr>
      <w:tr>
        <w:tc>
          <w:tcPr>
            <w:tcW w:type="dxa" w:w="900"/>
            <w:vAlign w:val="center"/>
            <w:shd w:fill="FCE8E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DELETE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/api/event-registrations/:id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刪除活動報名。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路徑 id（識別碼）。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若已同步 Sale，會先刪 SaleLine 與 Sale，再刪報名。</w:t>
            </w:r>
          </w:p>
        </w:tc>
      </w:tr>
    </w:tbl>
    <w:p>
      <w:pPr>
        <w:spacing w:after="40"/>
      </w:pPr>
    </w:p>
    <w:p>
      <w:pPr>
        <w:pStyle w:val="Heading1"/>
      </w:pPr>
      <w:r>
        <w:t>服務</w:t>
      </w:r>
    </w:p>
    <w:p>
      <w:pPr>
        <w:pStyle w:val="Heading2"/>
      </w:pPr>
      <w:r>
        <w:t>SOP（/sops）</w:t>
      </w:r>
    </w:p>
    <w:tbl>
      <w:tblPr>
        <w:tblStyle w:val="TableGrid"/>
        <w:tblW w:type="dxa" w:w="10800"/>
        <w:jc w:val="left"/>
        <w:tblLook w:firstColumn="1" w:firstRow="1" w:lastColumn="0" w:lastRow="0" w:noHBand="0" w:noVBand="1" w:val="04A0"/>
        <w:tblInd w:w="120" w:type="dxa"/>
        <w:tblLayout w:type="fixed"/>
        <w:tblCellMar>
          <w:top w:w="90" w:type="dxa"/>
          <w:bottom w:w="90" w:type="dxa"/>
          <w:start w:w="120" w:type="dxa"/>
          <w:end w:w="120" w:type="dxa"/>
        </w:tblCellMar>
      </w:tblPr>
      <w:tblGrid>
        <w:gridCol w:w="900"/>
        <w:gridCol w:w="2300"/>
        <w:gridCol w:w="2200"/>
        <w:gridCol w:w="2800"/>
        <w:gridCol w:w="2600"/>
      </w:tblGrid>
      <w:tr>
        <w:trPr>
          <w:tblHeader w:val="true"/>
        </w:trPr>
        <w:tc>
          <w:tcPr>
            <w:tcW w:type="dxa" w:w="9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Method</w:t>
            </w:r>
          </w:p>
        </w:tc>
        <w:tc>
          <w:tcPr>
            <w:tcW w:type="dxa" w:w="23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API</w:t>
            </w:r>
          </w:p>
        </w:tc>
        <w:tc>
          <w:tcPr>
            <w:tcW w:type="dxa" w:w="22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內容</w:t>
            </w:r>
          </w:p>
        </w:tc>
        <w:tc>
          <w:tcPr>
            <w:tcW w:type="dxa" w:w="28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欄位說明</w:t>
            </w:r>
          </w:p>
        </w:tc>
        <w:tc>
          <w:tcPr>
            <w:tcW w:type="dxa" w:w="26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規則</w:t>
            </w:r>
          </w:p>
        </w:tc>
      </w:tr>
      <w:tr>
        <w:tc>
          <w:tcPr>
            <w:tcW w:type="dxa" w:w="900"/>
            <w:vAlign w:val="center"/>
            <w:shd w:fill="EA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GET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/api/sops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讀取 SOP 主檔。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id（識別碼）、title（標題）、category（分類）、status（狀態）、description（說明）、createdAt（建立時間）、updatedAt（更新時間）。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需 sops 權限；依 createdAt desc 排序。</w:t>
            </w:r>
          </w:p>
        </w:tc>
      </w:tr>
      <w:tr>
        <w:tc>
          <w:tcPr>
            <w:tcW w:type="dxa" w:w="900"/>
            <w:vAlign w:val="center"/>
            <w:shd w:fill="EAF5EA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POST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/api/sops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新增 SOP。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title（標題）、category（分類）、status（狀態）、description（說明）。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title 必填；status 預設 DRAFT，可為 DRAFT、ACTIVE、ARCHIVED。</w:t>
            </w:r>
          </w:p>
        </w:tc>
      </w:tr>
      <w:tr>
        <w:tc>
          <w:tcPr>
            <w:tcW w:type="dxa" w:w="900"/>
            <w:vAlign w:val="center"/>
            <w:shd w:fill="FFF3D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PATCH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/api/sops/:id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更新 SOP。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title（標題）、category（分類）、status（狀態）、description（說明）。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套用共用模組更新流程。</w:t>
            </w:r>
          </w:p>
        </w:tc>
      </w:tr>
      <w:tr>
        <w:tc>
          <w:tcPr>
            <w:tcW w:type="dxa" w:w="900"/>
            <w:vAlign w:val="center"/>
            <w:shd w:fill="FCE8E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DELETE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/api/sops/:id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刪除 SOP。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路徑 id（識別碼）。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一般實體刪除；若被 SOP 步驟引用可能回 409。</w:t>
            </w:r>
          </w:p>
        </w:tc>
      </w:tr>
    </w:tbl>
    <w:p>
      <w:pPr>
        <w:spacing w:after="40"/>
      </w:pPr>
    </w:p>
    <w:p>
      <w:pPr>
        <w:pStyle w:val="Heading1"/>
      </w:pPr>
      <w:r>
        <w:t>系統</w:t>
      </w:r>
    </w:p>
    <w:p>
      <w:pPr>
        <w:pStyle w:val="Heading2"/>
      </w:pPr>
      <w:r>
        <w:t>權限設定（/permissions）</w:t>
      </w:r>
    </w:p>
    <w:tbl>
      <w:tblPr>
        <w:tblStyle w:val="TableGrid"/>
        <w:tblW w:type="dxa" w:w="10800"/>
        <w:jc w:val="left"/>
        <w:tblLook w:firstColumn="1" w:firstRow="1" w:lastColumn="0" w:lastRow="0" w:noHBand="0" w:noVBand="1" w:val="04A0"/>
        <w:tblInd w:w="120" w:type="dxa"/>
        <w:tblLayout w:type="fixed"/>
        <w:tblCellMar>
          <w:top w:w="90" w:type="dxa"/>
          <w:bottom w:w="90" w:type="dxa"/>
          <w:start w:w="120" w:type="dxa"/>
          <w:end w:w="120" w:type="dxa"/>
        </w:tblCellMar>
      </w:tblPr>
      <w:tblGrid>
        <w:gridCol w:w="900"/>
        <w:gridCol w:w="2300"/>
        <w:gridCol w:w="2200"/>
        <w:gridCol w:w="2800"/>
        <w:gridCol w:w="2600"/>
      </w:tblGrid>
      <w:tr>
        <w:trPr>
          <w:tblHeader w:val="true"/>
        </w:trPr>
        <w:tc>
          <w:tcPr>
            <w:tcW w:type="dxa" w:w="9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Method</w:t>
            </w:r>
          </w:p>
        </w:tc>
        <w:tc>
          <w:tcPr>
            <w:tcW w:type="dxa" w:w="23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API</w:t>
            </w:r>
          </w:p>
        </w:tc>
        <w:tc>
          <w:tcPr>
            <w:tcW w:type="dxa" w:w="22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內容</w:t>
            </w:r>
          </w:p>
        </w:tc>
        <w:tc>
          <w:tcPr>
            <w:tcW w:type="dxa" w:w="28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欄位說明</w:t>
            </w:r>
          </w:p>
        </w:tc>
        <w:tc>
          <w:tcPr>
            <w:tcW w:type="dxa" w:w="26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B2545"/>
                <w:sz w:val="17"/>
              </w:rPr>
              <w:t>規則</w:t>
            </w:r>
          </w:p>
        </w:tc>
      </w:tr>
      <w:tr>
        <w:tc>
          <w:tcPr>
            <w:tcW w:type="dxa" w:w="900"/>
            <w:vAlign w:val="center"/>
            <w:shd w:fill="EA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GET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/api/permissions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讀取頁面權限、目前使用者、角色與帳號。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pagePermissions（頁面權限）、currentUser（目前使用者）、roles（角色清單）、users（帳號清單）。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需 permissions 權限；Admin 使用者回傳全部權限。</w:t>
            </w:r>
          </w:p>
        </w:tc>
      </w:tr>
      <w:tr>
        <w:tc>
          <w:tcPr>
            <w:tcW w:type="dxa" w:w="900"/>
            <w:vAlign w:val="center"/>
            <w:shd w:fill="EAF5EA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POST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/api/permissions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新增角色或帳號。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type（類型）=role（角色）：name（名稱）、notes（備註）、pagePermissions（頁面權限）；type（類型）=user：email（Email）、password（密碼）、roleId（角色 ID）。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新增角色 name 必填；新增帳號 email/roleId 必填且密碼至少 6 碼；只能指派目前使用者可管理的權限。</w:t>
            </w:r>
          </w:p>
        </w:tc>
      </w:tr>
      <w:tr>
        <w:tc>
          <w:tcPr>
            <w:tcW w:type="dxa" w:w="900"/>
            <w:vAlign w:val="center"/>
            <w:shd w:fill="FFF3D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PATCH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/api/permissions/roles/:id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更新角色名稱、備註、啟用狀態與權限。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name（名稱）、notes（備註）、active（啟用）、pagePermissions（頁面權限）。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Admin 角色不可關閉；更新角色後會同步更新該角色下非 Admin 使用者的 pagePermissions。</w:t>
            </w:r>
          </w:p>
        </w:tc>
      </w:tr>
      <w:tr>
        <w:tc>
          <w:tcPr>
            <w:tcW w:type="dxa" w:w="900"/>
            <w:vAlign w:val="center"/>
            <w:shd w:fill="FFF3D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PingFang TC" w:hAnsi="PingFang TC" w:eastAsia="PingFang TC"/>
                <w:b/>
                <w:color w:val="000000"/>
                <w:sz w:val="16"/>
              </w:rPr>
              <w:t>PATCH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/api/permissions/users/:id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6"/>
              </w:rPr>
              <w:t>更新帳號角色、姓名與啟用狀態。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name（名稱）、active（啟用）、roleId（角色 ID）。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PingFang TC" w:hAnsi="PingFang TC" w:eastAsia="PingFang TC"/>
                <w:b w:val="0"/>
                <w:color w:val="000000"/>
                <w:sz w:val="15"/>
              </w:rPr>
              <w:t>Admin 帳號保留全部權限，不可調整；role 必須存在且 active=true。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37" w:right="1123" w:bottom="1037" w:left="112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TC" w:hAnsi="PingFang TC" w:eastAsia="PingFang TC"/>
        <w:b w:val="0"/>
        <w:color w:val="666666"/>
        <w:sz w:val="16"/>
      </w:rPr>
      <w:t>UNV.PLAN ERP API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PingFang TC" w:hAnsi="PingFang TC" w:eastAsia="PingFang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PingFang TC" w:hAnsi="PingFang TC" w:eastAsia="PingFang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ingFang TC" w:hAnsi="PingFang TC" w:eastAsia="PingFang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PingFang TC" w:hAnsi="PingFang TC" w:eastAsia="PingFang T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