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0A" w:rsidRDefault="007B240A" w:rsidP="007B240A">
      <w:r w:rsidRPr="007B240A">
        <w:rPr>
          <w:b/>
          <w:bCs/>
        </w:rPr>
        <w:t xml:space="preserve">Сферическая система координат— </w:t>
      </w:r>
      <w:r w:rsidRPr="007B240A">
        <w:t>трёхмерная система координат, в которой каждая точка пространства определяется тремя числами</w:t>
      </w:r>
      <w:r w:rsidRPr="007B240A">
        <w:rPr>
          <w:lang w:val="ru-RU"/>
        </w:rPr>
        <w:t>(</w:t>
      </w:r>
      <w:r>
        <w:rPr>
          <w:lang w:val="en-US"/>
        </w:rPr>
        <w:t>r</w:t>
      </w:r>
      <w:r w:rsidRPr="007B240A">
        <w:rPr>
          <w:lang w:val="ru-RU"/>
        </w:rPr>
        <w:t>,</w:t>
      </w:r>
      <m:oMath>
        <m:r>
          <w:rPr>
            <w:rFonts w:ascii="Cambria Math" w:hAnsi="Cambria Math"/>
            <w:lang w:val="ru-RU"/>
          </w:rPr>
          <m:t>θ,φ</m:t>
        </m:r>
      </m:oMath>
      <w:r w:rsidRPr="007B240A">
        <w:rPr>
          <w:rFonts w:eastAsiaTheme="minorEastAsia"/>
          <w:lang w:val="ru-RU"/>
        </w:rPr>
        <w:t>)</w:t>
      </w:r>
      <w:r w:rsidRPr="007B240A">
        <w:t xml:space="preserve"> </w:t>
      </w:r>
      <w:r w:rsidRPr="007B240A">
        <w:rPr>
          <w:vanish/>
        </w:rPr>
        <w:br/>
        <w:t>{\displaystyle (r,\;\theta ,\;\varphi )}</w:t>
      </w:r>
      <w:r w:rsidRPr="007B240A">
        <w:rPr>
          <w:vanish/>
          <w:lang w:val="ru-RU"/>
        </w:rPr>
        <w:t>(</w:t>
      </w:r>
      <w:r>
        <w:rPr>
          <w:vanish/>
          <w:lang w:val="en-US"/>
        </w:rPr>
        <w:t>r</w:t>
      </w:r>
      <w:r w:rsidRPr="007B240A">
        <w:t>, где</w:t>
      </w:r>
      <w:r w:rsidRPr="007B240A">
        <w:rPr>
          <w:lang w:val="ru-RU"/>
        </w:rPr>
        <w:t xml:space="preserve"> </w:t>
      </w:r>
      <w:r w:rsidRPr="007B240A">
        <w:t xml:space="preserve">r — расстояние до начала координат (радиальное расстояние), а </w:t>
      </w:r>
      <m:oMath>
        <m:r>
          <w:rPr>
            <w:rFonts w:ascii="Cambria Math" w:hAnsi="Cambria Math"/>
            <w:lang w:val="ru-RU"/>
          </w:rPr>
          <m:t>θ</m:t>
        </m:r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ru-RU"/>
          </w:rPr>
          <m:t>φ</m:t>
        </m:r>
      </m:oMath>
      <w:r w:rsidRPr="007B240A">
        <w:t>— зенитный и азимутальный углы соответственно.</w:t>
      </w:r>
    </w:p>
    <w:p w:rsidR="007B240A" w:rsidRDefault="007B240A" w:rsidP="007B240A">
      <w:r w:rsidRPr="007B240A">
        <w:t> </w:t>
      </w:r>
      <w:hyperlink r:id="rId4" w:tooltip="Зенит" w:history="1">
        <w:r w:rsidRPr="007B240A">
          <w:rPr>
            <w:rStyle w:val="a3"/>
            <w:b/>
            <w:bCs/>
            <w:color w:val="auto"/>
          </w:rPr>
          <w:t>Зенит</w:t>
        </w:r>
      </w:hyperlink>
      <w:r w:rsidRPr="007B240A">
        <w:t> — направление вертикального подъёма над произвольно выбранной точкой (точкой наблюдения), принадлежащей </w:t>
      </w:r>
      <w:hyperlink r:id="rId5" w:tooltip="Фундаментальная плоскость" w:history="1">
        <w:r w:rsidRPr="007B240A">
          <w:rPr>
            <w:rStyle w:val="a3"/>
            <w:b/>
            <w:bCs/>
            <w:color w:val="auto"/>
          </w:rPr>
          <w:t xml:space="preserve">фундаментальной </w:t>
        </w:r>
        <w:proofErr w:type="spellStart"/>
        <w:r w:rsidRPr="007B240A">
          <w:rPr>
            <w:rStyle w:val="a3"/>
            <w:b/>
            <w:bCs/>
            <w:color w:val="auto"/>
          </w:rPr>
          <w:t>плоскости</w:t>
        </w:r>
      </w:hyperlink>
      <w:r w:rsidRPr="007B240A">
        <w:t>.</w:t>
      </w:r>
      <w:proofErr w:type="spellEnd"/>
      <w:r>
        <w:rPr>
          <w:lang w:val="ru-RU"/>
        </w:rPr>
        <w:t xml:space="preserve"> </w:t>
      </w:r>
      <w:hyperlink r:id="rId6" w:tooltip="Азимут" w:history="1">
        <w:r w:rsidRPr="007B240A">
          <w:rPr>
            <w:rStyle w:val="a3"/>
            <w:b/>
            <w:bCs/>
            <w:color w:val="auto"/>
          </w:rPr>
          <w:t>Азимут</w:t>
        </w:r>
      </w:hyperlink>
      <w:r w:rsidRPr="007B240A">
        <w:t> — угол между произвольно выбранным лучом фундаментальной плоскости с началом в точке наблюдения и другим лучом этой плоскости, имеющим общее начало с первым.</w:t>
      </w:r>
    </w:p>
    <w:p w:rsidR="007B240A" w:rsidRDefault="007B240A" w:rsidP="007B240A">
      <w:r>
        <w:rPr>
          <w:noProof/>
        </w:rPr>
        <w:drawing>
          <wp:inline distT="0" distB="0" distL="0" distR="0">
            <wp:extent cx="285750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EC1174" w:rsidRDefault="00EC1174" w:rsidP="00EC1174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fldChar w:fldCharType="begin"/>
      </w:r>
      <w:r>
        <w:rPr>
          <w:rStyle w:val="mw-headline"/>
          <w:rFonts w:ascii="Arial" w:hAnsi="Arial" w:cs="Arial"/>
          <w:color w:val="000000"/>
          <w:sz w:val="29"/>
          <w:szCs w:val="29"/>
        </w:rPr>
        <w:instrText xml:space="preserve"> HYPERLINK "https://ru.wikipedia.org/wiki/%D0%9F%D1%80%D1%8F%D0%BC%D0%BE%D1%83%D0%B3%D0%BE%D0%BB%D1%8C%D0%BD%D0%B0%D1%8F_%D1%81%D0%B8%D1%81%D1%82%D0%B5%D0%BC%D0%B0_%D0%BA%D0%BE%D0%BE%D1%80%D0%B4%D0%B8%D0%BD%D0%B0%D1%82" \o "Прямоугольная система координат" </w:instrText>
      </w:r>
      <w:r>
        <w:rPr>
          <w:rStyle w:val="mw-headline"/>
          <w:rFonts w:ascii="Arial" w:hAnsi="Arial" w:cs="Arial"/>
          <w:color w:val="000000"/>
          <w:sz w:val="29"/>
          <w:szCs w:val="29"/>
        </w:rPr>
        <w:fldChar w:fldCharType="separate"/>
      </w:r>
      <w:r>
        <w:rPr>
          <w:rStyle w:val="a3"/>
          <w:rFonts w:ascii="Arial" w:hAnsi="Arial" w:cs="Arial"/>
          <w:color w:val="0645AD"/>
          <w:sz w:val="29"/>
          <w:szCs w:val="29"/>
        </w:rPr>
        <w:t>Декартова система координат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fldChar w:fldCharType="end"/>
      </w:r>
      <w:bookmarkEnd w:id="0"/>
      <w:r w:rsidR="00617A2A">
        <w:rPr>
          <w:rFonts w:ascii="Arial" w:hAnsi="Arial" w:cs="Arial"/>
          <w:color w:val="000000"/>
          <w:sz w:val="29"/>
          <w:szCs w:val="29"/>
        </w:rPr>
        <w:t xml:space="preserve"> </w:t>
      </w:r>
    </w:p>
    <w:p w:rsidR="00EC1174" w:rsidRDefault="00EC1174" w:rsidP="00EC11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Если заданы сферические координаты точки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(r,\;\theta ,\;\varphi )}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(r,\;\theta ,\;\varphi 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3A2D0" id="Прямоугольник 14" o:spid="_x0000_s1026" alt="(r,\;\theta ,\;\varphi 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+BPEYnAgAA+AMAAA4AAAAAAAAAAAAAAAAALgIAAGRycy9lMm9Eb2MueG1s&#10;UEsBAi0AFAAGAAgAAAAhAEyg6SzYAAAAAwEAAA8AAAAAAAAAAAAAAAAAgQQAAGRycy9kb3ducmV2&#10;LnhtbFBLBQYAAAAABAAEAPMAAACG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</w:rPr>
        <w:t>, то переход к декартовым осуществляется по формулам:</w:t>
      </w:r>
    </w:p>
    <w:p w:rsidR="00EC1174" w:rsidRPr="00EC1174" w:rsidRDefault="00EC1174" w:rsidP="00EC1174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 w:rsidRPr="00EC1174">
        <w:rPr>
          <w:rStyle w:val="mwe-math-mathml-inline"/>
          <w:rFonts w:ascii="Arial" w:hAnsi="Arial" w:cs="Arial"/>
          <w:color w:val="202122"/>
          <w:sz w:val="21"/>
          <w:szCs w:val="21"/>
        </w:rPr>
        <w:drawing>
          <wp:inline distT="0" distB="0" distL="0" distR="0" wp14:anchorId="43E2057F" wp14:editId="1476C7F7">
            <wp:extent cx="184810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174">
        <w:rPr>
          <w:rStyle w:val="mwe-math-mathml-inline"/>
          <w:rFonts w:ascii="Arial" w:hAnsi="Arial" w:cs="Arial"/>
          <w:color w:val="202122"/>
          <w:sz w:val="21"/>
          <w:szCs w:val="21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{\begin{cases}x=r\sin \theta \cos \varphi ,\\y=r\sin \theta \sin \varphi ,\\z=r\cos \theta .\end{cases}}}</w:t>
      </w:r>
    </w:p>
    <w:p w:rsidR="00256192" w:rsidRDefault="00256192" w:rsidP="007B240A">
      <w:r>
        <w:t>М</w:t>
      </w:r>
      <w:r w:rsidR="007B240A">
        <w:t>атрица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прямоугольная таблица каких-либо элементов. В качестве элементов мы будем рассматривать числа, то есть числовые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матрицы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="007B240A">
        <w:t xml:space="preserve"> </w:t>
      </w:r>
    </w:p>
    <w:p w:rsidR="00256192" w:rsidRPr="00256192" w:rsidRDefault="00256192" w:rsidP="007B240A">
      <w:pPr>
        <w:rPr>
          <w:lang w:val="ru-RU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Ве́ктор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— в простейшем случае математический объект, характеризующийся величиной и направлением.</w:t>
      </w:r>
      <w:r w:rsidRPr="00256192">
        <w:rPr>
          <w:rStyle w:val="a3"/>
          <w:rFonts w:ascii="Arial" w:hAnsi="Arial" w:cs="Arial"/>
          <w:color w:val="000000"/>
        </w:rPr>
        <w:t xml:space="preserve"> </w:t>
      </w:r>
      <w:r>
        <w:rPr>
          <w:rStyle w:val="a7"/>
          <w:rFonts w:ascii="Arial" w:hAnsi="Arial" w:cs="Arial"/>
          <w:color w:val="000000"/>
        </w:rPr>
        <w:t>Вектором</w:t>
      </w:r>
      <w:r>
        <w:rPr>
          <w:rFonts w:ascii="Arial" w:hAnsi="Arial" w:cs="Arial"/>
          <w:color w:val="000000"/>
        </w:rPr>
        <w:t> называется </w:t>
      </w:r>
      <w:r>
        <w:rPr>
          <w:rFonts w:ascii="Arial" w:hAnsi="Arial" w:cs="Arial"/>
          <w:color w:val="000000"/>
          <w:u w:val="single"/>
        </w:rPr>
        <w:t>направленный</w:t>
      </w:r>
      <w:r>
        <w:rPr>
          <w:rFonts w:ascii="Arial" w:hAnsi="Arial" w:cs="Arial"/>
          <w:color w:val="000000"/>
        </w:rPr>
        <w:t> отрезок, для которого указано его начало и конец</w:t>
      </w:r>
      <w:r>
        <w:rPr>
          <w:rFonts w:ascii="Arial" w:hAnsi="Arial" w:cs="Arial"/>
          <w:color w:val="000000"/>
          <w:lang w:val="ru-RU"/>
        </w:rPr>
        <w:t>.</w:t>
      </w:r>
    </w:p>
    <w:p w:rsidR="00256192" w:rsidRDefault="007B240A" w:rsidP="007B240A">
      <w:r>
        <w:t xml:space="preserve">векторное </w:t>
      </w:r>
      <w:r w:rsidR="00256192">
        <w:rPr>
          <w:lang w:val="ru-RU"/>
        </w:rPr>
        <w:t>произведение-</w:t>
      </w:r>
      <w:r w:rsidR="00256192" w:rsidRPr="00256192">
        <w:rPr>
          <w:rFonts w:ascii="Arial" w:hAnsi="Arial" w:cs="Arial"/>
          <w:b/>
          <w:bCs/>
          <w:color w:val="25292E"/>
          <w:sz w:val="30"/>
          <w:szCs w:val="30"/>
          <w:shd w:val="clear" w:color="auto" w:fill="FFFFFF"/>
        </w:rPr>
        <w:t xml:space="preserve"> </w:t>
      </w:r>
      <w:r w:rsidR="00256192" w:rsidRPr="00256192">
        <w:rPr>
          <w:b/>
          <w:bCs/>
        </w:rPr>
        <w:t>Векторным произведением</w:t>
      </w:r>
      <w:r w:rsidR="00256192" w:rsidRPr="00256192">
        <w:t> двух векторов →a и →b, которые заданы в прямоугольной системе координат трехмерного пространства, называется такой вектор →c, что</w:t>
      </w:r>
    </w:p>
    <w:p w:rsidR="00256192" w:rsidRDefault="00256192" w:rsidP="007B240A">
      <w:pPr>
        <w:rPr>
          <w:lang w:val="ru-RU"/>
        </w:rPr>
      </w:pPr>
    </w:p>
    <w:p w:rsidR="007B240A" w:rsidRDefault="007B240A" w:rsidP="007B240A">
      <w:pPr>
        <w:rPr>
          <w:lang w:val="ru-RU"/>
        </w:rPr>
      </w:pPr>
      <w:r>
        <w:t xml:space="preserve"> скалярное произведение</w:t>
      </w:r>
      <w:r w:rsidR="00A34955" w:rsidRPr="00A34955">
        <w:t xml:space="preserve"> </w:t>
      </w:r>
      <w:r w:rsidR="00A34955" w:rsidRPr="00A34955">
        <w:t>— это операция над двумя векторами, результатом которой является скаляр, то есть число, которое не зависит от выбора системы координат.</w:t>
      </w:r>
      <w:r w:rsidR="00A34955" w:rsidRPr="00A34955">
        <w:rPr>
          <w:lang w:val="ru-RU"/>
        </w:rPr>
        <w:t>Если длины векторов |→a|, |→b| — это числа, косинус угла — число, то их произведение |→a|*|→b|*</w:t>
      </w:r>
      <w:proofErr w:type="spellStart"/>
      <w:r w:rsidR="00A34955" w:rsidRPr="00A34955">
        <w:rPr>
          <w:lang w:val="ru-RU"/>
        </w:rPr>
        <w:t>cos</w:t>
      </w:r>
      <w:proofErr w:type="spellEnd"/>
      <w:r w:rsidR="00A34955" w:rsidRPr="00A34955">
        <w:rPr>
          <w:rFonts w:ascii="Cambria Math" w:hAnsi="Cambria Math" w:cs="Cambria Math"/>
          <w:lang w:val="ru-RU"/>
        </w:rPr>
        <w:t>∠</w:t>
      </w:r>
      <w:r w:rsidR="00A34955" w:rsidRPr="00A34955">
        <w:rPr>
          <w:lang w:val="ru-RU"/>
        </w:rPr>
        <w:t>(</w:t>
      </w:r>
      <w:r w:rsidR="00A34955" w:rsidRPr="00A34955">
        <w:rPr>
          <w:rFonts w:ascii="Calibri" w:hAnsi="Calibri" w:cs="Calibri"/>
          <w:lang w:val="ru-RU"/>
        </w:rPr>
        <w:t>→</w:t>
      </w:r>
      <w:r w:rsidR="00A34955" w:rsidRPr="00A34955">
        <w:rPr>
          <w:lang w:val="ru-RU"/>
        </w:rPr>
        <w:t xml:space="preserve">a, </w:t>
      </w:r>
      <w:r w:rsidR="00A34955" w:rsidRPr="00A34955">
        <w:rPr>
          <w:rFonts w:ascii="Calibri" w:hAnsi="Calibri" w:cs="Calibri"/>
          <w:lang w:val="ru-RU"/>
        </w:rPr>
        <w:t>→</w:t>
      </w:r>
      <w:r w:rsidR="00A34955" w:rsidRPr="00A34955">
        <w:rPr>
          <w:lang w:val="ru-RU"/>
        </w:rPr>
        <w:t xml:space="preserve">b) </w:t>
      </w:r>
      <w:r w:rsidR="00A34955" w:rsidRPr="00A34955">
        <w:rPr>
          <w:rFonts w:ascii="Calibri" w:hAnsi="Calibri" w:cs="Calibri"/>
          <w:lang w:val="ru-RU"/>
        </w:rPr>
        <w:t>тоже</w:t>
      </w:r>
      <w:r w:rsidR="00A34955" w:rsidRPr="00A34955">
        <w:rPr>
          <w:lang w:val="ru-RU"/>
        </w:rPr>
        <w:t xml:space="preserve"> </w:t>
      </w:r>
      <w:r w:rsidR="00A34955" w:rsidRPr="00A34955">
        <w:rPr>
          <w:rFonts w:ascii="Calibri" w:hAnsi="Calibri" w:cs="Calibri"/>
          <w:lang w:val="ru-RU"/>
        </w:rPr>
        <w:t>будет</w:t>
      </w:r>
      <w:r w:rsidR="00A34955" w:rsidRPr="00A34955">
        <w:rPr>
          <w:lang w:val="ru-RU"/>
        </w:rPr>
        <w:t xml:space="preserve"> </w:t>
      </w:r>
      <w:r w:rsidR="00A34955" w:rsidRPr="00A34955">
        <w:rPr>
          <w:rFonts w:ascii="Calibri" w:hAnsi="Calibri" w:cs="Calibri"/>
          <w:lang w:val="ru-RU"/>
        </w:rPr>
        <w:t>чи</w:t>
      </w:r>
      <w:r w:rsidR="00A34955" w:rsidRPr="00A34955">
        <w:rPr>
          <w:lang w:val="ru-RU"/>
        </w:rPr>
        <w:t>слом.</w:t>
      </w:r>
    </w:p>
    <w:p w:rsidR="00A34955" w:rsidRDefault="00A34955" w:rsidP="007B240A">
      <w:r>
        <w:rPr>
          <w:noProof/>
        </w:rPr>
        <w:lastRenderedPageBreak/>
        <w:drawing>
          <wp:inline distT="0" distB="0" distL="0" distR="0" wp14:anchorId="04447CEA" wp14:editId="0B95B097">
            <wp:extent cx="3901778" cy="2926334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9C" w:rsidRDefault="00216624" w:rsidP="007B240A">
      <w:r>
        <w:rPr>
          <w:noProof/>
        </w:rPr>
        <w:drawing>
          <wp:inline distT="0" distB="0" distL="0" distR="0" wp14:anchorId="48C14B3B" wp14:editId="7E44584E">
            <wp:extent cx="5940425" cy="1398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24" w:rsidRDefault="00216624" w:rsidP="007B240A">
      <w:pPr>
        <w:rPr>
          <w:lang w:val="ru-RU"/>
        </w:rPr>
      </w:pPr>
      <w:r>
        <w:rPr>
          <w:noProof/>
        </w:rPr>
        <w:drawing>
          <wp:inline distT="0" distB="0" distL="0" distR="0" wp14:anchorId="671DE049" wp14:editId="2162A257">
            <wp:extent cx="5940425" cy="3341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4A" w:rsidRPr="00F8004A" w:rsidRDefault="00F8004A" w:rsidP="007B240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0425" cy="3393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04A" w:rsidRPr="00F8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0A"/>
    <w:rsid w:val="00216624"/>
    <w:rsid w:val="0024749C"/>
    <w:rsid w:val="00256192"/>
    <w:rsid w:val="00617A2A"/>
    <w:rsid w:val="007B240A"/>
    <w:rsid w:val="00A34955"/>
    <w:rsid w:val="00EC1174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107C"/>
  <w15:chartTrackingRefBased/>
  <w15:docId w15:val="{2C135F53-4F26-42FE-B434-DE42751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1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4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240A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B240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C1174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mw-headline">
    <w:name w:val="mw-headline"/>
    <w:basedOn w:val="a0"/>
    <w:rsid w:val="00EC1174"/>
  </w:style>
  <w:style w:type="character" w:customStyle="1" w:styleId="mw-editsection">
    <w:name w:val="mw-editsection"/>
    <w:basedOn w:val="a0"/>
    <w:rsid w:val="00EC1174"/>
  </w:style>
  <w:style w:type="character" w:customStyle="1" w:styleId="mw-editsection-bracket">
    <w:name w:val="mw-editsection-bracket"/>
    <w:basedOn w:val="a0"/>
    <w:rsid w:val="00EC1174"/>
  </w:style>
  <w:style w:type="character" w:customStyle="1" w:styleId="mw-editsection-divider">
    <w:name w:val="mw-editsection-divider"/>
    <w:basedOn w:val="a0"/>
    <w:rsid w:val="00EC1174"/>
  </w:style>
  <w:style w:type="paragraph" w:styleId="a6">
    <w:name w:val="Normal (Web)"/>
    <w:basedOn w:val="a"/>
    <w:uiPriority w:val="99"/>
    <w:semiHidden/>
    <w:unhideWhenUsed/>
    <w:rsid w:val="00EC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mwe-math-mathml-inline">
    <w:name w:val="mwe-math-mathml-inline"/>
    <w:basedOn w:val="a0"/>
    <w:rsid w:val="00EC1174"/>
  </w:style>
  <w:style w:type="character" w:styleId="a7">
    <w:name w:val="Strong"/>
    <w:basedOn w:val="a0"/>
    <w:uiPriority w:val="22"/>
    <w:qFormat/>
    <w:rsid w:val="00256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7%D0%B8%D0%BC%D1%83%D1%8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A4%D1%83%D0%BD%D0%B4%D0%B0%D0%BC%D0%B5%D0%BD%D1%82%D0%B0%D0%BB%D1%8C%D0%BD%D0%B0%D1%8F_%D0%BF%D0%BB%D0%BE%D1%81%D0%BA%D0%BE%D1%81%D1%82%D1%8C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u.wikipedia.org/wiki/%D0%97%D0%B5%D0%BD%D0%B8%D1%82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2022-02-17T18:59:00Z</dcterms:created>
  <dcterms:modified xsi:type="dcterms:W3CDTF">2022-02-17T20:45:00Z</dcterms:modified>
</cp:coreProperties>
</file>