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FD2" w:rsidRPr="0019095F" w:rsidRDefault="00C34FD2" w:rsidP="00C34F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9095F">
        <w:rPr>
          <w:rFonts w:ascii="Times New Roman" w:hAnsi="Times New Roman" w:cs="Times New Roman"/>
          <w:iCs/>
          <w:sz w:val="20"/>
          <w:szCs w:val="20"/>
        </w:rPr>
        <w:t>Анкетирование</w:t>
      </w:r>
      <w:r w:rsidRPr="0019095F">
        <w:rPr>
          <w:rFonts w:ascii="Times New Roman" w:hAnsi="Times New Roman" w:cs="Times New Roman"/>
          <w:sz w:val="20"/>
          <w:szCs w:val="20"/>
        </w:rPr>
        <w:t xml:space="preserve"> – это письменная форма опроса, осуществляющаяся, как правило, заочно, т. е. без прямого и непосредственного контакта интервьюера с респондентом. </w:t>
      </w:r>
    </w:p>
    <w:p w:rsidR="00C34FD2" w:rsidRPr="0019095F" w:rsidRDefault="00C34FD2" w:rsidP="00C34FD2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Оно целесообразно в двух случаях: </w:t>
      </w:r>
    </w:p>
    <w:p w:rsidR="00C34FD2" w:rsidRPr="0019095F" w:rsidRDefault="00C34FD2" w:rsidP="00C34FD2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когда нужно спросить большое число респондентов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за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34FD2" w:rsidRPr="0019095F" w:rsidRDefault="00C34FD2" w:rsidP="00C34FD2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относительно короткое время; </w:t>
      </w:r>
    </w:p>
    <w:p w:rsidR="00C34FD2" w:rsidRPr="0019095F" w:rsidRDefault="00C34FD2" w:rsidP="00C34FD2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респонденты должны тщательно подумать над своими ответами, </w:t>
      </w:r>
    </w:p>
    <w:p w:rsidR="00C34FD2" w:rsidRPr="0019095F" w:rsidRDefault="00C34FD2" w:rsidP="00C34FD2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имея перед глазами отпечатанный вопросник. </w:t>
      </w:r>
    </w:p>
    <w:p w:rsidR="00C34FD2" w:rsidRPr="0019095F" w:rsidRDefault="00C34FD2" w:rsidP="00C34FD2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Применение анкетирования для опроса многочисленной группы респондентов, особенно по вопросам, не требующим глубоких размышлений, не оправдано. В такой ситуации уместнее побеседовать с респондентом с глазу на глаз. </w:t>
      </w:r>
    </w:p>
    <w:p w:rsidR="00C34FD2" w:rsidRPr="0019095F" w:rsidRDefault="00C34FD2" w:rsidP="00C34FD2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Анкетирование редко бывает сплошным (охватывающим всех членов изучаемой общности), гораздо чаще оно имеет выборочный характер. Поэтому достоверность и надежность полученной анкетированием информации зависит, прежде всего, от репрезентативности выборки. </w:t>
      </w:r>
    </w:p>
    <w:p w:rsidR="00C34FD2" w:rsidRPr="0019095F" w:rsidRDefault="00C34FD2" w:rsidP="00C34FD2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Основным (но не единственным) инструментом этого метода является анкета, состоящая не только из опросного листа и «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паспортички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», но и из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преамбульно-инструктивного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раздела. Значимость последнего нельзя недооценивать, т. к. в условиях заочного общения с респондентом преамбула – это единственное средство мотивации респондента на заполнение анкеты, формирования его установки на искренность ответов. Кроме того, в преамбуле говорится о том, кто и зачем проводит опрос, даются необходимые комментарии и инструкции по работе респондента с анкетой. </w:t>
      </w:r>
    </w:p>
    <w:p w:rsidR="00C34FD2" w:rsidRPr="0019095F" w:rsidRDefault="00C34FD2" w:rsidP="00C34FD2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Главная часть анкеты (опросный лист) разрабатывается не только на основе общих требований к опросу, но и с учетом ряда дополнительных соображений. В анкете можно и нужно ставить: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не только программно-тематические, т. е. непосредственно вытекающие из исследовательской программы вопросы, но и процедурно-функциональные, нацеленные на оптимизацию хода опроса;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как прямые, предлагающие респонденту выразить свою собственную позицию, так и косвенные (согласие или несогласие с позиций других людей) вопросы;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вопросы – «крючки», ставящиеся для того, чтобы респондент «клюнул», т. е. ради поддержания его интереса к заполнению анкеты;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вопросы – «фильтры», позволяющие выделить часть респондентов по какому-либо признаку, скажем, отсеять ту их часть, мнение которой по следующему за «фильтром» вопросу представляется либо особо ценным, наоборот, либо не очень важным;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контрольные вопросы, проверяющие устойчивость и непротиворечивость мнений респондентов;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вопросы – «ловушки», являющиеся разновидностью контрольных, предназначенные для выяснения степени искренности ответов;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наводящие вопросы, помогающие точнее понять смысл последующего (более важного) вопроса;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дихотомические вопросы, предполагающие два взаимоисключающих друг друга варианта ответа (типа «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да-нет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>»);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вопросы – «меню», т. е. с поливариантными ответами, когда респондент может выбрать любое сочетание вариантов ответов;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вопросы – «диалоги», ответы на которые составляются из ответов воображаемых лиц;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шкальные вопросы, т. е. такие, ответ на которые заключен в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шкалировании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чего-либо;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табличные вопросы, предполагающие ответ в форме заполнения таблицы;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закрытые вопросы, т. е. сопровождаемые всеми теоретически возможными вариантами ответа, из которых респонденту предстоит выбрать тот, который соответствует его мнению;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открытые вопросы, не содержащие ни одного варианта ответа, предполагающие, что респондент напишет то, что хочет, в специально отведенном месте анкеты; </w:t>
      </w:r>
    </w:p>
    <w:p w:rsidR="00C34FD2" w:rsidRPr="0019095F" w:rsidRDefault="00C34FD2" w:rsidP="0019095F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полузакрытые, точнее, частично закрытые (или частично открытые) вопросы, на которые заранее дана лишь часть вариантов ответа, которая может не удовлетворить респондентов, имеющих возможность дописать свой вариант.</w:t>
      </w:r>
    </w:p>
    <w:p w:rsidR="00C34FD2" w:rsidRPr="0019095F" w:rsidRDefault="00C34FD2" w:rsidP="00C34FD2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19095F">
        <w:rPr>
          <w:rStyle w:val="a4"/>
          <w:sz w:val="20"/>
          <w:szCs w:val="20"/>
        </w:rPr>
        <w:t>Правила формулирования вопросов: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Каждый </w:t>
      </w:r>
      <w:r w:rsidRPr="00E51B82">
        <w:rPr>
          <w:rFonts w:ascii="Times New Roman" w:hAnsi="Times New Roman" w:cs="Times New Roman"/>
          <w:sz w:val="20"/>
          <w:szCs w:val="20"/>
        </w:rPr>
        <w:t>вопрос</w:t>
      </w:r>
      <w:r w:rsidRPr="0019095F">
        <w:rPr>
          <w:rFonts w:ascii="Times New Roman" w:hAnsi="Times New Roman" w:cs="Times New Roman"/>
          <w:sz w:val="20"/>
          <w:szCs w:val="20"/>
        </w:rPr>
        <w:t xml:space="preserve"> должен быть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самодостаточным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- ответа на этот вопрос должно быть достаточно для того, чтобы уже сделать определенные выводы.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Каждый вопрос должен касаться одного конкретного аспекта. Если то, о чем необходимо спросить респондента, складывается из нескольких факторов, то про каждый фактор необходимо спрашивать отдельно. Например, нельзя одним вопросом просить оценить "надежность" и "безопасность" одновременно. Также не рекомендуется просить оценить такую сложную характеристику как «удобство» помещения – этот вопрос должен быть разложен на составляющие: яркость освещения, шумность, достаточность кресел и т.п.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Нежелательно употребление малораспространенных, малопонятных слов, жаргонизмов и специальных терминов, если это не является.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Вопросы должны быть четкими, лаконичными и максимально краткими. При необходимости вопрос может сопровождаться пояснением, но сама формулировка должна оставаться лаконичной.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Вопросы должны быть конкретными, а не абстрактными. 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Вопрос не должен быть наводящим или внушать определённый ответ, формулировка вопроса должна предотвратить получение шаблонных ответов.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Вопрос не должен принуждать респондентов к психологически неприемлемым для них ответам.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Язык вопросов не должен вызывать отвращение (к примеру, быть слишком экспрессивным).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lastRenderedPageBreak/>
        <w:t>Недопустимы вопросы суггестивного (внушающего) характера.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Необходимо учитывать </w:t>
      </w:r>
      <w:r w:rsidRPr="00E51B82">
        <w:rPr>
          <w:rFonts w:ascii="Times New Roman" w:hAnsi="Times New Roman" w:cs="Times New Roman"/>
          <w:sz w:val="20"/>
          <w:szCs w:val="20"/>
        </w:rPr>
        <w:t>эффект воронки</w:t>
      </w:r>
      <w:r w:rsidRPr="0019095F">
        <w:rPr>
          <w:rFonts w:ascii="Times New Roman" w:hAnsi="Times New Roman" w:cs="Times New Roman"/>
          <w:sz w:val="20"/>
          <w:szCs w:val="20"/>
        </w:rPr>
        <w:t>.</w:t>
      </w:r>
    </w:p>
    <w:p w:rsidR="00C34FD2" w:rsidRPr="0019095F" w:rsidRDefault="00C34FD2" w:rsidP="00C34FD2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19095F">
        <w:rPr>
          <w:rStyle w:val="a4"/>
          <w:sz w:val="20"/>
          <w:szCs w:val="20"/>
        </w:rPr>
        <w:t>Правила формулирования ответов</w:t>
      </w:r>
    </w:p>
    <w:p w:rsidR="00C34FD2" w:rsidRPr="0019095F" w:rsidRDefault="00C34FD2" w:rsidP="00C34FD2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Варианты ответов должны включать все возможные варианты. Если нет твердой уверенности в соблюдении этого условия, то обязательно требуется добавление пункта «Другое» с пустым полем для пояснений.</w:t>
      </w:r>
    </w:p>
    <w:p w:rsidR="00C34FD2" w:rsidRPr="0019095F" w:rsidRDefault="00C34FD2" w:rsidP="00C34FD2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Недопустимо использование слишком большого числа вариантов ответов в закрытых и полузакрытых вопросах. Считается, что предельное количество вариантов ответов для одного вопроса составляет от 5 до 9.</w:t>
      </w:r>
    </w:p>
    <w:p w:rsidR="00C34FD2" w:rsidRPr="0019095F" w:rsidRDefault="00C34FD2" w:rsidP="00C34FD2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Нельзя в качестве вариантов ответов использовать неоднозначные определения – такие как «качество», «дизайн» или «удобство», при выборе этих ответов респонденты могут подразумевать принципиально различные вещи.</w:t>
      </w:r>
    </w:p>
    <w:p w:rsidR="00C34FD2" w:rsidRPr="0019095F" w:rsidRDefault="00C34FD2" w:rsidP="0019095F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Необходимо учитывать ошибку расположения (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position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bias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) — это тенденция респондентов к выбору варианта ответа просто из-за его очередности в списке.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Опрашиваемые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имеют тенденцию отмечать первый или последний вариант ответа, причем чаще первый. Для числового ряда (количество или цена) наблюдается смещение в сторону значения, расположенного в середине списка вариантов ответа. Для контроля искажения ответа следует разработать несколько форм, в которых порядок перечисления вариантов отличается. Каждый вариант должен по одному разу быть в начале, в середине, в конце и где-то между крайними точками.</w:t>
      </w:r>
    </w:p>
    <w:p w:rsidR="00C34FD2" w:rsidRPr="0019095F" w:rsidRDefault="00C34FD2" w:rsidP="0019095F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9095F">
        <w:rPr>
          <w:rFonts w:ascii="Times New Roman" w:hAnsi="Times New Roman" w:cs="Times New Roman"/>
          <w:iCs/>
          <w:sz w:val="20"/>
          <w:szCs w:val="20"/>
        </w:rPr>
        <w:t xml:space="preserve"> Правило воронки.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Подготовка респондента к наиболее важным ответам происходит при помощи постановки в начало анкеты вопросов наиболее простых, которые постепенно усложняются. Переход от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простых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к сложным вопросам получил название правила воронки. Его применение позволяет респондентам постепенно выработать уверенность в своей способности выступать в такой роли. В середине анкеты располагаются наиболее важные с точки зрения исследования и трудные для респондентов вопросы. Здесь же задаются вопросы, носящие наиболее явный тенденциозный или деликатный характер: факт сопряженности различных ответов позволяет надеяться, что если на более простые предшествующие вопросы респонденты отвечали свободно, без стеснения, то и на эти вопросы они смогут отвечать так же. Работа с такими вопросами - кульминационный момент в анкете. После него, если учесть возможную усталость респондента и спад интереса, ставятся наиболее простые вопросы, не требующие сильного напряжения памяти, воображения, внимания и т. п.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9095F">
        <w:rPr>
          <w:rFonts w:ascii="Times New Roman" w:hAnsi="Times New Roman" w:cs="Times New Roman"/>
          <w:iCs/>
          <w:sz w:val="20"/>
          <w:szCs w:val="20"/>
        </w:rPr>
        <w:t xml:space="preserve"> Эффект излучения</w:t>
      </w:r>
    </w:p>
    <w:p w:rsidR="00C34FD2" w:rsidRPr="0019095F" w:rsidRDefault="00C34FD2" w:rsidP="0019095F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Принцип расположения вопросов по мере нарастания их сложности, а затем убывания не лишен и определенных недостатков. Но не только предполагает, что респонденты в своих рассуждениях о предмете опроса будут придерживаться той же системы координат, что и социолог, но и не учитывает, что каждый вопрос воспринимается не сам по себе, не изолированно, а в контексте с другими. Таким образом, признать, что ответы на простые вопросы служат только получению ответов и для респондента оказываются способом разминки, значит существенно упростить процесс работы с анкетой.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Когда все вопросы логически взаимосвязаны и последовательно сужают тему, у респондента возникает определенная установка, согласно которой он будет отвечать на них. Такое взаимовлияние вопросов называется эффектом излучения или эффектом эха и проявляется в том, что предшествующий вопрос (или вопросы) направляют ход мыслей респондентов в определенное русло, создают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некоторую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мини-систему координат, в рамках которой формулируется или выбирается вполне определенный ответ.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Для того чтобы создать и поддерживать интерес к анкете, снимать возникающее напряжение, переводить респондента от одной темы к другой, в анкете применяются специальные вопросы, получившие название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функционально-психологических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>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 отличие от содержательных вопросов, нацеленных на получение искомых сведений, и вопросов контрольных, эти сведения контролирующих, функционально-психологические вопросы служат не столько для сбора сведений, сколько для обеспечения отношений общения между исследователем и респондентами. Эти вопросы служат не только побуждением к ответам. Они содержат разнообразную информацию: пояснения и оправдания высказываний социолога, обращенные к респондентам, некоторые комментарии воспринимаются как признаки более симметричного общения, более равноправного обмена информацией.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К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функционально-психологическим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относятся контактные вопросы и вопросы буферные.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iCs/>
          <w:sz w:val="20"/>
          <w:szCs w:val="20"/>
        </w:rPr>
        <w:t>Контактные вопросы.</w:t>
      </w:r>
      <w:r w:rsidRPr="0019095F">
        <w:rPr>
          <w:rFonts w:ascii="Times New Roman" w:hAnsi="Times New Roman" w:cs="Times New Roman"/>
          <w:sz w:val="20"/>
          <w:szCs w:val="20"/>
        </w:rPr>
        <w:t xml:space="preserve"> Любое общение начинается с фазы адаптации (приспособления), в процессе которой социолог реализует важные цели: создает у респондентов мотивацию участия в опросе, готовит их к исследованию. Эта фаза предусматривает восприятие обращения к респондентам, знакомство с целью исследования и инструкцией о заполнении анкеты.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На основании первого (нескольких начальных) вопроса анкеты респондент вырабатывает первое впечатление о предстоящей работе. Поэтому здесь чрезвычайно важно, чтобы впечатление это было благоприятным. Как этого достичь с помощью анкетных вопросов?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Социологи осознают значение первого вопроса и стремятся сделать его наиболее простым. Первый вопрос оказывается контактным, т. е. цель его – установление контакта с респондентами. Такая особенность отдельных ответов на вопросы, как их взаимообусловленность, позволяет социологу рассчитывать, что если респондент работает с первым вопросом, он может продолжить работу и с остальными. Следовательно, первому вопросу необходимо уделить особое внимание. Он должен отвечать определенным требованиям.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Во-первых, контактный вопрос должен быть очень простым. Здесь часто используются вопросы, касающиеся сведений чисто событийного характера, например, стажа работы, района местожительства. Уместны также и вопросы о привычках, на которые отвечают чаще всего вполне откровенно, о занятиях в свободное время и т. п. В ряде случаев целесообразным оказывается вопрос об интересе респондентов к тем или иным проблемам.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lastRenderedPageBreak/>
        <w:t>Во-вторых, контактный вопрос должен быть очень общим, т. е. касаться всех респондентов. Поэтому нежелательно начинать анкету с вопроса-фильтра (даже если оставить в стороне тот факт, что наличие фильтра в начале анкеты свидетельствует об отсутствии исчерпывающей инструкции анкетеру относительно подбора респондентов, здесь важно отметить, что ответ «нет» может негативно повлиять на последующие ответы). Дело в том, что в начале общения стороны, заинтересованные в продлении контакта, открывают как можно больше того, что могло бы быть использовано в качестве их совместной характеристики, как основание для установления согласия относительно наиболее общих целей общения.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iCs/>
          <w:sz w:val="20"/>
          <w:szCs w:val="20"/>
        </w:rPr>
        <w:t>Буферные вопросы.</w:t>
      </w:r>
      <w:r w:rsidRPr="0019095F">
        <w:rPr>
          <w:rFonts w:ascii="Times New Roman" w:hAnsi="Times New Roman" w:cs="Times New Roman"/>
          <w:sz w:val="20"/>
          <w:szCs w:val="20"/>
        </w:rPr>
        <w:t xml:space="preserve"> Довольно редко анкета бывает посвящена какой-то одной теме. Но даже в рамках одной темы обсуждаются различные аспекты. Резкие и неожиданные переходы с одной темы на другую могут произвести на респондентов неблагоприятное впечатление. Ведь в обычной беседе «перепрыгивание» с темы на тему часто расценивается как показатель низкого культурного уровня человека, его невнимания к собеседнику. Такая манера не столько стремление к общению, на основе учета интересов собеседника, сколько попытка самоутверждения, самовыражения, эгоистичное домогательство – «выжать» из собеседника все, что интересует говорящего. Чтобы освободить респондента от подобных ощущений, в анкете используются так называемые буферные вопросы.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Буферные вопросы предназначены для смягчения взаимовлияния вопросов в анкете. Во-первых, как уже сказано, они играют роль своего рода «мостиков» при переходе с темы на тему. Например, после обсуждения ряда производственных проблем дается такая формулировка: «Свободное время --- это не только время, необходимое нам для восстановления затраченных на работе сил. Прежде всего, это возможность для всестороннего развития личности. Поэтому просим Вас ответить на ряд вопросов о занятиях помимо работы».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С помощью буферного вопроса (в такой функции здесь выступал не собственно вопрос, а преамбула к нему) исследователь поясняет респондентам ход своих мыслей. Тем самым он использует простое и в то же время достаточно эффективное средство для создания у них впечатлений о большей симметричности общения. С помощью таких «буферов» исследователь не просто вежливо предлагает респондентам переключить свое внимание на другую тему, но и поясняет, зачем это нужно. Например, после вопросов о досуге дается такая формулировка: «Большую часть своей жизни человек проводит на работе. Огорчения и радости, успехи и неудачи в труде небезразличны для нас. Поэтому неудивительно, что мы хотим поговорить с Вами о работе».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Во-вторых, буферные вопросы предназначены для того, чтобы нейтрализовать эффект излучения. В таком случае в качестве буферных могут выступать любые содержательные вопросы, не связанные непосредственно с тем предметом, который обсуждается в вопросах, взаимовлияние которых предполагает социолог.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Завершая обсуждение значения функционально-психологических вопросов в конструкции анкеты, отметим: как и любые другие, их формулировки могут оказаться небезразличными для респондентов и, следовательно, влиять на содержание и наличие их ответов. Знание социологом, что тот или иной вопрос выступает как функционально-психологический, еще не обеспечивает того, что он исполнит свою роль так, как предполагается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ч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>тобы предположения социолога оправдались, необходимо проводить специальные методические эксперименты в этой области.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Разрабатывая текст анкеты, следует избегать однообразия используемых типов и форм вопросов, помнить, что каждый из них имеет свои достоинства и недостатки. Не следует забывать при этом и о последующей обработке анкетных данных. Открытые вопросы, скажем, предпочтительнее закрытых, если важно выявить все нюансы мнений респондентов, но полученную на их основе информацию трудно будет формализовать и обработать. Закрытые вопросы, особенно в форме «меню», шкал, таблиц и дихотомий, более удобные для обработки, но не дают гарантии учета полноты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респондентских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оценок. 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Важно подчеркнуть необходимость соблюдения правила системности анкеты. Это нужно, чтобы использовать в научных целях информацию не только по отдельным вопросам, но и ту, которая обнаруживается при осмыслении всех вопросов как взаимодействующих структур, а всех ответов на них как взаимодействующих элементов. 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Постановка в анкете контрольных вопросов (в том числе «ловушек») не освобождает ее составителя от логической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выверенности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последовательности вопросов, обеспечивающей их взаимоконтроль. Традиционная для социологического анкетирования логика построения вопросников строится на принципе «от общего к частностям», при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которой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последующие вопросы играют роль контрольных по отношению к предыдущим. Но иногда целесообразно руководствоваться противоположным принципом – «от частностей к общему». 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Анкета (расследование) является одним из условий получения объективно значимых результатов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о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различного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рода опросах населения. Поэтому разработке анкеты социологи придают особое значение. Созданию анкеты предшествует длительный этап разработки программы исследований, так как в анкету закладываются гипотезы, сформулированные задачи, которые предстоит решить в ходе социологического исследования.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Следует помнить, что при разработке анкеты исследования встречаются трудности, которые социолог непременно должен себе представлять. Если не учитывать особенностей формулировки вопросов в анкете, то даже при соблюдении всех остальных требований методики социологического исследования можно получить ошибочные результаты.</w:t>
      </w:r>
    </w:p>
    <w:p w:rsidR="00C34FD2" w:rsidRPr="0019095F" w:rsidRDefault="00C34FD2" w:rsidP="0019095F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 Композиция анкеты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Рассмотрим конкретно композицию анкеты:</w:t>
      </w:r>
    </w:p>
    <w:p w:rsidR="00C34FD2" w:rsidRPr="0019095F" w:rsidRDefault="00C34FD2" w:rsidP="0019095F">
      <w:pPr>
        <w:pStyle w:val="a6"/>
        <w:numPr>
          <w:ilvl w:val="0"/>
          <w:numId w:val="5"/>
        </w:numPr>
        <w:tabs>
          <w:tab w:val="clear" w:pos="1211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Титульный лист;</w:t>
      </w:r>
      <w:r w:rsidR="0019095F">
        <w:rPr>
          <w:rFonts w:ascii="Times New Roman" w:hAnsi="Times New Roman" w:cs="Times New Roman"/>
          <w:sz w:val="20"/>
          <w:szCs w:val="20"/>
        </w:rPr>
        <w:t>2.</w:t>
      </w:r>
      <w:r w:rsidRPr="0019095F">
        <w:rPr>
          <w:rFonts w:ascii="Times New Roman" w:hAnsi="Times New Roman" w:cs="Times New Roman"/>
          <w:sz w:val="20"/>
          <w:szCs w:val="20"/>
        </w:rPr>
        <w:t>Водная часть;</w:t>
      </w:r>
      <w:r w:rsidR="0019095F">
        <w:rPr>
          <w:rFonts w:ascii="Times New Roman" w:hAnsi="Times New Roman" w:cs="Times New Roman"/>
          <w:sz w:val="20"/>
          <w:szCs w:val="20"/>
        </w:rPr>
        <w:t xml:space="preserve"> 3.</w:t>
      </w:r>
      <w:r w:rsidRPr="0019095F">
        <w:rPr>
          <w:rFonts w:ascii="Times New Roman" w:hAnsi="Times New Roman" w:cs="Times New Roman"/>
          <w:sz w:val="20"/>
          <w:szCs w:val="20"/>
        </w:rPr>
        <w:t>Основная (содержательная часть);</w:t>
      </w:r>
      <w:r w:rsidR="0019095F">
        <w:rPr>
          <w:rFonts w:ascii="Times New Roman" w:hAnsi="Times New Roman" w:cs="Times New Roman"/>
          <w:sz w:val="20"/>
          <w:szCs w:val="20"/>
        </w:rPr>
        <w:t>4.</w:t>
      </w:r>
      <w:r w:rsidRPr="0019095F">
        <w:rPr>
          <w:rFonts w:ascii="Times New Roman" w:hAnsi="Times New Roman" w:cs="Times New Roman"/>
          <w:sz w:val="20"/>
          <w:szCs w:val="20"/>
        </w:rPr>
        <w:t>Социально – демографическая часть.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Во вводной части описывается цель исследования, характер использования результатов, а также способ заполнения анкеты.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Основная часть анкеты содержит блоки вопросов к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опрашиваемым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>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9095F">
        <w:rPr>
          <w:rFonts w:ascii="Times New Roman" w:hAnsi="Times New Roman" w:cs="Times New Roman"/>
          <w:sz w:val="20"/>
          <w:szCs w:val="20"/>
        </w:rPr>
        <w:t>Как правило, хорошо разработанная анкета может быть заполнена опрашиваемым в течение не более 30 минут.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В дальнейшем наступает психологический порог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утомляемости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и внимание к заполняемой анкете значительно снижается.</w:t>
      </w:r>
    </w:p>
    <w:p w:rsidR="00694DB6" w:rsidRPr="0019095F" w:rsidRDefault="00694DB6">
      <w:pPr>
        <w:rPr>
          <w:rFonts w:ascii="Times New Roman" w:hAnsi="Times New Roman" w:cs="Times New Roman"/>
          <w:sz w:val="20"/>
          <w:szCs w:val="20"/>
        </w:rPr>
      </w:pPr>
    </w:p>
    <w:sectPr w:rsidR="00694DB6" w:rsidRPr="0019095F" w:rsidSect="002B10E0">
      <w:footerReference w:type="default" r:id="rId7"/>
      <w:pgSz w:w="11906" w:h="16838"/>
      <w:pgMar w:top="720" w:right="720" w:bottom="720" w:left="720" w:header="340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7A6" w:rsidRDefault="001357A6" w:rsidP="002B10E0">
      <w:pPr>
        <w:spacing w:after="0" w:line="240" w:lineRule="auto"/>
      </w:pPr>
      <w:r>
        <w:separator/>
      </w:r>
    </w:p>
  </w:endnote>
  <w:endnote w:type="continuationSeparator" w:id="0">
    <w:p w:rsidR="001357A6" w:rsidRDefault="001357A6" w:rsidP="002B1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423407"/>
      <w:docPartObj>
        <w:docPartGallery w:val="Page Numbers (Bottom of Page)"/>
        <w:docPartUnique/>
      </w:docPartObj>
    </w:sdtPr>
    <w:sdtContent>
      <w:p w:rsidR="002B10E0" w:rsidRDefault="00E1088F">
        <w:pPr>
          <w:pStyle w:val="aa"/>
          <w:jc w:val="center"/>
        </w:pPr>
        <w:fldSimple w:instr=" PAGE   \* MERGEFORMAT ">
          <w:r w:rsidR="00E51B82">
            <w:rPr>
              <w:noProof/>
            </w:rPr>
            <w:t>1</w:t>
          </w:r>
        </w:fldSimple>
      </w:p>
    </w:sdtContent>
  </w:sdt>
  <w:p w:rsidR="002B10E0" w:rsidRDefault="002B10E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7A6" w:rsidRDefault="001357A6" w:rsidP="002B10E0">
      <w:pPr>
        <w:spacing w:after="0" w:line="240" w:lineRule="auto"/>
      </w:pPr>
      <w:r>
        <w:separator/>
      </w:r>
    </w:p>
  </w:footnote>
  <w:footnote w:type="continuationSeparator" w:id="0">
    <w:p w:rsidR="001357A6" w:rsidRDefault="001357A6" w:rsidP="002B1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6704"/>
    <w:multiLevelType w:val="multilevel"/>
    <w:tmpl w:val="A8A6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35AB5"/>
    <w:multiLevelType w:val="hybridMultilevel"/>
    <w:tmpl w:val="38AC97C8"/>
    <w:lvl w:ilvl="0" w:tplc="505EB82E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43C22FD"/>
    <w:multiLevelType w:val="singleLevel"/>
    <w:tmpl w:val="505EB82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</w:abstractNum>
  <w:abstractNum w:abstractNumId="3">
    <w:nsid w:val="3C22364C"/>
    <w:multiLevelType w:val="hybridMultilevel"/>
    <w:tmpl w:val="9A9E2C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BC628C6"/>
    <w:multiLevelType w:val="multilevel"/>
    <w:tmpl w:val="C14E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704E2"/>
    <w:multiLevelType w:val="hybridMultilevel"/>
    <w:tmpl w:val="069876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4FD2"/>
    <w:rsid w:val="000117E4"/>
    <w:rsid w:val="00013659"/>
    <w:rsid w:val="0005106E"/>
    <w:rsid w:val="000822D4"/>
    <w:rsid w:val="0008274B"/>
    <w:rsid w:val="000851A6"/>
    <w:rsid w:val="00087E1A"/>
    <w:rsid w:val="000907DF"/>
    <w:rsid w:val="000C571A"/>
    <w:rsid w:val="000C7613"/>
    <w:rsid w:val="000D06A2"/>
    <w:rsid w:val="000D3012"/>
    <w:rsid w:val="000E498D"/>
    <w:rsid w:val="000E5769"/>
    <w:rsid w:val="000F14AE"/>
    <w:rsid w:val="00100AE8"/>
    <w:rsid w:val="00106C2F"/>
    <w:rsid w:val="00123506"/>
    <w:rsid w:val="001357A6"/>
    <w:rsid w:val="00151651"/>
    <w:rsid w:val="00152744"/>
    <w:rsid w:val="00157ABA"/>
    <w:rsid w:val="001610FD"/>
    <w:rsid w:val="0016290C"/>
    <w:rsid w:val="00174746"/>
    <w:rsid w:val="00186F32"/>
    <w:rsid w:val="0019095F"/>
    <w:rsid w:val="00190EB7"/>
    <w:rsid w:val="001B49CA"/>
    <w:rsid w:val="001D4B65"/>
    <w:rsid w:val="001E03C8"/>
    <w:rsid w:val="001E18ED"/>
    <w:rsid w:val="001E7D6D"/>
    <w:rsid w:val="001F0D21"/>
    <w:rsid w:val="001F7D6D"/>
    <w:rsid w:val="00200CBF"/>
    <w:rsid w:val="00221F62"/>
    <w:rsid w:val="00236D8E"/>
    <w:rsid w:val="0024196A"/>
    <w:rsid w:val="00242C1F"/>
    <w:rsid w:val="00261067"/>
    <w:rsid w:val="002659E9"/>
    <w:rsid w:val="00290588"/>
    <w:rsid w:val="002972EB"/>
    <w:rsid w:val="002A322E"/>
    <w:rsid w:val="002B10E0"/>
    <w:rsid w:val="002B6BB9"/>
    <w:rsid w:val="002C2FEB"/>
    <w:rsid w:val="002C4B2D"/>
    <w:rsid w:val="002C63C5"/>
    <w:rsid w:val="002D3E53"/>
    <w:rsid w:val="002D4227"/>
    <w:rsid w:val="002E6CE6"/>
    <w:rsid w:val="002F6FBF"/>
    <w:rsid w:val="00307DE4"/>
    <w:rsid w:val="00321344"/>
    <w:rsid w:val="00321761"/>
    <w:rsid w:val="0032356A"/>
    <w:rsid w:val="00350A16"/>
    <w:rsid w:val="00362C1B"/>
    <w:rsid w:val="00363908"/>
    <w:rsid w:val="00372870"/>
    <w:rsid w:val="003B5969"/>
    <w:rsid w:val="003C5E7A"/>
    <w:rsid w:val="003E6607"/>
    <w:rsid w:val="003F096F"/>
    <w:rsid w:val="003F1F67"/>
    <w:rsid w:val="003F43E3"/>
    <w:rsid w:val="003F6C1E"/>
    <w:rsid w:val="00405B3D"/>
    <w:rsid w:val="004069DB"/>
    <w:rsid w:val="0040701D"/>
    <w:rsid w:val="00416A5F"/>
    <w:rsid w:val="00425CCF"/>
    <w:rsid w:val="00432468"/>
    <w:rsid w:val="00445EBF"/>
    <w:rsid w:val="004634C6"/>
    <w:rsid w:val="0046544C"/>
    <w:rsid w:val="004665D2"/>
    <w:rsid w:val="00477C33"/>
    <w:rsid w:val="00492667"/>
    <w:rsid w:val="0049395C"/>
    <w:rsid w:val="00497E00"/>
    <w:rsid w:val="004A3F9E"/>
    <w:rsid w:val="004A5106"/>
    <w:rsid w:val="004B47D3"/>
    <w:rsid w:val="004F4586"/>
    <w:rsid w:val="004F5596"/>
    <w:rsid w:val="004F616E"/>
    <w:rsid w:val="004F78D4"/>
    <w:rsid w:val="00510463"/>
    <w:rsid w:val="005164DC"/>
    <w:rsid w:val="00522E41"/>
    <w:rsid w:val="00525C31"/>
    <w:rsid w:val="00532E56"/>
    <w:rsid w:val="005335A5"/>
    <w:rsid w:val="00544D7E"/>
    <w:rsid w:val="0054636A"/>
    <w:rsid w:val="00554B0A"/>
    <w:rsid w:val="00571962"/>
    <w:rsid w:val="00580024"/>
    <w:rsid w:val="005B05F9"/>
    <w:rsid w:val="005B43FC"/>
    <w:rsid w:val="005B642E"/>
    <w:rsid w:val="005C0AF8"/>
    <w:rsid w:val="005C2B2E"/>
    <w:rsid w:val="005E1292"/>
    <w:rsid w:val="005E33B8"/>
    <w:rsid w:val="005F02C1"/>
    <w:rsid w:val="005F4181"/>
    <w:rsid w:val="005F72FD"/>
    <w:rsid w:val="006444BB"/>
    <w:rsid w:val="00645E6F"/>
    <w:rsid w:val="0066129C"/>
    <w:rsid w:val="00662932"/>
    <w:rsid w:val="0068418B"/>
    <w:rsid w:val="00685A56"/>
    <w:rsid w:val="00694DB6"/>
    <w:rsid w:val="006A00DD"/>
    <w:rsid w:val="006B4C10"/>
    <w:rsid w:val="006B6D0B"/>
    <w:rsid w:val="006C0CCF"/>
    <w:rsid w:val="006F1882"/>
    <w:rsid w:val="00720D5D"/>
    <w:rsid w:val="00723AA4"/>
    <w:rsid w:val="00747050"/>
    <w:rsid w:val="00753B14"/>
    <w:rsid w:val="0075425F"/>
    <w:rsid w:val="007624C0"/>
    <w:rsid w:val="0076646E"/>
    <w:rsid w:val="007724AF"/>
    <w:rsid w:val="00774214"/>
    <w:rsid w:val="00782068"/>
    <w:rsid w:val="007839CB"/>
    <w:rsid w:val="00796AA8"/>
    <w:rsid w:val="007A2CEA"/>
    <w:rsid w:val="007D1BC2"/>
    <w:rsid w:val="007F2269"/>
    <w:rsid w:val="00806F1E"/>
    <w:rsid w:val="00810411"/>
    <w:rsid w:val="00817565"/>
    <w:rsid w:val="00823065"/>
    <w:rsid w:val="00830530"/>
    <w:rsid w:val="00847D5C"/>
    <w:rsid w:val="008A10D0"/>
    <w:rsid w:val="008A38F9"/>
    <w:rsid w:val="008B52B4"/>
    <w:rsid w:val="008B6FDC"/>
    <w:rsid w:val="008C1743"/>
    <w:rsid w:val="008C7DF9"/>
    <w:rsid w:val="008E299E"/>
    <w:rsid w:val="008F394F"/>
    <w:rsid w:val="00905439"/>
    <w:rsid w:val="009127B8"/>
    <w:rsid w:val="009134CC"/>
    <w:rsid w:val="00915C3A"/>
    <w:rsid w:val="00940463"/>
    <w:rsid w:val="00967B6D"/>
    <w:rsid w:val="00997A8B"/>
    <w:rsid w:val="009B3A5E"/>
    <w:rsid w:val="009B67E2"/>
    <w:rsid w:val="009C1474"/>
    <w:rsid w:val="009E2882"/>
    <w:rsid w:val="009E3649"/>
    <w:rsid w:val="009E3735"/>
    <w:rsid w:val="009F5B2A"/>
    <w:rsid w:val="00A1716F"/>
    <w:rsid w:val="00A254C0"/>
    <w:rsid w:val="00A31058"/>
    <w:rsid w:val="00A52711"/>
    <w:rsid w:val="00A65D49"/>
    <w:rsid w:val="00A70179"/>
    <w:rsid w:val="00A70F47"/>
    <w:rsid w:val="00A8256E"/>
    <w:rsid w:val="00A83D24"/>
    <w:rsid w:val="00A8453A"/>
    <w:rsid w:val="00A8504A"/>
    <w:rsid w:val="00A8799D"/>
    <w:rsid w:val="00AA2FF1"/>
    <w:rsid w:val="00AA45C7"/>
    <w:rsid w:val="00AC12B3"/>
    <w:rsid w:val="00AC169A"/>
    <w:rsid w:val="00AC3268"/>
    <w:rsid w:val="00AD5DDA"/>
    <w:rsid w:val="00AD7CEA"/>
    <w:rsid w:val="00AE2AA3"/>
    <w:rsid w:val="00B17D56"/>
    <w:rsid w:val="00B20F36"/>
    <w:rsid w:val="00B534CD"/>
    <w:rsid w:val="00B53A6D"/>
    <w:rsid w:val="00B54353"/>
    <w:rsid w:val="00B92968"/>
    <w:rsid w:val="00BA0136"/>
    <w:rsid w:val="00BD09EC"/>
    <w:rsid w:val="00BD122B"/>
    <w:rsid w:val="00BD1A2F"/>
    <w:rsid w:val="00BD2AB0"/>
    <w:rsid w:val="00BF01C8"/>
    <w:rsid w:val="00BF45B0"/>
    <w:rsid w:val="00BF6C6A"/>
    <w:rsid w:val="00C15141"/>
    <w:rsid w:val="00C31762"/>
    <w:rsid w:val="00C34FD2"/>
    <w:rsid w:val="00C37A38"/>
    <w:rsid w:val="00C43D82"/>
    <w:rsid w:val="00C45BE1"/>
    <w:rsid w:val="00C5640F"/>
    <w:rsid w:val="00C64AFB"/>
    <w:rsid w:val="00C67520"/>
    <w:rsid w:val="00C766AB"/>
    <w:rsid w:val="00CA3738"/>
    <w:rsid w:val="00CA5895"/>
    <w:rsid w:val="00CB3E8B"/>
    <w:rsid w:val="00CC29C6"/>
    <w:rsid w:val="00CF3CBB"/>
    <w:rsid w:val="00CF70A4"/>
    <w:rsid w:val="00D0360C"/>
    <w:rsid w:val="00D10415"/>
    <w:rsid w:val="00D22BF4"/>
    <w:rsid w:val="00D44943"/>
    <w:rsid w:val="00D573BF"/>
    <w:rsid w:val="00D57CA3"/>
    <w:rsid w:val="00D81AEF"/>
    <w:rsid w:val="00DA2E86"/>
    <w:rsid w:val="00DA32EE"/>
    <w:rsid w:val="00DC2A2A"/>
    <w:rsid w:val="00DD0F37"/>
    <w:rsid w:val="00DD4ADE"/>
    <w:rsid w:val="00DE6225"/>
    <w:rsid w:val="00DF0E35"/>
    <w:rsid w:val="00DF4E70"/>
    <w:rsid w:val="00E01FC7"/>
    <w:rsid w:val="00E1088F"/>
    <w:rsid w:val="00E116EF"/>
    <w:rsid w:val="00E4206B"/>
    <w:rsid w:val="00E432BE"/>
    <w:rsid w:val="00E51B82"/>
    <w:rsid w:val="00E7252A"/>
    <w:rsid w:val="00E96B3C"/>
    <w:rsid w:val="00EA2D4B"/>
    <w:rsid w:val="00EA4F2E"/>
    <w:rsid w:val="00EA63B1"/>
    <w:rsid w:val="00EB7426"/>
    <w:rsid w:val="00EE1F10"/>
    <w:rsid w:val="00EE71BC"/>
    <w:rsid w:val="00EF6374"/>
    <w:rsid w:val="00F00A92"/>
    <w:rsid w:val="00F00DA1"/>
    <w:rsid w:val="00F036F3"/>
    <w:rsid w:val="00F2329B"/>
    <w:rsid w:val="00F24B0F"/>
    <w:rsid w:val="00F4279C"/>
    <w:rsid w:val="00F47A94"/>
    <w:rsid w:val="00F53DA8"/>
    <w:rsid w:val="00F57BCF"/>
    <w:rsid w:val="00F62997"/>
    <w:rsid w:val="00F80A6B"/>
    <w:rsid w:val="00FB67F0"/>
    <w:rsid w:val="00FC5597"/>
    <w:rsid w:val="00FF0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4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34FD2"/>
    <w:rPr>
      <w:b/>
      <w:bCs/>
    </w:rPr>
  </w:style>
  <w:style w:type="character" w:styleId="a5">
    <w:name w:val="Hyperlink"/>
    <w:basedOn w:val="a0"/>
    <w:unhideWhenUsed/>
    <w:rsid w:val="00C34FD2"/>
    <w:rPr>
      <w:color w:val="0000FF"/>
      <w:u w:val="single"/>
    </w:rPr>
  </w:style>
  <w:style w:type="paragraph" w:styleId="a6">
    <w:name w:val="Body Text"/>
    <w:basedOn w:val="a"/>
    <w:link w:val="a7"/>
    <w:uiPriority w:val="99"/>
    <w:unhideWhenUsed/>
    <w:rsid w:val="00C34FD2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C34FD2"/>
  </w:style>
  <w:style w:type="paragraph" w:styleId="a8">
    <w:name w:val="header"/>
    <w:basedOn w:val="a"/>
    <w:link w:val="a9"/>
    <w:uiPriority w:val="99"/>
    <w:semiHidden/>
    <w:unhideWhenUsed/>
    <w:rsid w:val="002B10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B10E0"/>
  </w:style>
  <w:style w:type="paragraph" w:styleId="aa">
    <w:name w:val="footer"/>
    <w:basedOn w:val="a"/>
    <w:link w:val="ab"/>
    <w:uiPriority w:val="99"/>
    <w:unhideWhenUsed/>
    <w:rsid w:val="002B10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B1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E51D766B708234BA9E7B3E01BAF0F90" ma:contentTypeVersion="2" ma:contentTypeDescription="Создание документа." ma:contentTypeScope="" ma:versionID="4f10864dfea43fd5df9c2299bc002a96">
  <xsd:schema xmlns:xsd="http://www.w3.org/2001/XMLSchema" xmlns:xs="http://www.w3.org/2001/XMLSchema" xmlns:p="http://schemas.microsoft.com/office/2006/metadata/properties" xmlns:ns2="190edfa4-f42e-4700-ac78-b7fb880e24e8" targetNamespace="http://schemas.microsoft.com/office/2006/metadata/properties" ma:root="true" ma:fieldsID="928acea610fd33a85067c44a32cfd715" ns2:_="">
    <xsd:import namespace="190edfa4-f42e-4700-ac78-b7fb880e2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edfa4-f42e-4700-ac78-b7fb880e2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831212-ACEB-4646-9305-85835DF08E20}"/>
</file>

<file path=customXml/itemProps2.xml><?xml version="1.0" encoding="utf-8"?>
<ds:datastoreItem xmlns:ds="http://schemas.openxmlformats.org/officeDocument/2006/customXml" ds:itemID="{ED84F67B-19AA-49AA-BFB9-339AFF1AD06A}"/>
</file>

<file path=customXml/itemProps3.xml><?xml version="1.0" encoding="utf-8"?>
<ds:datastoreItem xmlns:ds="http://schemas.openxmlformats.org/officeDocument/2006/customXml" ds:itemID="{76565D18-AB34-445C-80B9-9AF9A7018C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2496</Words>
  <Characters>14231</Characters>
  <Application>Microsoft Office Word</Application>
  <DocSecurity>0</DocSecurity>
  <Lines>118</Lines>
  <Paragraphs>33</Paragraphs>
  <ScaleCrop>false</ScaleCrop>
  <Company>Microsoft</Company>
  <LinksUpToDate>false</LinksUpToDate>
  <CharactersWithSpaces>16694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2020-05-13T12:47:00Z</dcterms:created>
  <dcterms:modified xsi:type="dcterms:W3CDTF">2020-05-13T12:47:00Z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0x0101009E51D766B708234BA9E7B3E01BAF0F90</vt:lpwstr>
  </property>
</Properties>
</file>