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Министерство науки и высшего образования Российской Федерации</w:t>
      </w:r>
    </w:p>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федеральное государственное автономное образовательное учреждение</w:t>
      </w:r>
    </w:p>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высшего образования</w:t>
      </w:r>
    </w:p>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НАЦИОНАЛЬНЫЙ ИССЛЕДОВАТЕЛЬСКИЙ</w:t>
      </w:r>
    </w:p>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ТОМСКИЙ ПОЛИТЕХНИЧЕСКИЙ УНИВЕРСИТЕТ</w:t>
      </w:r>
    </w:p>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(ФГАОУ ВО НИ ТПУ)</w:t>
      </w:r>
    </w:p>
    <w:p w:rsidR="0075218A" w:rsidRDefault="0075218A">
      <w:pPr>
        <w:spacing w:after="0" w:line="276" w:lineRule="auto"/>
        <w:rPr>
          <w:rFonts w:eastAsia="Times New Roman" w:cs="Times New Roman"/>
          <w:sz w:val="28"/>
          <w:szCs w:val="28"/>
          <w:highlight w:val="white"/>
          <w:lang w:val="ru" w:eastAsia="ru-RU"/>
        </w:rPr>
      </w:pPr>
    </w:p>
    <w:p w:rsidR="0075218A" w:rsidRDefault="0075218A">
      <w:pPr>
        <w:spacing w:after="0" w:line="240" w:lineRule="auto"/>
        <w:ind w:left="5529" w:hanging="426"/>
        <w:rPr>
          <w:rFonts w:eastAsia="Times New Roman" w:cs="Times New Roman"/>
          <w:sz w:val="28"/>
          <w:szCs w:val="28"/>
          <w:highlight w:val="white"/>
          <w:lang w:val="ru" w:eastAsia="ru-RU"/>
        </w:rPr>
      </w:pPr>
    </w:p>
    <w:p w:rsidR="0075218A" w:rsidRDefault="0075218A">
      <w:pPr>
        <w:spacing w:after="0" w:line="240" w:lineRule="auto"/>
        <w:ind w:left="5529" w:hanging="426"/>
        <w:rPr>
          <w:rFonts w:eastAsia="Times New Roman" w:cs="Times New Roman"/>
          <w:sz w:val="28"/>
          <w:szCs w:val="28"/>
          <w:highlight w:val="white"/>
          <w:lang w:val="ru" w:eastAsia="ru-RU"/>
        </w:rPr>
      </w:pPr>
    </w:p>
    <w:p w:rsidR="0075218A" w:rsidRDefault="00E75F13">
      <w:pPr>
        <w:spacing w:after="0" w:line="240" w:lineRule="auto"/>
        <w:ind w:left="5529" w:hanging="426"/>
        <w:rPr>
          <w:rFonts w:eastAsia="Times New Roman" w:cs="Times New Roman"/>
          <w:sz w:val="28"/>
          <w:szCs w:val="28"/>
          <w:highlight w:val="white"/>
          <w:lang w:val="ru" w:eastAsia="ru-RU"/>
        </w:rPr>
      </w:pPr>
      <w:r>
        <w:rPr>
          <w:rFonts w:eastAsia="Times New Roman" w:cs="Times New Roman"/>
          <w:sz w:val="28"/>
          <w:szCs w:val="28"/>
          <w:highlight w:val="white"/>
          <w:lang w:val="ru" w:eastAsia="ru-RU"/>
        </w:rPr>
        <w:t>УТВЕРЖДАЮ</w:t>
      </w:r>
    </w:p>
    <w:p w:rsidR="0075218A" w:rsidRDefault="00E75F13">
      <w:pPr>
        <w:spacing w:after="0" w:line="240" w:lineRule="auto"/>
        <w:ind w:left="5529" w:hanging="426"/>
        <w:rPr>
          <w:rFonts w:eastAsia="Times New Roman" w:cs="Times New Roman"/>
          <w:sz w:val="28"/>
          <w:szCs w:val="28"/>
          <w:highlight w:val="white"/>
          <w:lang w:val="ru" w:eastAsia="ru-RU"/>
        </w:rPr>
      </w:pPr>
      <w:r>
        <w:rPr>
          <w:rFonts w:eastAsia="Times New Roman" w:cs="Times New Roman"/>
          <w:sz w:val="28"/>
          <w:szCs w:val="28"/>
          <w:highlight w:val="white"/>
          <w:lang w:val="ru" w:eastAsia="ru-RU"/>
        </w:rPr>
        <w:t>Директор ИШПР</w:t>
      </w:r>
    </w:p>
    <w:p w:rsidR="0075218A" w:rsidRDefault="00E75F13">
      <w:pPr>
        <w:spacing w:after="0" w:line="240" w:lineRule="auto"/>
        <w:ind w:left="5529" w:hanging="426"/>
        <w:rPr>
          <w:rFonts w:eastAsia="Times New Roman" w:cs="Times New Roman"/>
          <w:sz w:val="28"/>
          <w:szCs w:val="28"/>
          <w:highlight w:val="white"/>
          <w:lang w:val="ru" w:eastAsia="ru-RU"/>
        </w:rPr>
      </w:pPr>
      <w:r>
        <w:rPr>
          <w:rFonts w:eastAsia="Times New Roman" w:cs="Times New Roman"/>
          <w:sz w:val="28"/>
          <w:szCs w:val="28"/>
          <w:highlight w:val="white"/>
          <w:lang w:val="ru" w:eastAsia="ru-RU"/>
        </w:rPr>
        <w:t>канд. хим. наук</w:t>
      </w:r>
    </w:p>
    <w:p w:rsidR="0075218A" w:rsidRDefault="00E75F13">
      <w:pPr>
        <w:spacing w:after="0" w:line="276" w:lineRule="auto"/>
        <w:ind w:left="5529" w:hanging="426"/>
        <w:rPr>
          <w:rFonts w:eastAsia="Times New Roman" w:cs="Times New Roman"/>
          <w:sz w:val="28"/>
          <w:szCs w:val="28"/>
          <w:highlight w:val="white"/>
          <w:lang w:val="ru" w:eastAsia="ru-RU"/>
        </w:rPr>
      </w:pPr>
      <w:r>
        <w:rPr>
          <w:rFonts w:eastAsia="Times New Roman" w:cs="Times New Roman"/>
          <w:sz w:val="28"/>
          <w:szCs w:val="28"/>
          <w:highlight w:val="white"/>
          <w:u w:val="single"/>
          <w:lang w:val="ru" w:eastAsia="ru-RU"/>
        </w:rPr>
        <w:tab/>
      </w:r>
      <w:r>
        <w:rPr>
          <w:rFonts w:eastAsia="Times New Roman" w:cs="Times New Roman"/>
          <w:sz w:val="28"/>
          <w:szCs w:val="28"/>
          <w:highlight w:val="white"/>
          <w:u w:val="single"/>
          <w:lang w:val="ru" w:eastAsia="ru-RU"/>
        </w:rPr>
        <w:tab/>
      </w:r>
      <w:r>
        <w:rPr>
          <w:rFonts w:eastAsia="Times New Roman" w:cs="Times New Roman"/>
          <w:sz w:val="28"/>
          <w:szCs w:val="28"/>
          <w:highlight w:val="white"/>
          <w:u w:val="single"/>
          <w:lang w:val="ru" w:eastAsia="ru-RU"/>
        </w:rPr>
        <w:tab/>
      </w:r>
      <w:r>
        <w:rPr>
          <w:rFonts w:eastAsia="Times New Roman" w:cs="Times New Roman"/>
          <w:sz w:val="28"/>
          <w:szCs w:val="28"/>
          <w:highlight w:val="white"/>
          <w:lang w:val="ru" w:eastAsia="ru-RU"/>
        </w:rPr>
        <w:t xml:space="preserve"> А.С. Боев</w:t>
      </w:r>
    </w:p>
    <w:p w:rsidR="0075218A" w:rsidRDefault="00E75F13">
      <w:pPr>
        <w:spacing w:after="0" w:line="276" w:lineRule="auto"/>
        <w:ind w:left="5529" w:hanging="426"/>
        <w:rPr>
          <w:rFonts w:eastAsia="Times New Roman" w:cs="Times New Roman"/>
          <w:sz w:val="28"/>
          <w:szCs w:val="28"/>
          <w:highlight w:val="white"/>
          <w:lang w:val="ru" w:eastAsia="ru-RU"/>
        </w:rPr>
      </w:pPr>
      <w:r>
        <w:rPr>
          <w:rFonts w:eastAsia="Times New Roman" w:cs="Times New Roman"/>
          <w:sz w:val="28"/>
          <w:szCs w:val="28"/>
          <w:highlight w:val="white"/>
          <w:lang w:val="ru" w:eastAsia="ru-RU"/>
        </w:rPr>
        <w:t>«</w:t>
      </w:r>
      <w:r>
        <w:rPr>
          <w:rFonts w:eastAsia="Times New Roman" w:cs="Times New Roman"/>
          <w:sz w:val="28"/>
          <w:szCs w:val="28"/>
          <w:highlight w:val="white"/>
          <w:u w:val="single"/>
          <w:lang w:val="ru" w:eastAsia="ru-RU"/>
        </w:rPr>
        <w:tab/>
        <w:t xml:space="preserve">   </w:t>
      </w:r>
      <w:r>
        <w:rPr>
          <w:rFonts w:eastAsia="Times New Roman" w:cs="Times New Roman"/>
          <w:sz w:val="28"/>
          <w:szCs w:val="28"/>
          <w:highlight w:val="white"/>
          <w:lang w:val="ru" w:eastAsia="ru-RU"/>
        </w:rPr>
        <w:t xml:space="preserve">» </w:t>
      </w:r>
      <w:r>
        <w:rPr>
          <w:rFonts w:eastAsia="Times New Roman" w:cs="Times New Roman"/>
          <w:sz w:val="28"/>
          <w:szCs w:val="28"/>
          <w:highlight w:val="white"/>
          <w:u w:val="single"/>
          <w:lang w:val="ru" w:eastAsia="ru-RU"/>
        </w:rPr>
        <w:tab/>
      </w:r>
      <w:r>
        <w:rPr>
          <w:rFonts w:eastAsia="Times New Roman" w:cs="Times New Roman"/>
          <w:sz w:val="28"/>
          <w:szCs w:val="28"/>
          <w:highlight w:val="white"/>
          <w:u w:val="single"/>
          <w:lang w:val="ru" w:eastAsia="ru-RU"/>
        </w:rPr>
        <w:tab/>
      </w:r>
      <w:r>
        <w:rPr>
          <w:rFonts w:eastAsia="Times New Roman" w:cs="Times New Roman"/>
          <w:sz w:val="28"/>
          <w:szCs w:val="28"/>
          <w:highlight w:val="white"/>
          <w:lang w:val="ru" w:eastAsia="ru-RU"/>
        </w:rPr>
        <w:t xml:space="preserve"> 2026 г.</w:t>
      </w:r>
    </w:p>
    <w:p w:rsidR="0075218A" w:rsidRDefault="0075218A">
      <w:pPr>
        <w:spacing w:after="0" w:line="276" w:lineRule="auto"/>
        <w:ind w:left="5529" w:hanging="426"/>
        <w:jc w:val="right"/>
        <w:rPr>
          <w:rFonts w:eastAsia="Times New Roman" w:cs="Times New Roman"/>
          <w:sz w:val="28"/>
          <w:szCs w:val="28"/>
          <w:lang w:val="ru" w:eastAsia="ru-RU"/>
        </w:rPr>
      </w:pPr>
    </w:p>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ОТЧЕТ</w:t>
      </w:r>
    </w:p>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О НАУЧНО-ИССЛЕДОВАТЕЛЬСКОЙ РАБОТЕ</w:t>
      </w:r>
    </w:p>
    <w:p w:rsidR="0075218A" w:rsidRDefault="00E75F13">
      <w:pPr>
        <w:spacing w:after="0" w:line="276" w:lineRule="auto"/>
        <w:jc w:val="center"/>
        <w:rPr>
          <w:rFonts w:eastAsia="Calibri" w:cs="Times New Roman"/>
          <w:sz w:val="28"/>
          <w:szCs w:val="28"/>
        </w:rPr>
      </w:pPr>
      <w:bookmarkStart w:id="0" w:name="_30j0zll" w:colFirst="0" w:colLast="0"/>
      <w:bookmarkEnd w:id="0"/>
      <w:r>
        <w:rPr>
          <w:rFonts w:eastAsia="Calibri" w:cs="Times New Roman"/>
          <w:sz w:val="28"/>
          <w:szCs w:val="28"/>
        </w:rPr>
        <w:t>Анализ применимости метода PSS на разных типах карбонатных и трещинных резервуаров по классификации Нельсона.</w:t>
      </w:r>
    </w:p>
    <w:p w:rsidR="0075218A" w:rsidRDefault="0075218A">
      <w:pPr>
        <w:spacing w:after="0" w:line="276" w:lineRule="auto"/>
        <w:jc w:val="center"/>
        <w:rPr>
          <w:rFonts w:eastAsia="Calibri" w:cs="Times New Roman"/>
          <w:sz w:val="28"/>
          <w:szCs w:val="28"/>
        </w:rPr>
      </w:pPr>
    </w:p>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по теме:</w:t>
      </w:r>
    </w:p>
    <w:p w:rsidR="0075218A" w:rsidRDefault="00E75F13">
      <w:pPr>
        <w:spacing w:after="0" w:line="276" w:lineRule="auto"/>
        <w:jc w:val="center"/>
        <w:rPr>
          <w:rFonts w:eastAsia="Times New Roman" w:cs="Times New Roman"/>
          <w:sz w:val="28"/>
          <w:szCs w:val="28"/>
          <w:highlight w:val="white"/>
          <w:lang w:eastAsia="ru-RU"/>
        </w:rPr>
      </w:pPr>
      <w:r>
        <w:rPr>
          <w:rFonts w:eastAsia="Times New Roman" w:cs="Times New Roman"/>
          <w:sz w:val="28"/>
          <w:szCs w:val="28"/>
          <w:highlight w:val="white"/>
          <w:lang w:val="ru" w:eastAsia="ru-RU"/>
        </w:rPr>
        <w:t>«Цифровая нефтесервисная компания: цифровое сопровождение добычи и переработки нефти и газа» (</w:t>
      </w:r>
      <w:r>
        <w:rPr>
          <w:rFonts w:eastAsia="Times New Roman" w:cs="Times New Roman"/>
          <w:sz w:val="28"/>
          <w:szCs w:val="28"/>
          <w:highlight w:val="yellow"/>
          <w:lang w:val="ru" w:eastAsia="ru-RU"/>
        </w:rPr>
        <w:t>Приоритет-2030-ЭЭЗЦ-016-198-2025</w:t>
      </w:r>
      <w:r>
        <w:rPr>
          <w:rFonts w:eastAsia="Times New Roman" w:cs="Times New Roman"/>
          <w:sz w:val="28"/>
          <w:szCs w:val="28"/>
          <w:lang w:val="ru" w:eastAsia="ru-RU"/>
        </w:rPr>
        <w:t>)</w:t>
      </w:r>
    </w:p>
    <w:p w:rsidR="0075218A" w:rsidRDefault="00E75F13">
      <w:pPr>
        <w:spacing w:after="0" w:line="276" w:lineRule="auto"/>
        <w:jc w:val="center"/>
        <w:rPr>
          <w:rFonts w:eastAsia="Times New Roman" w:cs="Times New Roman"/>
          <w:sz w:val="28"/>
          <w:szCs w:val="28"/>
          <w:highlight w:val="white"/>
          <w:lang w:val="ru" w:eastAsia="ru-RU"/>
        </w:rPr>
      </w:pPr>
      <w:r>
        <w:rPr>
          <w:rFonts w:eastAsia="Times New Roman" w:cs="Times New Roman"/>
          <w:sz w:val="28"/>
          <w:szCs w:val="28"/>
          <w:highlight w:val="white"/>
          <w:lang w:val="ru" w:eastAsia="ru-RU"/>
        </w:rPr>
        <w:t>(промежуточный)</w:t>
      </w:r>
    </w:p>
    <w:p w:rsidR="0075218A" w:rsidRDefault="0075218A">
      <w:pPr>
        <w:spacing w:after="0" w:line="276" w:lineRule="auto"/>
        <w:jc w:val="center"/>
        <w:rPr>
          <w:rFonts w:eastAsia="Times New Roman" w:cs="Times New Roman"/>
          <w:sz w:val="28"/>
          <w:szCs w:val="28"/>
          <w:highlight w:val="white"/>
          <w:lang w:val="ru" w:eastAsia="ru-RU"/>
        </w:rPr>
      </w:pPr>
    </w:p>
    <w:p w:rsidR="0075218A" w:rsidRDefault="0075218A">
      <w:pPr>
        <w:spacing w:after="0" w:line="276" w:lineRule="auto"/>
        <w:jc w:val="center"/>
        <w:rPr>
          <w:rFonts w:eastAsia="Times New Roman" w:cs="Times New Roman"/>
          <w:sz w:val="28"/>
          <w:szCs w:val="28"/>
          <w:highlight w:val="white"/>
          <w:lang w:eastAsia="ru-RU"/>
        </w:rPr>
      </w:pPr>
    </w:p>
    <w:p w:rsidR="0075218A" w:rsidRDefault="0075218A">
      <w:pPr>
        <w:spacing w:after="0" w:line="276" w:lineRule="auto"/>
        <w:jc w:val="center"/>
        <w:rPr>
          <w:rFonts w:eastAsia="Times New Roman" w:cs="Times New Roman"/>
          <w:sz w:val="28"/>
          <w:szCs w:val="28"/>
          <w:highlight w:val="white"/>
          <w:lang w:eastAsia="ru-RU"/>
        </w:rPr>
      </w:pPr>
    </w:p>
    <w:p w:rsidR="0075218A" w:rsidRDefault="0075218A">
      <w:pPr>
        <w:spacing w:after="0" w:line="276" w:lineRule="auto"/>
        <w:jc w:val="center"/>
        <w:rPr>
          <w:rFonts w:eastAsia="Times New Roman" w:cs="Times New Roman"/>
          <w:sz w:val="28"/>
          <w:szCs w:val="28"/>
          <w:highlight w:val="white"/>
          <w:lang w:eastAsia="ru-RU"/>
        </w:rPr>
      </w:pPr>
    </w:p>
    <w:p w:rsidR="0075218A" w:rsidRDefault="0075218A">
      <w:pPr>
        <w:spacing w:after="0" w:line="276" w:lineRule="auto"/>
        <w:rPr>
          <w:rFonts w:eastAsia="Times New Roman" w:cs="Times New Roman"/>
          <w:sz w:val="28"/>
          <w:szCs w:val="28"/>
          <w:lang w:val="ru" w:eastAsia="ru-RU"/>
        </w:rPr>
      </w:pPr>
    </w:p>
    <w:p w:rsidR="0075218A" w:rsidRDefault="0075218A">
      <w:pPr>
        <w:spacing w:after="0" w:line="276" w:lineRule="auto"/>
        <w:rPr>
          <w:rFonts w:eastAsia="Times New Roman" w:cs="Times New Roman"/>
          <w:sz w:val="28"/>
          <w:szCs w:val="28"/>
          <w:lang w:val="ru" w:eastAsia="ru-RU"/>
        </w:rPr>
      </w:pPr>
    </w:p>
    <w:p w:rsidR="0075218A" w:rsidRDefault="0075218A">
      <w:pPr>
        <w:spacing w:after="0" w:line="276" w:lineRule="auto"/>
        <w:rPr>
          <w:rFonts w:eastAsia="Times New Roman" w:cs="Times New Roman"/>
          <w:sz w:val="28"/>
          <w:szCs w:val="28"/>
          <w:lang w:val="ru" w:eastAsia="ru-RU"/>
        </w:rPr>
      </w:pPr>
    </w:p>
    <w:p w:rsidR="0075218A" w:rsidRDefault="0075218A">
      <w:pPr>
        <w:spacing w:after="0" w:line="276" w:lineRule="auto"/>
        <w:rPr>
          <w:rFonts w:eastAsia="Times New Roman" w:cs="Times New Roman"/>
          <w:sz w:val="28"/>
          <w:szCs w:val="28"/>
          <w:lang w:val="ru" w:eastAsia="ru-RU"/>
        </w:rPr>
      </w:pPr>
    </w:p>
    <w:p w:rsidR="0075218A" w:rsidRDefault="0075218A">
      <w:pPr>
        <w:spacing w:after="0" w:line="276" w:lineRule="auto"/>
        <w:rPr>
          <w:rFonts w:eastAsia="Times New Roman" w:cs="Times New Roman"/>
          <w:sz w:val="28"/>
          <w:szCs w:val="28"/>
          <w:lang w:val="ru" w:eastAsia="ru-RU"/>
        </w:rPr>
      </w:pPr>
    </w:p>
    <w:p w:rsidR="0075218A" w:rsidRDefault="0075218A">
      <w:pPr>
        <w:spacing w:after="0" w:line="276" w:lineRule="auto"/>
        <w:rPr>
          <w:rFonts w:eastAsia="Times New Roman" w:cs="Times New Roman"/>
          <w:sz w:val="28"/>
          <w:szCs w:val="28"/>
          <w:lang w:val="ru" w:eastAsia="ru-RU"/>
        </w:rPr>
      </w:pPr>
    </w:p>
    <w:p w:rsidR="0075218A" w:rsidRDefault="0075218A">
      <w:pPr>
        <w:spacing w:after="0" w:line="276" w:lineRule="auto"/>
        <w:rPr>
          <w:rFonts w:eastAsia="Times New Roman" w:cs="Times New Roman"/>
          <w:sz w:val="28"/>
          <w:szCs w:val="28"/>
          <w:lang w:val="ru" w:eastAsia="ru-RU"/>
        </w:rPr>
      </w:pPr>
    </w:p>
    <w:p w:rsidR="0075218A" w:rsidRDefault="0075218A">
      <w:pPr>
        <w:spacing w:after="0" w:line="276" w:lineRule="auto"/>
        <w:rPr>
          <w:rFonts w:eastAsia="Times New Roman" w:cs="Times New Roman"/>
          <w:sz w:val="28"/>
          <w:szCs w:val="28"/>
          <w:lang w:val="ru" w:eastAsia="ru-RU"/>
        </w:rPr>
      </w:pPr>
    </w:p>
    <w:p w:rsidR="0075218A" w:rsidRDefault="00E75F13">
      <w:pPr>
        <w:spacing w:after="0" w:line="276" w:lineRule="auto"/>
        <w:rPr>
          <w:rFonts w:eastAsia="Times New Roman" w:cs="Times New Roman"/>
          <w:sz w:val="28"/>
          <w:szCs w:val="28"/>
          <w:lang w:val="ru" w:eastAsia="ru-RU"/>
        </w:rPr>
      </w:pPr>
      <w:r>
        <w:rPr>
          <w:rFonts w:eastAsia="Times New Roman" w:cs="Times New Roman"/>
          <w:sz w:val="28"/>
          <w:szCs w:val="28"/>
          <w:lang w:val="ru" w:eastAsia="ru-RU"/>
        </w:rPr>
        <w:t xml:space="preserve">Руководитель проекта </w:t>
      </w:r>
    </w:p>
    <w:p w:rsidR="0075218A" w:rsidRDefault="00E75F13">
      <w:pPr>
        <w:spacing w:after="0" w:line="276" w:lineRule="auto"/>
        <w:rPr>
          <w:rFonts w:eastAsia="Times New Roman" w:cs="Times New Roman"/>
          <w:sz w:val="28"/>
          <w:szCs w:val="28"/>
          <w:lang w:val="ru" w:eastAsia="ru-RU"/>
        </w:rPr>
      </w:pPr>
      <w:r>
        <w:rPr>
          <w:rFonts w:eastAsia="Times New Roman" w:cs="Times New Roman"/>
          <w:sz w:val="28"/>
          <w:szCs w:val="28"/>
          <w:lang w:val="ru" w:eastAsia="ru-RU"/>
        </w:rPr>
        <w:t>директор ЦППС НД ИШПР</w:t>
      </w:r>
      <w:r>
        <w:rPr>
          <w:rFonts w:eastAsia="Times New Roman" w:cs="Times New Roman"/>
          <w:sz w:val="28"/>
          <w:szCs w:val="28"/>
          <w:lang w:val="ru" w:eastAsia="ru-RU"/>
        </w:rPr>
        <w:tab/>
      </w:r>
      <w:r>
        <w:rPr>
          <w:rFonts w:eastAsia="Times New Roman" w:cs="Times New Roman"/>
          <w:sz w:val="28"/>
          <w:szCs w:val="28"/>
          <w:lang w:val="ru" w:eastAsia="ru-RU"/>
        </w:rPr>
        <w:tab/>
        <w:t xml:space="preserve">__________________В.С. Рукавишников </w:t>
      </w:r>
    </w:p>
    <w:p w:rsidR="0075218A" w:rsidRDefault="0075218A">
      <w:pPr>
        <w:tabs>
          <w:tab w:val="left" w:pos="5445"/>
        </w:tabs>
        <w:spacing w:after="0" w:line="276" w:lineRule="auto"/>
        <w:rPr>
          <w:rFonts w:eastAsia="Times New Roman" w:cs="Times New Roman"/>
          <w:sz w:val="28"/>
          <w:szCs w:val="28"/>
          <w:lang w:val="ru" w:eastAsia="ru-RU"/>
        </w:rPr>
      </w:pPr>
    </w:p>
    <w:p w:rsidR="0075218A" w:rsidRDefault="00E75F13">
      <w:pPr>
        <w:spacing w:after="0" w:line="276" w:lineRule="auto"/>
        <w:jc w:val="center"/>
        <w:rPr>
          <w:rFonts w:eastAsia="Times New Roman" w:cs="Times New Roman"/>
          <w:sz w:val="28"/>
          <w:szCs w:val="28"/>
          <w:lang w:val="ru" w:eastAsia="ru-RU"/>
        </w:rPr>
      </w:pPr>
      <w:r>
        <w:rPr>
          <w:rFonts w:eastAsia="Times New Roman" w:cs="Times New Roman"/>
          <w:sz w:val="28"/>
          <w:szCs w:val="28"/>
          <w:lang w:val="ru" w:eastAsia="ru-RU"/>
        </w:rPr>
        <w:t>Томск 2026</w:t>
      </w:r>
    </w:p>
    <w:p w:rsidR="0075218A" w:rsidRDefault="00E75F13">
      <w:pPr>
        <w:spacing w:after="0" w:line="276" w:lineRule="auto"/>
        <w:jc w:val="center"/>
        <w:rPr>
          <w:rFonts w:eastAsia="Calibri" w:cs="Times New Roman"/>
          <w:b/>
          <w:sz w:val="28"/>
          <w:szCs w:val="28"/>
        </w:rPr>
      </w:pPr>
      <w:r>
        <w:rPr>
          <w:rFonts w:eastAsia="Calibri" w:cs="Times New Roman"/>
          <w:b/>
          <w:sz w:val="28"/>
          <w:szCs w:val="28"/>
        </w:rPr>
        <w:lastRenderedPageBreak/>
        <w:t>СПИСОК ИСПОЛНИТЕЛЕЙ</w:t>
      </w:r>
    </w:p>
    <w:p w:rsidR="0075218A" w:rsidRDefault="0075218A">
      <w:pPr>
        <w:spacing w:after="0" w:line="276" w:lineRule="auto"/>
        <w:jc w:val="center"/>
        <w:rPr>
          <w:rFonts w:eastAsia="Calibri" w:cs="Times New Roman"/>
          <w:b/>
          <w:sz w:val="28"/>
          <w:szCs w:val="28"/>
        </w:rPr>
      </w:pPr>
    </w:p>
    <w:p w:rsidR="0075218A" w:rsidRDefault="00E75F13">
      <w:pPr>
        <w:spacing w:after="0" w:line="240" w:lineRule="auto"/>
        <w:rPr>
          <w:rFonts w:eastAsia="Calibri" w:cs="Times New Roman"/>
          <w:sz w:val="28"/>
          <w:szCs w:val="28"/>
        </w:rPr>
      </w:pPr>
      <w:r>
        <w:rPr>
          <w:rFonts w:eastAsia="Calibri" w:cs="Times New Roman"/>
          <w:sz w:val="28"/>
          <w:szCs w:val="28"/>
        </w:rPr>
        <w:t>Исполнитель:</w:t>
      </w:r>
      <w:r>
        <w:rPr>
          <w:rFonts w:eastAsia="Calibri" w:cs="Times New Roman"/>
          <w:sz w:val="28"/>
          <w:szCs w:val="28"/>
        </w:rPr>
        <w:tab/>
        <w:t xml:space="preserve"> </w:t>
      </w:r>
      <w:r>
        <w:rPr>
          <w:rFonts w:eastAsia="Calibri" w:cs="Times New Roman"/>
          <w:sz w:val="28"/>
          <w:szCs w:val="28"/>
        </w:rPr>
        <w:tab/>
        <w:t xml:space="preserve">        Анненков Илья Сергеевич</w:t>
      </w:r>
    </w:p>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Pr="00AA0B73"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E75F13">
      <w:pPr>
        <w:pStyle w:val="2"/>
      </w:pPr>
      <w:bookmarkStart w:id="1" w:name="_Toc225372968"/>
      <w:bookmarkStart w:id="2" w:name="_Toc231449203"/>
      <w:r>
        <w:lastRenderedPageBreak/>
        <w:t>Рефера</w:t>
      </w:r>
      <w:bookmarkEnd w:id="1"/>
      <w:r>
        <w:t>т</w:t>
      </w:r>
      <w:bookmarkEnd w:id="2"/>
    </w:p>
    <w:p w:rsidR="0075218A" w:rsidRDefault="00E75F13">
      <w:pPr>
        <w:ind w:firstLine="567"/>
      </w:pPr>
      <w:r>
        <w:t xml:space="preserve">В данной работе продолжается развитие подхода псевдоустановившегося давления (PSS) и </w:t>
      </w:r>
      <w:r>
        <w:rPr>
          <w:lang w:eastAsia="ru-RU"/>
        </w:rPr>
        <w:t>диффузионного времени пролёта (</w:t>
      </w:r>
      <w:r>
        <w:rPr>
          <w:lang w:val="en-US" w:eastAsia="ru-RU"/>
        </w:rPr>
        <w:t>DTOF</w:t>
      </w:r>
      <w:r>
        <w:rPr>
          <w:lang w:eastAsia="ru-RU"/>
        </w:rPr>
        <w:t>)</w:t>
      </w:r>
      <w:r>
        <w:t xml:space="preserve"> для ускоренного гидродинамического моделирования карбонатного коллектора </w:t>
      </w:r>
      <w:r>
        <w:rPr>
          <w:lang w:val="en-US"/>
        </w:rPr>
        <w:t>Costa</w:t>
      </w:r>
      <w:r>
        <w:t>.</w:t>
      </w:r>
    </w:p>
    <w:p w:rsidR="0075218A" w:rsidRDefault="00E75F13">
      <w:pPr>
        <w:ind w:firstLine="567"/>
      </w:pPr>
      <w:r>
        <w:t xml:space="preserve">Рассмотрена постановка суперпозиции для группы из 12 скважин. Расчёт давления выполнен по </w:t>
      </w:r>
      <w:r>
        <w:rPr>
          <w:lang w:val="en-US"/>
        </w:rPr>
        <w:t>PSS</w:t>
      </w:r>
      <w:r>
        <w:t>-</w:t>
      </w:r>
      <w:r>
        <w:rPr>
          <w:lang w:val="en-US"/>
        </w:rPr>
        <w:t>DTOF</w:t>
      </w:r>
      <w:r>
        <w:t xml:space="preserve"> координате и сопоставлен с результатом полноразмерной гидродинамической симуляции в </w:t>
      </w:r>
      <w:r>
        <w:rPr>
          <w:lang w:val="en-US"/>
        </w:rPr>
        <w:t>tNavigator</w:t>
      </w:r>
      <w:r>
        <w:t>.</w:t>
      </w:r>
    </w:p>
    <w:p w:rsidR="0075218A" w:rsidRDefault="00E75F13">
      <w:pPr>
        <w:ind w:firstLine="567"/>
      </w:pPr>
      <w:r>
        <w:t xml:space="preserve">Ключевые слова: гидродинамическое моделирование, псевдоустановившийся режим, карбонатный коллектор, давление, PSS, DTOF, </w:t>
      </w:r>
      <w:r>
        <w:rPr>
          <w:lang w:val="en-US"/>
        </w:rPr>
        <w:t>tNavigator</w:t>
      </w:r>
      <w:r>
        <w:t>.</w:t>
      </w:r>
    </w:p>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75218A"/>
    <w:p w:rsidR="0075218A" w:rsidRDefault="00E75F13">
      <w:pPr>
        <w:keepNext/>
        <w:keepLines/>
        <w:spacing w:before="240" w:after="0"/>
        <w:jc w:val="center"/>
        <w:rPr>
          <w:rFonts w:eastAsiaTheme="majorEastAsia" w:cstheme="majorBidi"/>
          <w:color w:val="000000" w:themeColor="text1"/>
          <w:sz w:val="32"/>
          <w:szCs w:val="32"/>
          <w:lang w:eastAsia="ru-RU"/>
        </w:rPr>
      </w:pPr>
      <w:r>
        <w:rPr>
          <w:rFonts w:eastAsiaTheme="majorEastAsia" w:cstheme="majorBidi"/>
          <w:color w:val="000000" w:themeColor="text1"/>
          <w:sz w:val="32"/>
          <w:szCs w:val="32"/>
          <w:lang w:eastAsia="ru-RU"/>
        </w:rPr>
        <w:lastRenderedPageBreak/>
        <w:t>Содержание</w:t>
      </w:r>
    </w:p>
    <w:p w:rsidR="008A4F40" w:rsidRDefault="00E75F13">
      <w:pPr>
        <w:pStyle w:val="21"/>
        <w:tabs>
          <w:tab w:val="right" w:leader="dot" w:pos="9345"/>
        </w:tabs>
        <w:rPr>
          <w:rFonts w:asciiTheme="minorHAnsi" w:eastAsiaTheme="minorEastAsia" w:hAnsiTheme="minorHAnsi"/>
          <w:noProof/>
          <w:sz w:val="22"/>
          <w:lang w:eastAsia="ru-RU"/>
        </w:rPr>
      </w:pPr>
      <w:r>
        <w:rPr>
          <w:rFonts w:asciiTheme="minorHAnsi" w:hAnsiTheme="minorHAnsi"/>
          <w:b/>
          <w:bCs/>
          <w:color w:val="000000" w:themeColor="text1"/>
          <w:sz w:val="22"/>
        </w:rPr>
        <w:fldChar w:fldCharType="begin"/>
      </w:r>
      <w:r>
        <w:rPr>
          <w:b/>
          <w:bCs/>
          <w:color w:val="000000" w:themeColor="text1"/>
        </w:rPr>
        <w:instrText xml:space="preserve"> TOC \o "1-3" \h \z \u </w:instrText>
      </w:r>
      <w:r>
        <w:rPr>
          <w:rFonts w:asciiTheme="minorHAnsi" w:hAnsiTheme="minorHAnsi"/>
          <w:b/>
          <w:bCs/>
          <w:color w:val="000000" w:themeColor="text1"/>
          <w:sz w:val="22"/>
        </w:rPr>
        <w:fldChar w:fldCharType="separate"/>
      </w:r>
      <w:hyperlink w:anchor="_Toc231449203" w:history="1">
        <w:r w:rsidR="008A4F40" w:rsidRPr="00071859">
          <w:rPr>
            <w:rStyle w:val="a3"/>
            <w:noProof/>
          </w:rPr>
          <w:t>Реферат</w:t>
        </w:r>
        <w:r w:rsidR="008A4F40">
          <w:rPr>
            <w:noProof/>
            <w:webHidden/>
          </w:rPr>
          <w:tab/>
        </w:r>
        <w:r w:rsidR="008A4F40">
          <w:rPr>
            <w:noProof/>
            <w:webHidden/>
          </w:rPr>
          <w:fldChar w:fldCharType="begin"/>
        </w:r>
        <w:r w:rsidR="008A4F40">
          <w:rPr>
            <w:noProof/>
            <w:webHidden/>
          </w:rPr>
          <w:instrText xml:space="preserve"> PAGEREF _Toc231449203 \h </w:instrText>
        </w:r>
        <w:r w:rsidR="008A4F40">
          <w:rPr>
            <w:noProof/>
            <w:webHidden/>
          </w:rPr>
        </w:r>
        <w:r w:rsidR="008A4F40">
          <w:rPr>
            <w:noProof/>
            <w:webHidden/>
          </w:rPr>
          <w:fldChar w:fldCharType="separate"/>
        </w:r>
        <w:r w:rsidR="008A4F40">
          <w:rPr>
            <w:noProof/>
            <w:webHidden/>
          </w:rPr>
          <w:t>3</w:t>
        </w:r>
        <w:r w:rsidR="008A4F40">
          <w:rPr>
            <w:noProof/>
            <w:webHidden/>
          </w:rPr>
          <w:fldChar w:fldCharType="end"/>
        </w:r>
      </w:hyperlink>
    </w:p>
    <w:p w:rsidR="008A4F40" w:rsidRDefault="00714253">
      <w:pPr>
        <w:pStyle w:val="21"/>
        <w:tabs>
          <w:tab w:val="right" w:leader="dot" w:pos="9345"/>
        </w:tabs>
        <w:rPr>
          <w:rFonts w:asciiTheme="minorHAnsi" w:eastAsiaTheme="minorEastAsia" w:hAnsiTheme="minorHAnsi"/>
          <w:noProof/>
          <w:sz w:val="22"/>
          <w:lang w:eastAsia="ru-RU"/>
        </w:rPr>
      </w:pPr>
      <w:hyperlink w:anchor="_Toc231449204" w:history="1">
        <w:r w:rsidR="008A4F40" w:rsidRPr="00071859">
          <w:rPr>
            <w:rStyle w:val="a3"/>
            <w:noProof/>
          </w:rPr>
          <w:t>Введение</w:t>
        </w:r>
        <w:r w:rsidR="008A4F40">
          <w:rPr>
            <w:noProof/>
            <w:webHidden/>
          </w:rPr>
          <w:tab/>
        </w:r>
        <w:r w:rsidR="008A4F40">
          <w:rPr>
            <w:noProof/>
            <w:webHidden/>
          </w:rPr>
          <w:fldChar w:fldCharType="begin"/>
        </w:r>
        <w:r w:rsidR="008A4F40">
          <w:rPr>
            <w:noProof/>
            <w:webHidden/>
          </w:rPr>
          <w:instrText xml:space="preserve"> PAGEREF _Toc231449204 \h </w:instrText>
        </w:r>
        <w:r w:rsidR="008A4F40">
          <w:rPr>
            <w:noProof/>
            <w:webHidden/>
          </w:rPr>
        </w:r>
        <w:r w:rsidR="008A4F40">
          <w:rPr>
            <w:noProof/>
            <w:webHidden/>
          </w:rPr>
          <w:fldChar w:fldCharType="separate"/>
        </w:r>
        <w:r w:rsidR="008A4F40">
          <w:rPr>
            <w:noProof/>
            <w:webHidden/>
          </w:rPr>
          <w:t>5</w:t>
        </w:r>
        <w:r w:rsidR="008A4F40">
          <w:rPr>
            <w:noProof/>
            <w:webHidden/>
          </w:rPr>
          <w:fldChar w:fldCharType="end"/>
        </w:r>
      </w:hyperlink>
    </w:p>
    <w:p w:rsidR="008A4F40" w:rsidRDefault="00714253">
      <w:pPr>
        <w:pStyle w:val="21"/>
        <w:tabs>
          <w:tab w:val="right" w:leader="dot" w:pos="9345"/>
        </w:tabs>
        <w:rPr>
          <w:rFonts w:asciiTheme="minorHAnsi" w:eastAsiaTheme="minorEastAsia" w:hAnsiTheme="minorHAnsi"/>
          <w:noProof/>
          <w:sz w:val="22"/>
          <w:lang w:eastAsia="ru-RU"/>
        </w:rPr>
      </w:pPr>
      <w:hyperlink w:anchor="_Toc231449205" w:history="1">
        <w:r w:rsidR="008A4F40" w:rsidRPr="00071859">
          <w:rPr>
            <w:rStyle w:val="a3"/>
            <w:noProof/>
          </w:rPr>
          <w:t>1. Модель карбонатного коллектора Costa</w:t>
        </w:r>
        <w:r w:rsidR="008A4F40">
          <w:rPr>
            <w:noProof/>
            <w:webHidden/>
          </w:rPr>
          <w:tab/>
        </w:r>
        <w:r w:rsidR="008A4F40">
          <w:rPr>
            <w:noProof/>
            <w:webHidden/>
          </w:rPr>
          <w:fldChar w:fldCharType="begin"/>
        </w:r>
        <w:r w:rsidR="008A4F40">
          <w:rPr>
            <w:noProof/>
            <w:webHidden/>
          </w:rPr>
          <w:instrText xml:space="preserve"> PAGEREF _Toc231449205 \h </w:instrText>
        </w:r>
        <w:r w:rsidR="008A4F40">
          <w:rPr>
            <w:noProof/>
            <w:webHidden/>
          </w:rPr>
        </w:r>
        <w:r w:rsidR="008A4F40">
          <w:rPr>
            <w:noProof/>
            <w:webHidden/>
          </w:rPr>
          <w:fldChar w:fldCharType="separate"/>
        </w:r>
        <w:r w:rsidR="008A4F40">
          <w:rPr>
            <w:noProof/>
            <w:webHidden/>
          </w:rPr>
          <w:t>6</w:t>
        </w:r>
        <w:r w:rsidR="008A4F40">
          <w:rPr>
            <w:noProof/>
            <w:webHidden/>
          </w:rPr>
          <w:fldChar w:fldCharType="end"/>
        </w:r>
      </w:hyperlink>
    </w:p>
    <w:p w:rsidR="008A4F40" w:rsidRDefault="00714253">
      <w:pPr>
        <w:pStyle w:val="21"/>
        <w:tabs>
          <w:tab w:val="right" w:leader="dot" w:pos="9345"/>
        </w:tabs>
        <w:rPr>
          <w:rFonts w:asciiTheme="minorHAnsi" w:eastAsiaTheme="minorEastAsia" w:hAnsiTheme="minorHAnsi"/>
          <w:noProof/>
          <w:sz w:val="22"/>
          <w:lang w:eastAsia="ru-RU"/>
        </w:rPr>
      </w:pPr>
      <w:hyperlink w:anchor="_Toc231449206" w:history="1">
        <w:r w:rsidR="008A4F40" w:rsidRPr="00071859">
          <w:rPr>
            <w:rStyle w:val="a3"/>
            <w:noProof/>
          </w:rPr>
          <w:t>2. Внесённые изменения в реализацию суперпозиции</w:t>
        </w:r>
        <w:r w:rsidR="008A4F40">
          <w:rPr>
            <w:noProof/>
            <w:webHidden/>
          </w:rPr>
          <w:tab/>
        </w:r>
        <w:r w:rsidR="008A4F40">
          <w:rPr>
            <w:noProof/>
            <w:webHidden/>
          </w:rPr>
          <w:fldChar w:fldCharType="begin"/>
        </w:r>
        <w:r w:rsidR="008A4F40">
          <w:rPr>
            <w:noProof/>
            <w:webHidden/>
          </w:rPr>
          <w:instrText xml:space="preserve"> PAGEREF _Toc231449206 \h </w:instrText>
        </w:r>
        <w:r w:rsidR="008A4F40">
          <w:rPr>
            <w:noProof/>
            <w:webHidden/>
          </w:rPr>
        </w:r>
        <w:r w:rsidR="008A4F40">
          <w:rPr>
            <w:noProof/>
            <w:webHidden/>
          </w:rPr>
          <w:fldChar w:fldCharType="separate"/>
        </w:r>
        <w:r w:rsidR="008A4F40">
          <w:rPr>
            <w:noProof/>
            <w:webHidden/>
          </w:rPr>
          <w:t>10</w:t>
        </w:r>
        <w:r w:rsidR="008A4F40">
          <w:rPr>
            <w:noProof/>
            <w:webHidden/>
          </w:rPr>
          <w:fldChar w:fldCharType="end"/>
        </w:r>
      </w:hyperlink>
    </w:p>
    <w:p w:rsidR="008A4F40" w:rsidRDefault="00714253">
      <w:pPr>
        <w:pStyle w:val="21"/>
        <w:tabs>
          <w:tab w:val="right" w:leader="dot" w:pos="9345"/>
        </w:tabs>
        <w:rPr>
          <w:rFonts w:asciiTheme="minorHAnsi" w:eastAsiaTheme="minorEastAsia" w:hAnsiTheme="minorHAnsi"/>
          <w:noProof/>
          <w:sz w:val="22"/>
          <w:lang w:eastAsia="ru-RU"/>
        </w:rPr>
      </w:pPr>
      <w:hyperlink w:anchor="_Toc231449207" w:history="1">
        <w:r w:rsidR="008A4F40" w:rsidRPr="00071859">
          <w:rPr>
            <w:rStyle w:val="a3"/>
            <w:noProof/>
          </w:rPr>
          <w:t>3. Результаты моделирования и сравнительный анализ с tNavigator</w:t>
        </w:r>
        <w:r w:rsidR="008A4F40">
          <w:rPr>
            <w:noProof/>
            <w:webHidden/>
          </w:rPr>
          <w:tab/>
        </w:r>
        <w:r w:rsidR="008A4F40">
          <w:rPr>
            <w:noProof/>
            <w:webHidden/>
          </w:rPr>
          <w:fldChar w:fldCharType="begin"/>
        </w:r>
        <w:r w:rsidR="008A4F40">
          <w:rPr>
            <w:noProof/>
            <w:webHidden/>
          </w:rPr>
          <w:instrText xml:space="preserve"> PAGEREF _Toc231449207 \h </w:instrText>
        </w:r>
        <w:r w:rsidR="008A4F40">
          <w:rPr>
            <w:noProof/>
            <w:webHidden/>
          </w:rPr>
        </w:r>
        <w:r w:rsidR="008A4F40">
          <w:rPr>
            <w:noProof/>
            <w:webHidden/>
          </w:rPr>
          <w:fldChar w:fldCharType="separate"/>
        </w:r>
        <w:r w:rsidR="008A4F40">
          <w:rPr>
            <w:noProof/>
            <w:webHidden/>
          </w:rPr>
          <w:t>12</w:t>
        </w:r>
        <w:r w:rsidR="008A4F40">
          <w:rPr>
            <w:noProof/>
            <w:webHidden/>
          </w:rPr>
          <w:fldChar w:fldCharType="end"/>
        </w:r>
      </w:hyperlink>
    </w:p>
    <w:p w:rsidR="008A4F40" w:rsidRDefault="00714253">
      <w:pPr>
        <w:pStyle w:val="31"/>
        <w:tabs>
          <w:tab w:val="right" w:leader="dot" w:pos="9345"/>
        </w:tabs>
        <w:rPr>
          <w:rFonts w:asciiTheme="minorHAnsi" w:eastAsiaTheme="minorEastAsia" w:hAnsiTheme="minorHAnsi"/>
          <w:noProof/>
          <w:sz w:val="22"/>
          <w:lang w:eastAsia="ru-RU"/>
        </w:rPr>
      </w:pPr>
      <w:hyperlink w:anchor="_Toc231449208" w:history="1">
        <w:r w:rsidR="008A4F40" w:rsidRPr="00071859">
          <w:rPr>
            <w:rStyle w:val="a3"/>
            <w:noProof/>
          </w:rPr>
          <w:t>3.1. Результаты для первого типа</w:t>
        </w:r>
        <w:r w:rsidR="008A4F40">
          <w:rPr>
            <w:noProof/>
            <w:webHidden/>
          </w:rPr>
          <w:tab/>
        </w:r>
        <w:r w:rsidR="008A4F40">
          <w:rPr>
            <w:noProof/>
            <w:webHidden/>
          </w:rPr>
          <w:fldChar w:fldCharType="begin"/>
        </w:r>
        <w:r w:rsidR="008A4F40">
          <w:rPr>
            <w:noProof/>
            <w:webHidden/>
          </w:rPr>
          <w:instrText xml:space="preserve"> PAGEREF _Toc231449208 \h </w:instrText>
        </w:r>
        <w:r w:rsidR="008A4F40">
          <w:rPr>
            <w:noProof/>
            <w:webHidden/>
          </w:rPr>
        </w:r>
        <w:r w:rsidR="008A4F40">
          <w:rPr>
            <w:noProof/>
            <w:webHidden/>
          </w:rPr>
          <w:fldChar w:fldCharType="separate"/>
        </w:r>
        <w:r w:rsidR="008A4F40">
          <w:rPr>
            <w:noProof/>
            <w:webHidden/>
          </w:rPr>
          <w:t>12</w:t>
        </w:r>
        <w:r w:rsidR="008A4F40">
          <w:rPr>
            <w:noProof/>
            <w:webHidden/>
          </w:rPr>
          <w:fldChar w:fldCharType="end"/>
        </w:r>
      </w:hyperlink>
    </w:p>
    <w:p w:rsidR="008A4F40" w:rsidRDefault="00714253">
      <w:pPr>
        <w:pStyle w:val="31"/>
        <w:tabs>
          <w:tab w:val="right" w:leader="dot" w:pos="9345"/>
        </w:tabs>
        <w:rPr>
          <w:rFonts w:asciiTheme="minorHAnsi" w:eastAsiaTheme="minorEastAsia" w:hAnsiTheme="minorHAnsi"/>
          <w:noProof/>
          <w:sz w:val="22"/>
          <w:lang w:eastAsia="ru-RU"/>
        </w:rPr>
      </w:pPr>
      <w:hyperlink w:anchor="_Toc231449209" w:history="1">
        <w:r w:rsidR="008A4F40" w:rsidRPr="00071859">
          <w:rPr>
            <w:rStyle w:val="a3"/>
            <w:noProof/>
          </w:rPr>
          <w:t>3.2. Результаты для второго типа</w:t>
        </w:r>
        <w:r w:rsidR="008A4F40">
          <w:rPr>
            <w:noProof/>
            <w:webHidden/>
          </w:rPr>
          <w:tab/>
        </w:r>
        <w:r w:rsidR="008A4F40">
          <w:rPr>
            <w:noProof/>
            <w:webHidden/>
          </w:rPr>
          <w:fldChar w:fldCharType="begin"/>
        </w:r>
        <w:r w:rsidR="008A4F40">
          <w:rPr>
            <w:noProof/>
            <w:webHidden/>
          </w:rPr>
          <w:instrText xml:space="preserve"> PAGEREF _Toc231449209 \h </w:instrText>
        </w:r>
        <w:r w:rsidR="008A4F40">
          <w:rPr>
            <w:noProof/>
            <w:webHidden/>
          </w:rPr>
        </w:r>
        <w:r w:rsidR="008A4F40">
          <w:rPr>
            <w:noProof/>
            <w:webHidden/>
          </w:rPr>
          <w:fldChar w:fldCharType="separate"/>
        </w:r>
        <w:r w:rsidR="008A4F40">
          <w:rPr>
            <w:noProof/>
            <w:webHidden/>
          </w:rPr>
          <w:t>21</w:t>
        </w:r>
        <w:r w:rsidR="008A4F40">
          <w:rPr>
            <w:noProof/>
            <w:webHidden/>
          </w:rPr>
          <w:fldChar w:fldCharType="end"/>
        </w:r>
      </w:hyperlink>
    </w:p>
    <w:p w:rsidR="008A4F40" w:rsidRDefault="00714253">
      <w:pPr>
        <w:pStyle w:val="31"/>
        <w:tabs>
          <w:tab w:val="right" w:leader="dot" w:pos="9345"/>
        </w:tabs>
        <w:rPr>
          <w:rFonts w:asciiTheme="minorHAnsi" w:eastAsiaTheme="minorEastAsia" w:hAnsiTheme="minorHAnsi"/>
          <w:noProof/>
          <w:sz w:val="22"/>
          <w:lang w:eastAsia="ru-RU"/>
        </w:rPr>
      </w:pPr>
      <w:hyperlink w:anchor="_Toc231449210" w:history="1">
        <w:r w:rsidR="008A4F40" w:rsidRPr="00071859">
          <w:rPr>
            <w:rStyle w:val="a3"/>
            <w:noProof/>
          </w:rPr>
          <w:t>3.3. Результаты для третьего типа</w:t>
        </w:r>
        <w:r w:rsidR="008A4F40">
          <w:rPr>
            <w:noProof/>
            <w:webHidden/>
          </w:rPr>
          <w:tab/>
        </w:r>
        <w:r w:rsidR="008A4F40">
          <w:rPr>
            <w:noProof/>
            <w:webHidden/>
          </w:rPr>
          <w:fldChar w:fldCharType="begin"/>
        </w:r>
        <w:r w:rsidR="008A4F40">
          <w:rPr>
            <w:noProof/>
            <w:webHidden/>
          </w:rPr>
          <w:instrText xml:space="preserve"> PAGEREF _Toc231449210 \h </w:instrText>
        </w:r>
        <w:r w:rsidR="008A4F40">
          <w:rPr>
            <w:noProof/>
            <w:webHidden/>
          </w:rPr>
        </w:r>
        <w:r w:rsidR="008A4F40">
          <w:rPr>
            <w:noProof/>
            <w:webHidden/>
          </w:rPr>
          <w:fldChar w:fldCharType="separate"/>
        </w:r>
        <w:r w:rsidR="008A4F40">
          <w:rPr>
            <w:noProof/>
            <w:webHidden/>
          </w:rPr>
          <w:t>30</w:t>
        </w:r>
        <w:r w:rsidR="008A4F40">
          <w:rPr>
            <w:noProof/>
            <w:webHidden/>
          </w:rPr>
          <w:fldChar w:fldCharType="end"/>
        </w:r>
      </w:hyperlink>
    </w:p>
    <w:p w:rsidR="008A4F40" w:rsidRDefault="00714253">
      <w:pPr>
        <w:pStyle w:val="31"/>
        <w:tabs>
          <w:tab w:val="right" w:leader="dot" w:pos="9345"/>
        </w:tabs>
        <w:rPr>
          <w:rFonts w:asciiTheme="minorHAnsi" w:eastAsiaTheme="minorEastAsia" w:hAnsiTheme="minorHAnsi"/>
          <w:noProof/>
          <w:sz w:val="22"/>
          <w:lang w:eastAsia="ru-RU"/>
        </w:rPr>
      </w:pPr>
      <w:hyperlink w:anchor="_Toc231449211" w:history="1">
        <w:r w:rsidR="008A4F40" w:rsidRPr="00071859">
          <w:rPr>
            <w:rStyle w:val="a3"/>
            <w:noProof/>
          </w:rPr>
          <w:t>3.4. Результаты для четвёртого типа</w:t>
        </w:r>
        <w:r w:rsidR="008A4F40">
          <w:rPr>
            <w:noProof/>
            <w:webHidden/>
          </w:rPr>
          <w:tab/>
        </w:r>
        <w:r w:rsidR="008A4F40">
          <w:rPr>
            <w:noProof/>
            <w:webHidden/>
          </w:rPr>
          <w:fldChar w:fldCharType="begin"/>
        </w:r>
        <w:r w:rsidR="008A4F40">
          <w:rPr>
            <w:noProof/>
            <w:webHidden/>
          </w:rPr>
          <w:instrText xml:space="preserve"> PAGEREF _Toc231449211 \h </w:instrText>
        </w:r>
        <w:r w:rsidR="008A4F40">
          <w:rPr>
            <w:noProof/>
            <w:webHidden/>
          </w:rPr>
        </w:r>
        <w:r w:rsidR="008A4F40">
          <w:rPr>
            <w:noProof/>
            <w:webHidden/>
          </w:rPr>
          <w:fldChar w:fldCharType="separate"/>
        </w:r>
        <w:r w:rsidR="008A4F40">
          <w:rPr>
            <w:noProof/>
            <w:webHidden/>
          </w:rPr>
          <w:t>39</w:t>
        </w:r>
        <w:r w:rsidR="008A4F40">
          <w:rPr>
            <w:noProof/>
            <w:webHidden/>
          </w:rPr>
          <w:fldChar w:fldCharType="end"/>
        </w:r>
      </w:hyperlink>
    </w:p>
    <w:p w:rsidR="008A4F40" w:rsidRDefault="00714253">
      <w:pPr>
        <w:pStyle w:val="21"/>
        <w:tabs>
          <w:tab w:val="right" w:leader="dot" w:pos="9345"/>
        </w:tabs>
        <w:rPr>
          <w:rFonts w:asciiTheme="minorHAnsi" w:eastAsiaTheme="minorEastAsia" w:hAnsiTheme="minorHAnsi"/>
          <w:noProof/>
          <w:sz w:val="22"/>
          <w:lang w:eastAsia="ru-RU"/>
        </w:rPr>
      </w:pPr>
      <w:hyperlink w:anchor="_Toc231449212" w:history="1">
        <w:r w:rsidR="008A4F40" w:rsidRPr="00071859">
          <w:rPr>
            <w:rStyle w:val="a3"/>
            <w:noProof/>
          </w:rPr>
          <w:t>4. Выводы</w:t>
        </w:r>
        <w:r w:rsidR="008A4F40">
          <w:rPr>
            <w:noProof/>
            <w:webHidden/>
          </w:rPr>
          <w:tab/>
        </w:r>
        <w:r w:rsidR="008A4F40">
          <w:rPr>
            <w:noProof/>
            <w:webHidden/>
          </w:rPr>
          <w:fldChar w:fldCharType="begin"/>
        </w:r>
        <w:r w:rsidR="008A4F40">
          <w:rPr>
            <w:noProof/>
            <w:webHidden/>
          </w:rPr>
          <w:instrText xml:space="preserve"> PAGEREF _Toc231449212 \h </w:instrText>
        </w:r>
        <w:r w:rsidR="008A4F40">
          <w:rPr>
            <w:noProof/>
            <w:webHidden/>
          </w:rPr>
        </w:r>
        <w:r w:rsidR="008A4F40">
          <w:rPr>
            <w:noProof/>
            <w:webHidden/>
          </w:rPr>
          <w:fldChar w:fldCharType="separate"/>
        </w:r>
        <w:r w:rsidR="008A4F40">
          <w:rPr>
            <w:noProof/>
            <w:webHidden/>
          </w:rPr>
          <w:t>40</w:t>
        </w:r>
        <w:r w:rsidR="008A4F40">
          <w:rPr>
            <w:noProof/>
            <w:webHidden/>
          </w:rPr>
          <w:fldChar w:fldCharType="end"/>
        </w:r>
      </w:hyperlink>
    </w:p>
    <w:p w:rsidR="0075218A" w:rsidRDefault="00E75F13">
      <w:pPr>
        <w:pStyle w:val="12"/>
        <w:rPr>
          <w:color w:val="000000" w:themeColor="text1"/>
        </w:rPr>
      </w:pPr>
      <w:r>
        <w:rPr>
          <w:rFonts w:ascii="Times New Roman" w:hAnsi="Times New Roman"/>
          <w:b/>
          <w:bCs/>
          <w:color w:val="000000" w:themeColor="text1"/>
          <w:sz w:val="24"/>
        </w:rPr>
        <w:fldChar w:fldCharType="end"/>
      </w: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75218A" w:rsidRDefault="0075218A">
      <w:pPr>
        <w:rPr>
          <w:lang w:eastAsia="ru-RU"/>
        </w:rPr>
      </w:pPr>
    </w:p>
    <w:p w:rsidR="00C73493" w:rsidRPr="00C73493" w:rsidRDefault="00E75F13" w:rsidP="00C73493">
      <w:pPr>
        <w:pStyle w:val="2"/>
        <w:ind w:left="720"/>
        <w:rPr>
          <w:lang w:eastAsia="ru-RU"/>
        </w:rPr>
      </w:pPr>
      <w:bookmarkStart w:id="3" w:name="_Toc231449204"/>
      <w:r>
        <w:lastRenderedPageBreak/>
        <w:t>Введение</w:t>
      </w:r>
      <w:bookmarkEnd w:id="3"/>
    </w:p>
    <w:p w:rsidR="00C73493" w:rsidRDefault="00C73493">
      <w:pPr>
        <w:spacing w:before="100" w:beforeAutospacing="1" w:after="100" w:afterAutospacing="1" w:line="240" w:lineRule="auto"/>
        <w:ind w:firstLine="708"/>
        <w:rPr>
          <w:rFonts w:eastAsia="Times New Roman" w:cs="Times New Roman"/>
          <w:szCs w:val="24"/>
          <w:lang w:eastAsia="ru-RU"/>
        </w:rPr>
      </w:pPr>
      <w:r w:rsidRPr="00C73493">
        <w:rPr>
          <w:rFonts w:eastAsia="Times New Roman" w:cs="Times New Roman"/>
          <w:szCs w:val="24"/>
          <w:lang w:eastAsia="ru-RU"/>
        </w:rPr>
        <w:t>М</w:t>
      </w:r>
      <w:r>
        <w:rPr>
          <w:rFonts w:eastAsia="Times New Roman" w:cs="Times New Roman"/>
          <w:szCs w:val="24"/>
          <w:lang w:eastAsia="ru-RU"/>
        </w:rPr>
        <w:t xml:space="preserve">етод </w:t>
      </w:r>
      <w:r w:rsidR="00EE116E">
        <w:rPr>
          <w:rFonts w:eastAsia="Times New Roman" w:cs="Times New Roman"/>
          <w:szCs w:val="24"/>
          <w:lang w:eastAsia="ru-RU"/>
        </w:rPr>
        <w:t>псевдоустановившегося</w:t>
      </w:r>
      <w:r>
        <w:rPr>
          <w:rFonts w:eastAsia="Times New Roman" w:cs="Times New Roman"/>
          <w:szCs w:val="24"/>
          <w:lang w:eastAsia="ru-RU"/>
        </w:rPr>
        <w:t xml:space="preserve"> давления (</w:t>
      </w:r>
      <w:r>
        <w:rPr>
          <w:rFonts w:eastAsia="Times New Roman" w:cs="Times New Roman"/>
          <w:szCs w:val="24"/>
          <w:lang w:val="en-US" w:eastAsia="ru-RU"/>
        </w:rPr>
        <w:t>Pseudo</w:t>
      </w:r>
      <w:r w:rsidRPr="00C73493">
        <w:rPr>
          <w:rFonts w:eastAsia="Times New Roman" w:cs="Times New Roman"/>
          <w:szCs w:val="24"/>
          <w:lang w:eastAsia="ru-RU"/>
        </w:rPr>
        <w:t>-</w:t>
      </w:r>
      <w:r>
        <w:rPr>
          <w:rFonts w:eastAsia="Times New Roman" w:cs="Times New Roman"/>
          <w:szCs w:val="24"/>
          <w:lang w:val="en-US" w:eastAsia="ru-RU"/>
        </w:rPr>
        <w:t>Steady</w:t>
      </w:r>
      <w:r w:rsidRPr="00C73493">
        <w:rPr>
          <w:rFonts w:eastAsia="Times New Roman" w:cs="Times New Roman"/>
          <w:szCs w:val="24"/>
          <w:lang w:eastAsia="ru-RU"/>
        </w:rPr>
        <w:t xml:space="preserve"> </w:t>
      </w:r>
      <w:r>
        <w:rPr>
          <w:rFonts w:eastAsia="Times New Roman" w:cs="Times New Roman"/>
          <w:szCs w:val="24"/>
          <w:lang w:val="en-US" w:eastAsia="ru-RU"/>
        </w:rPr>
        <w:t>State</w:t>
      </w:r>
      <w:r w:rsidRPr="00C73493">
        <w:rPr>
          <w:rFonts w:eastAsia="Times New Roman" w:cs="Times New Roman"/>
          <w:szCs w:val="24"/>
          <w:lang w:eastAsia="ru-RU"/>
        </w:rPr>
        <w:t xml:space="preserve">, </w:t>
      </w:r>
      <w:r>
        <w:rPr>
          <w:rFonts w:eastAsia="Times New Roman" w:cs="Times New Roman"/>
          <w:szCs w:val="24"/>
          <w:lang w:val="en-US" w:eastAsia="ru-RU"/>
        </w:rPr>
        <w:t>PSS</w:t>
      </w:r>
      <w:r w:rsidRPr="00C73493">
        <w:rPr>
          <w:rFonts w:eastAsia="Times New Roman" w:cs="Times New Roman"/>
          <w:szCs w:val="24"/>
          <w:lang w:eastAsia="ru-RU"/>
        </w:rPr>
        <w:t xml:space="preserve">) </w:t>
      </w:r>
      <w:r>
        <w:rPr>
          <w:rFonts w:eastAsia="Times New Roman" w:cs="Times New Roman"/>
          <w:szCs w:val="24"/>
          <w:lang w:eastAsia="ru-RU"/>
        </w:rPr>
        <w:t>в сочетании с диффузионным временем пролёта (</w:t>
      </w:r>
      <w:r>
        <w:rPr>
          <w:rFonts w:eastAsia="Times New Roman" w:cs="Times New Roman"/>
          <w:szCs w:val="24"/>
          <w:lang w:val="en-US" w:eastAsia="ru-RU"/>
        </w:rPr>
        <w:t>DTOF</w:t>
      </w:r>
      <w:r w:rsidRPr="00C73493">
        <w:rPr>
          <w:rFonts w:eastAsia="Times New Roman" w:cs="Times New Roman"/>
          <w:szCs w:val="24"/>
          <w:lang w:eastAsia="ru-RU"/>
        </w:rPr>
        <w:t xml:space="preserve">) </w:t>
      </w:r>
      <w:r>
        <w:rPr>
          <w:rFonts w:eastAsia="Times New Roman" w:cs="Times New Roman"/>
          <w:szCs w:val="24"/>
          <w:lang w:eastAsia="ru-RU"/>
        </w:rPr>
        <w:t xml:space="preserve">является эффективным прокси-подходом для ускоренного гидродинамического моделирования сложных карбонатных и трещинных коллекторов. </w:t>
      </w:r>
      <w:r w:rsidRPr="00A311F6">
        <w:rPr>
          <w:rFonts w:eastAsia="Times New Roman" w:cs="Times New Roman"/>
          <w:szCs w:val="24"/>
          <w:lang w:eastAsia="ru-RU"/>
        </w:rPr>
        <w:t>Подхо</w:t>
      </w:r>
      <w:r w:rsidR="00EE116E" w:rsidRPr="00A311F6">
        <w:rPr>
          <w:rFonts w:eastAsia="Times New Roman" w:cs="Times New Roman"/>
          <w:szCs w:val="24"/>
          <w:lang w:eastAsia="ru-RU"/>
        </w:rPr>
        <w:t xml:space="preserve">д основан на использовании </w:t>
      </w:r>
      <w:r w:rsidR="00EE116E" w:rsidRPr="00A311F6">
        <w:rPr>
          <w:rFonts w:eastAsia="Times New Roman" w:cs="Times New Roman"/>
          <w:szCs w:val="24"/>
          <w:lang w:val="en-US" w:eastAsia="ru-RU"/>
        </w:rPr>
        <w:t>PSS</w:t>
      </w:r>
      <w:r w:rsidR="00EE116E" w:rsidRPr="00A311F6">
        <w:rPr>
          <w:rFonts w:eastAsia="Times New Roman" w:cs="Times New Roman"/>
          <w:szCs w:val="24"/>
          <w:lang w:eastAsia="ru-RU"/>
        </w:rPr>
        <w:t xml:space="preserve">-давления в качестве специальной пространственной координаты, что позволяет существенно снизить вычислительную </w:t>
      </w:r>
      <w:r w:rsidR="009A1894">
        <w:rPr>
          <w:rFonts w:eastAsia="Times New Roman" w:cs="Times New Roman"/>
          <w:szCs w:val="24"/>
          <w:lang w:eastAsia="ru-RU"/>
        </w:rPr>
        <w:t>сложность</w:t>
      </w:r>
      <w:r w:rsidR="00EE116E" w:rsidRPr="00A311F6">
        <w:rPr>
          <w:rFonts w:eastAsia="Times New Roman" w:cs="Times New Roman"/>
          <w:szCs w:val="24"/>
          <w:lang w:eastAsia="ru-RU"/>
        </w:rPr>
        <w:t xml:space="preserve"> задачи при сохранении физической адекватности результатам полноразмерной 3</w:t>
      </w:r>
      <w:r w:rsidR="00EE116E" w:rsidRPr="00A311F6">
        <w:rPr>
          <w:rFonts w:eastAsia="Times New Roman" w:cs="Times New Roman"/>
          <w:szCs w:val="24"/>
          <w:lang w:val="en-US" w:eastAsia="ru-RU"/>
        </w:rPr>
        <w:t>D</w:t>
      </w:r>
      <w:r w:rsidR="00EE116E" w:rsidRPr="00A311F6">
        <w:rPr>
          <w:rFonts w:eastAsia="Times New Roman" w:cs="Times New Roman"/>
          <w:szCs w:val="24"/>
          <w:lang w:eastAsia="ru-RU"/>
        </w:rPr>
        <w:t>-симуляции.</w:t>
      </w:r>
      <w:r w:rsidR="00EE116E">
        <w:rPr>
          <w:rFonts w:eastAsia="Times New Roman" w:cs="Times New Roman"/>
          <w:szCs w:val="24"/>
          <w:lang w:eastAsia="ru-RU"/>
        </w:rPr>
        <w:t xml:space="preserve"> </w:t>
      </w:r>
    </w:p>
    <w:p w:rsidR="00EE116E" w:rsidRPr="00EE116E" w:rsidRDefault="00EE116E">
      <w:pPr>
        <w:spacing w:before="100" w:beforeAutospacing="1" w:after="100" w:afterAutospacing="1" w:line="240" w:lineRule="auto"/>
        <w:ind w:firstLine="708"/>
        <w:rPr>
          <w:rFonts w:eastAsia="Times New Roman" w:cs="Times New Roman"/>
          <w:szCs w:val="24"/>
          <w:lang w:eastAsia="ru-RU"/>
        </w:rPr>
      </w:pPr>
      <w:r>
        <w:rPr>
          <w:rFonts w:eastAsia="Times New Roman" w:cs="Times New Roman"/>
          <w:szCs w:val="24"/>
          <w:lang w:eastAsia="ru-RU"/>
        </w:rPr>
        <w:t xml:space="preserve">В настоящей работе продолжено развитие и практическая апробация </w:t>
      </w:r>
      <w:r>
        <w:rPr>
          <w:rFonts w:eastAsia="Times New Roman" w:cs="Times New Roman"/>
          <w:szCs w:val="24"/>
          <w:lang w:val="en-US" w:eastAsia="ru-RU"/>
        </w:rPr>
        <w:t>PSS</w:t>
      </w:r>
      <w:r w:rsidRPr="00EE116E">
        <w:rPr>
          <w:rFonts w:eastAsia="Times New Roman" w:cs="Times New Roman"/>
          <w:szCs w:val="24"/>
          <w:lang w:eastAsia="ru-RU"/>
        </w:rPr>
        <w:t>-</w:t>
      </w:r>
      <w:r>
        <w:rPr>
          <w:rFonts w:eastAsia="Times New Roman" w:cs="Times New Roman"/>
          <w:szCs w:val="24"/>
          <w:lang w:val="en-US" w:eastAsia="ru-RU"/>
        </w:rPr>
        <w:t>DTOF</w:t>
      </w:r>
      <w:r w:rsidRPr="00EE116E">
        <w:rPr>
          <w:rFonts w:eastAsia="Times New Roman" w:cs="Times New Roman"/>
          <w:szCs w:val="24"/>
          <w:lang w:eastAsia="ru-RU"/>
        </w:rPr>
        <w:t>-</w:t>
      </w:r>
      <w:r>
        <w:rPr>
          <w:rFonts w:eastAsia="Times New Roman" w:cs="Times New Roman"/>
          <w:szCs w:val="24"/>
          <w:lang w:eastAsia="ru-RU"/>
        </w:rPr>
        <w:t xml:space="preserve">методологии на карбонатном коллекторе </w:t>
      </w:r>
      <w:r>
        <w:rPr>
          <w:rFonts w:eastAsia="Times New Roman" w:cs="Times New Roman"/>
          <w:szCs w:val="24"/>
          <w:lang w:val="en-US" w:eastAsia="ru-RU"/>
        </w:rPr>
        <w:t>Costa</w:t>
      </w:r>
      <w:r w:rsidRPr="00EE116E">
        <w:rPr>
          <w:rFonts w:eastAsia="Times New Roman" w:cs="Times New Roman"/>
          <w:szCs w:val="24"/>
          <w:lang w:eastAsia="ru-RU"/>
        </w:rPr>
        <w:t xml:space="preserve"> </w:t>
      </w:r>
      <w:r>
        <w:rPr>
          <w:rFonts w:eastAsia="Times New Roman" w:cs="Times New Roman"/>
          <w:szCs w:val="24"/>
          <w:lang w:eastAsia="ru-RU"/>
        </w:rPr>
        <w:t xml:space="preserve">с учётом влияния трещинной составляющей. Рассмотрена обобщённая постановка принципа суперпозиции для группы из 12 добывающих скважин. Расчёт распределения давления выполнен в </w:t>
      </w:r>
      <w:r>
        <w:rPr>
          <w:rFonts w:eastAsia="Times New Roman" w:cs="Times New Roman"/>
          <w:szCs w:val="24"/>
          <w:lang w:val="en-US" w:eastAsia="ru-RU"/>
        </w:rPr>
        <w:t>PSS</w:t>
      </w:r>
      <w:r w:rsidRPr="00EE116E">
        <w:rPr>
          <w:rFonts w:eastAsia="Times New Roman" w:cs="Times New Roman"/>
          <w:szCs w:val="24"/>
          <w:lang w:eastAsia="ru-RU"/>
        </w:rPr>
        <w:t>-</w:t>
      </w:r>
      <w:r>
        <w:rPr>
          <w:rFonts w:eastAsia="Times New Roman" w:cs="Times New Roman"/>
          <w:szCs w:val="24"/>
          <w:lang w:val="en-US" w:eastAsia="ru-RU"/>
        </w:rPr>
        <w:t>DTOF</w:t>
      </w:r>
      <w:r w:rsidRPr="00EE116E">
        <w:rPr>
          <w:rFonts w:eastAsia="Times New Roman" w:cs="Times New Roman"/>
          <w:szCs w:val="24"/>
          <w:lang w:eastAsia="ru-RU"/>
        </w:rPr>
        <w:t xml:space="preserve"> </w:t>
      </w:r>
      <w:r>
        <w:rPr>
          <w:rFonts w:eastAsia="Times New Roman" w:cs="Times New Roman"/>
          <w:szCs w:val="24"/>
          <w:lang w:eastAsia="ru-RU"/>
        </w:rPr>
        <w:t xml:space="preserve">координате и сопоставлен с результатами полноразмерной гидродинамической симуляции в </w:t>
      </w:r>
      <w:r>
        <w:rPr>
          <w:rFonts w:eastAsia="Times New Roman" w:cs="Times New Roman"/>
          <w:szCs w:val="24"/>
          <w:lang w:val="en-US" w:eastAsia="ru-RU"/>
        </w:rPr>
        <w:t>tNavigator</w:t>
      </w:r>
      <w:r w:rsidRPr="00EE116E">
        <w:rPr>
          <w:rFonts w:eastAsia="Times New Roman" w:cs="Times New Roman"/>
          <w:szCs w:val="24"/>
          <w:lang w:eastAsia="ru-RU"/>
        </w:rPr>
        <w:t>.</w:t>
      </w:r>
    </w:p>
    <w:p w:rsidR="00A311F6" w:rsidRDefault="00A311F6">
      <w:pPr>
        <w:spacing w:before="100" w:beforeAutospacing="1" w:after="100" w:afterAutospacing="1" w:line="240" w:lineRule="auto"/>
        <w:ind w:firstLine="708"/>
        <w:rPr>
          <w:rFonts w:eastAsia="Times New Roman" w:cs="Times New Roman"/>
          <w:szCs w:val="24"/>
          <w:lang w:eastAsia="ru-RU"/>
        </w:rPr>
      </w:pPr>
      <w:r w:rsidRPr="00A311F6">
        <w:rPr>
          <w:rFonts w:eastAsia="Times New Roman" w:cs="Times New Roman"/>
          <w:b/>
          <w:szCs w:val="24"/>
          <w:lang w:eastAsia="ru-RU"/>
        </w:rPr>
        <w:t>Цель работы</w:t>
      </w:r>
      <w:r w:rsidRPr="00A311F6">
        <w:rPr>
          <w:rFonts w:eastAsia="Times New Roman" w:cs="Times New Roman"/>
          <w:szCs w:val="24"/>
          <w:lang w:eastAsia="ru-RU"/>
        </w:rPr>
        <w:t xml:space="preserve"> — развитие и реализация прокси-подходов к гидродинамическому моделированию залежей </w:t>
      </w:r>
      <w:r w:rsidR="009A1894">
        <w:rPr>
          <w:rFonts w:eastAsia="Times New Roman" w:cs="Times New Roman"/>
          <w:szCs w:val="24"/>
          <w:lang w:eastAsia="ru-RU"/>
        </w:rPr>
        <w:t>нефти</w:t>
      </w:r>
      <w:r w:rsidRPr="00A311F6">
        <w:rPr>
          <w:rFonts w:eastAsia="Times New Roman" w:cs="Times New Roman"/>
          <w:szCs w:val="24"/>
          <w:lang w:eastAsia="ru-RU"/>
        </w:rPr>
        <w:t xml:space="preserve"> на основе PSS- и DTOF-параметризаций для ускоренного расчёта давления и оценки </w:t>
      </w:r>
      <w:r w:rsidR="009A1894">
        <w:rPr>
          <w:rFonts w:eastAsia="Times New Roman" w:cs="Times New Roman"/>
          <w:szCs w:val="24"/>
          <w:lang w:eastAsia="ru-RU"/>
        </w:rPr>
        <w:t>взаимовлияния</w:t>
      </w:r>
      <w:r w:rsidRPr="00A311F6">
        <w:rPr>
          <w:rFonts w:eastAsia="Times New Roman" w:cs="Times New Roman"/>
          <w:szCs w:val="24"/>
          <w:lang w:eastAsia="ru-RU"/>
        </w:rPr>
        <w:t xml:space="preserve"> нескольких добывающих скважин при сохранении физической связи с полноразмерными 3D-симуляциями.</w:t>
      </w:r>
    </w:p>
    <w:p w:rsidR="0075218A" w:rsidRDefault="00E75F13">
      <w:pPr>
        <w:pStyle w:val="2"/>
        <w:rPr>
          <w:lang w:eastAsia="ru-RU"/>
        </w:rPr>
      </w:pPr>
      <w:bookmarkStart w:id="4" w:name="_Toc231449205"/>
      <w:r>
        <w:lastRenderedPageBreak/>
        <w:t>1. Модель карбонатного коллектора Costa</w:t>
      </w:r>
      <w:bookmarkEnd w:id="4"/>
    </w:p>
    <w:p w:rsidR="0075218A" w:rsidRPr="00EE116E" w:rsidRDefault="009A1894" w:rsidP="00EE116E">
      <w:pPr>
        <w:ind w:firstLine="567"/>
        <w:rPr>
          <w:lang w:eastAsia="ru-RU"/>
        </w:rPr>
      </w:pPr>
      <w:r>
        <w:t>Объектом</w:t>
      </w:r>
      <w:r w:rsidR="00E75F13">
        <w:t xml:space="preserve"> исследования </w:t>
      </w:r>
      <w:r>
        <w:t xml:space="preserve">является карбонатный коллектор COSTA – </w:t>
      </w:r>
      <w:r w:rsidR="00E75F13">
        <w:t xml:space="preserve"> комбинированная модель на основе реальных и синтетических данных. Коллектор характеризуется выраженной неоднородностью фильтрационных свойств и наличием трещин, что делает его </w:t>
      </w:r>
      <w:r>
        <w:t>подходящим</w:t>
      </w:r>
      <w:r w:rsidR="00E75F13">
        <w:t xml:space="preserve"> для проверки методов моделирования.</w:t>
      </w:r>
    </w:p>
    <w:p w:rsidR="00EE116E" w:rsidRPr="00EE116E" w:rsidRDefault="00EE116E">
      <w:pPr>
        <w:ind w:firstLine="567"/>
        <w:rPr>
          <w:lang w:eastAsia="ru-RU"/>
        </w:rPr>
      </w:pPr>
      <w:r>
        <w:t xml:space="preserve">Трещины в горных породах представляют собой разрывы </w:t>
      </w:r>
      <w:r w:rsidR="009A1894">
        <w:t>целостности</w:t>
      </w:r>
      <w:r>
        <w:t xml:space="preserve"> с преобладанием протяжённости стенок над расстоянием между ними. Они образуются под действием тектонических, гравитационных и других сил, превышающих предел прочности породы. Трещиноватость существенно влияет на фильтрационные процессы: в зависимости от плотности, раскрытия, </w:t>
      </w:r>
      <w:r w:rsidR="009A1894">
        <w:t>ориентированности</w:t>
      </w:r>
      <w:r>
        <w:t xml:space="preserve"> и связности трещин они могут выступать как высокопроводящие каналы, так и создавать барьеры для потока. В карбонатных коллекторах трещины </w:t>
      </w:r>
      <w:r w:rsidR="009A1894">
        <w:t xml:space="preserve">как правило </w:t>
      </w:r>
      <w:r>
        <w:t>определяют основную проводимость системы, в то время как матрица обеспечивает значительную ёмкость.</w:t>
      </w:r>
    </w:p>
    <w:p w:rsidR="0075218A" w:rsidRPr="00B1354A" w:rsidRDefault="00EE116E">
      <w:pPr>
        <w:ind w:firstLine="567"/>
        <w:rPr>
          <w:lang w:eastAsia="ru-RU"/>
        </w:rPr>
      </w:pPr>
      <w:r>
        <w:rPr>
          <w:lang w:eastAsia="ru-RU"/>
        </w:rPr>
        <w:t>Согласно классификации Нельсона (</w:t>
      </w:r>
      <w:r>
        <w:rPr>
          <w:lang w:val="en-US" w:eastAsia="ru-RU"/>
        </w:rPr>
        <w:t>Nelson</w:t>
      </w:r>
      <w:r w:rsidRPr="00EE116E">
        <w:rPr>
          <w:lang w:eastAsia="ru-RU"/>
        </w:rPr>
        <w:t xml:space="preserve">, 2001) </w:t>
      </w:r>
      <w:r>
        <w:rPr>
          <w:lang w:eastAsia="ru-RU"/>
        </w:rPr>
        <w:t>выделяются четыре основных типа трещинных резервуаров в зависимости от соотношения свойств матриц и трещин (Рис. 1)</w:t>
      </w:r>
      <w:r w:rsidR="00B1354A" w:rsidRPr="00B1354A">
        <w:rPr>
          <w:lang w:eastAsia="ru-RU"/>
        </w:rPr>
        <w:t>:</w:t>
      </w:r>
    </w:p>
    <w:p w:rsidR="0075218A" w:rsidRDefault="00B1354A">
      <w:pPr>
        <w:pStyle w:val="aa"/>
        <w:numPr>
          <w:ilvl w:val="0"/>
          <w:numId w:val="2"/>
        </w:numPr>
        <w:rPr>
          <w:lang w:eastAsia="ru-RU"/>
        </w:rPr>
      </w:pPr>
      <w:r>
        <w:rPr>
          <w:lang w:eastAsia="ru-RU"/>
        </w:rPr>
        <w:t>Тип 1 – трещины обладают как аккумулирующими (пористость), так и транспортными (проницаемость) свойствами</w:t>
      </w:r>
      <w:r w:rsidRPr="00B1354A">
        <w:rPr>
          <w:lang w:eastAsia="ru-RU"/>
        </w:rPr>
        <w:t>;</w:t>
      </w:r>
      <w:r>
        <w:rPr>
          <w:lang w:eastAsia="ru-RU"/>
        </w:rPr>
        <w:t xml:space="preserve"> то есть п</w:t>
      </w:r>
      <w:r w:rsidR="009A1894">
        <w:rPr>
          <w:lang w:eastAsia="ru-RU"/>
        </w:rPr>
        <w:t>оровое пространство (матрица) слабо обеспечивает фильтрацию</w:t>
      </w:r>
      <w:r>
        <w:rPr>
          <w:lang w:eastAsia="ru-RU"/>
        </w:rPr>
        <w:t>, нефти в матрице нет;</w:t>
      </w:r>
    </w:p>
    <w:p w:rsidR="0075218A" w:rsidRDefault="00A12230">
      <w:pPr>
        <w:pStyle w:val="aa"/>
        <w:numPr>
          <w:ilvl w:val="0"/>
          <w:numId w:val="2"/>
        </w:numPr>
        <w:rPr>
          <w:lang w:eastAsia="ru-RU"/>
        </w:rPr>
      </w:pPr>
      <w:r>
        <w:rPr>
          <w:lang w:eastAsia="ru-RU"/>
        </w:rPr>
        <w:t>Тип 2 – трещины в резервуаре обеспечивают проводимость флюидов (проницаемость),</w:t>
      </w:r>
      <w:r w:rsidR="009A1894">
        <w:rPr>
          <w:lang w:eastAsia="ru-RU"/>
        </w:rPr>
        <w:t xml:space="preserve"> но</w:t>
      </w:r>
      <w:r>
        <w:rPr>
          <w:lang w:eastAsia="ru-RU"/>
        </w:rPr>
        <w:t xml:space="preserve"> нефть содержится в матрице;</w:t>
      </w:r>
    </w:p>
    <w:p w:rsidR="0075218A" w:rsidRDefault="00A12230">
      <w:pPr>
        <w:pStyle w:val="aa"/>
        <w:numPr>
          <w:ilvl w:val="0"/>
          <w:numId w:val="2"/>
        </w:numPr>
        <w:rPr>
          <w:lang w:eastAsia="ru-RU"/>
        </w:rPr>
      </w:pPr>
      <w:r>
        <w:rPr>
          <w:lang w:eastAsia="ru-RU"/>
        </w:rPr>
        <w:t>Тип 3 – трещины дополнительно к матрице усиливают проницаемость в резервуаре (матрица обладает пористостью и проницаемостью);</w:t>
      </w:r>
    </w:p>
    <w:p w:rsidR="009A1894" w:rsidRDefault="009A1894" w:rsidP="009A1894">
      <w:pPr>
        <w:pStyle w:val="aa"/>
        <w:numPr>
          <w:ilvl w:val="0"/>
          <w:numId w:val="2"/>
        </w:numPr>
        <w:spacing w:after="240"/>
        <w:ind w:left="1281" w:hanging="357"/>
        <w:rPr>
          <w:lang w:eastAsia="ru-RU"/>
        </w:rPr>
      </w:pPr>
      <w:r>
        <w:rPr>
          <w:lang w:eastAsia="ru-RU"/>
        </w:rPr>
        <w:t>Тип 4 – трещины создают резко выраженную анизотропию потока в резервуаре и в основном представляют собой барьеры для фильтрации в матрице.</w:t>
      </w:r>
    </w:p>
    <w:p w:rsidR="00504FB4" w:rsidRDefault="00E02795" w:rsidP="009A1894">
      <w:pPr>
        <w:pStyle w:val="aa"/>
        <w:keepNext/>
        <w:ind w:left="0"/>
        <w:jc w:val="center"/>
      </w:pPr>
      <w:r>
        <w:rPr>
          <w:noProof/>
          <w:lang w:eastAsia="ru-RU"/>
        </w:rPr>
        <w:drawing>
          <wp:inline distT="0" distB="0" distL="0" distR="0" wp14:anchorId="54E15F73" wp14:editId="6517911F">
            <wp:extent cx="5314782" cy="3739948"/>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8"/>
                    <a:stretch>
                      <a:fillRect/>
                    </a:stretch>
                  </pic:blipFill>
                  <pic:spPr>
                    <a:xfrm>
                      <a:off x="0" y="0"/>
                      <a:ext cx="5317201" cy="3741650"/>
                    </a:xfrm>
                    <a:prstGeom prst="rect">
                      <a:avLst/>
                    </a:prstGeom>
                  </pic:spPr>
                </pic:pic>
              </a:graphicData>
            </a:graphic>
          </wp:inline>
        </w:drawing>
      </w:r>
    </w:p>
    <w:p w:rsidR="00E02795" w:rsidRDefault="00504FB4" w:rsidP="00504FB4">
      <w:pPr>
        <w:pStyle w:val="a7"/>
        <w:jc w:val="center"/>
        <w:rPr>
          <w:lang w:eastAsia="ru-RU"/>
        </w:rPr>
      </w:pPr>
      <w:r>
        <w:t>Рисунок 1 - Типы трещинных резервуаров по Нельсону</w:t>
      </w:r>
    </w:p>
    <w:p w:rsidR="00223EC2" w:rsidRDefault="00223EC2" w:rsidP="00223EC2">
      <w:pPr>
        <w:ind w:firstLine="567"/>
        <w:rPr>
          <w:lang w:eastAsia="ru-RU"/>
        </w:rPr>
      </w:pPr>
      <w:r>
        <w:lastRenderedPageBreak/>
        <w:t xml:space="preserve">В рамках работы проведено </w:t>
      </w:r>
      <w:r w:rsidR="004B613F">
        <w:t xml:space="preserve">гидродинамическое </w:t>
      </w:r>
      <w:r>
        <w:t>моделирование на четырёх вариантах модели Costa, отражающих различный характер взаимодействия матрицы и трещинной среды, включая вариант с учётом только трещинной проводимости</w:t>
      </w:r>
      <w:r w:rsidR="00212AF0">
        <w:t xml:space="preserve"> </w:t>
      </w:r>
      <w:r w:rsidR="00212AF0">
        <w:t>(тип 1 по Нельсону)</w:t>
      </w:r>
      <w:bookmarkStart w:id="5" w:name="_GoBack"/>
      <w:bookmarkEnd w:id="5"/>
      <w:r>
        <w:t>. Это позволяет оценить применимость PSS-DTOF-подхода к различным типам карбонатных трещинных резервуаров по классификации Нельсона.</w:t>
      </w:r>
    </w:p>
    <w:p w:rsidR="0075218A" w:rsidRDefault="00223EC2" w:rsidP="00504FB4">
      <w:pPr>
        <w:ind w:firstLine="567"/>
        <w:rPr>
          <w:lang w:eastAsia="ru-RU"/>
        </w:rPr>
      </w:pPr>
      <w:r>
        <w:t>Расчётная постановка использует осреднённые по толщине карты пористости, проницаемости и эффективной толщины. Размер ячейки сетки составляет dx=dy=250 м. Указанные карты определяют распределение порового объёма и проводимости, используемые при построении PSS- и DTOF-координат.</w:t>
      </w:r>
    </w:p>
    <w:p w:rsidR="005C09B1" w:rsidRDefault="005C09B1" w:rsidP="00504FB4">
      <w:pPr>
        <w:ind w:firstLine="567"/>
        <w:rPr>
          <w:lang w:eastAsia="ru-RU"/>
        </w:rPr>
      </w:pPr>
      <w:r>
        <w:t>Далее приведены карты проницаемости (Рис. 2) и пористости (Рис. 3) для рассматриваемых вариантов модели.</w:t>
      </w:r>
    </w:p>
    <w:p w:rsidR="00E80F45" w:rsidRDefault="007F3149" w:rsidP="00E80F45">
      <w:pPr>
        <w:pStyle w:val="aa"/>
        <w:keepNext/>
        <w:ind w:left="0"/>
      </w:pPr>
      <w:r w:rsidRPr="007F3149">
        <w:rPr>
          <w:noProof/>
          <w:lang w:eastAsia="ru-RU"/>
        </w:rPr>
        <w:drawing>
          <wp:inline distT="0" distB="0" distL="0" distR="0" wp14:anchorId="6769CB48" wp14:editId="52D029EB">
            <wp:extent cx="5940425" cy="540766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407660"/>
                    </a:xfrm>
                    <a:prstGeom prst="rect">
                      <a:avLst/>
                    </a:prstGeom>
                  </pic:spPr>
                </pic:pic>
              </a:graphicData>
            </a:graphic>
          </wp:inline>
        </w:drawing>
      </w:r>
    </w:p>
    <w:p w:rsidR="007F3149" w:rsidRDefault="00E80F45" w:rsidP="00E80F45">
      <w:pPr>
        <w:pStyle w:val="a7"/>
        <w:jc w:val="center"/>
        <w:rPr>
          <w:lang w:eastAsia="ru-RU"/>
        </w:rPr>
      </w:pPr>
      <w:r>
        <w:t>Рисунок 2 - Проницаемость для четырёх типов трещин</w:t>
      </w:r>
    </w:p>
    <w:p w:rsidR="00E80F45" w:rsidRDefault="007F3149" w:rsidP="00E80F45">
      <w:pPr>
        <w:pStyle w:val="aa"/>
        <w:keepNext/>
        <w:ind w:left="0"/>
      </w:pPr>
      <w:r w:rsidRPr="007F3149">
        <w:rPr>
          <w:noProof/>
          <w:lang w:eastAsia="ru-RU"/>
        </w:rPr>
        <w:lastRenderedPageBreak/>
        <w:drawing>
          <wp:inline distT="0" distB="0" distL="0" distR="0" wp14:anchorId="5A54E6A6" wp14:editId="36213CF3">
            <wp:extent cx="5940425" cy="5352415"/>
            <wp:effectExtent l="0" t="0" r="317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5352415"/>
                    </a:xfrm>
                    <a:prstGeom prst="rect">
                      <a:avLst/>
                    </a:prstGeom>
                  </pic:spPr>
                </pic:pic>
              </a:graphicData>
            </a:graphic>
          </wp:inline>
        </w:drawing>
      </w:r>
    </w:p>
    <w:p w:rsidR="007F3149" w:rsidRPr="00B87BAB" w:rsidRDefault="00E80F45" w:rsidP="004B7E76">
      <w:pPr>
        <w:pStyle w:val="a7"/>
        <w:jc w:val="center"/>
        <w:rPr>
          <w:lang w:eastAsia="ru-RU"/>
        </w:rPr>
      </w:pPr>
      <w:r>
        <w:t>Рисунок 3 - Пористость для четырёх типов трещин</w:t>
      </w:r>
    </w:p>
    <w:p w:rsidR="00156897" w:rsidRDefault="00345B69">
      <w:pPr>
        <w:ind w:firstLine="567"/>
      </w:pPr>
      <w:r>
        <w:t>На картах проницаемости видно, что изменение типа трещиноватости влияет прежде всего на распределение проводящих зон: для первых трёх типов сохраняются области повышенной фильтрационной связности, тогда как четвёртый тип описывает более выраженную направленную неоднородность (Рис. 2). Карты пористости задают ёмкостную часть модели и используются при расчёте порового объёма, поэтому они напрямую влияют на DTOF-координату и скорость вовлечения областей пласта в отклик скважин (Рис. 3).</w:t>
      </w:r>
    </w:p>
    <w:p w:rsidR="0075218A" w:rsidRDefault="00E75F13">
      <w:pPr>
        <w:pStyle w:val="2"/>
        <w:rPr>
          <w:lang w:eastAsia="ru-RU"/>
        </w:rPr>
      </w:pPr>
      <w:bookmarkStart w:id="6" w:name="_Toc231449206"/>
      <w:r>
        <w:lastRenderedPageBreak/>
        <w:t>2. Внесённые изменения в реализацию суперпозиции</w:t>
      </w:r>
      <w:bookmarkEnd w:id="6"/>
    </w:p>
    <w:p w:rsidR="0075218A" w:rsidRDefault="00E75F13" w:rsidP="00DE6897">
      <w:pPr>
        <w:spacing w:after="120"/>
        <w:ind w:firstLine="567"/>
      </w:pPr>
      <w:r>
        <w:t xml:space="preserve">В этом разделе описаны изменения, которые потребовались для перехода от демонстрационной двухскважинной постановки к расчёту группы из 12 добывающих скважин. Физический смысл суперпозиции при этом сохраняется: давление в точке рассматривается как сумма вкладов отдельных скважин-источников, а вычислительная часть сводится к построению матрицы взаимного влияния </w:t>
      </w:r>
      <m:oMath>
        <m:sSub>
          <m:sSubPr>
            <m:ctrlPr>
              <w:rPr>
                <w:rFonts w:ascii="Cambria Math" w:hAnsi="Cambria Math"/>
                <w:i/>
              </w:rPr>
            </m:ctrlPr>
          </m:sSubPr>
          <m:e>
            <m:r>
              <w:rPr>
                <w:rFonts w:ascii="Cambria Math" w:hAnsi="Cambria Math"/>
              </w:rPr>
              <m:t>M</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oMath>
    </w:p>
    <w:p w:rsidR="0075218A" w:rsidRDefault="00E75F13">
      <w:pPr>
        <w:spacing w:after="120"/>
        <w:ind w:firstLine="567"/>
      </w:pPr>
      <w:r>
        <w:t>Для каждой скважины j предварительно строится собственная DTOF-карта τⱼ(x). Затем для этой карты рассчитывается обратная продуктивность, то есть интегральная характеристика сопротивления потоку. В непрерывной записи она определяется выражением (1); вторая форма той же записи использует накопленную функцию A(τ,t), что удобно для последующей дискретизации.</w:t>
      </w:r>
    </w:p>
    <w:p w:rsidR="00714253" w:rsidRPr="00714253" w:rsidRDefault="00714253" w:rsidP="00714253">
      <w:pPr>
        <w:ind w:firstLine="567"/>
        <w:rPr>
          <w:rFonts w:eastAsiaTheme="minorEastAsia"/>
          <w:i/>
        </w:rPr>
      </w:pPr>
      <m:oMathPara>
        <m:oMathParaPr>
          <m:jc m:val="right"/>
        </m:oMathParaPr>
        <m:oMath>
          <m:sSup>
            <m:sSupPr>
              <m:ctrlPr>
                <w:rPr>
                  <w:rFonts w:ascii="Cambria Math" w:hAnsi="Cambria Math"/>
                  <w:i/>
                </w:rPr>
              </m:ctrlPr>
            </m:sSupPr>
            <m:e>
              <m:r>
                <w:rPr>
                  <w:rFonts w:ascii="Cambria Math" w:hAnsi="Cambria Math"/>
                </w:rPr>
                <m:t>J</m:t>
              </m:r>
            </m:e>
            <m:sup>
              <m:r>
                <w:rPr>
                  <w:rFonts w:ascii="Cambria Math" w:hAnsi="Cambria Math"/>
                </w:rPr>
                <m:t>-1</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V</m:t>
                  </m:r>
                </m:e>
                <m:sub>
                  <m:r>
                    <w:rPr>
                      <w:rFonts w:ascii="Cambria Math" w:hAnsi="Cambria Math"/>
                    </w:rPr>
                    <m:t>p,</m:t>
                  </m:r>
                  <m:r>
                    <m:rPr>
                      <m:sty m:val="p"/>
                    </m:rPr>
                    <w:rPr>
                      <w:rFonts w:ascii="Cambria Math" w:hAnsi="Cambria Math"/>
                    </w:rPr>
                    <m:t>max</m:t>
                  </m:r>
                </m:sub>
              </m:sSub>
            </m:den>
          </m:f>
          <m:nary>
            <m:naryP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w</m:t>
                  </m:r>
                </m:sub>
              </m:sSub>
            </m:sub>
            <m:sup>
              <m:sSub>
                <m:sSubPr>
                  <m:ctrlPr>
                    <w:rPr>
                      <w:rFonts w:ascii="Cambria Math" w:hAnsi="Cambria Math"/>
                      <w:i/>
                    </w:rPr>
                  </m:ctrlPr>
                </m:sSubPr>
                <m:e>
                  <m:r>
                    <w:rPr>
                      <w:rFonts w:ascii="Cambria Math" w:hAnsi="Cambria Math"/>
                    </w:rPr>
                    <m:t>τ</m:t>
                  </m:r>
                </m:e>
                <m:sub>
                  <m:r>
                    <m:rPr>
                      <m:sty m:val="p"/>
                    </m:rPr>
                    <w:rPr>
                      <w:rFonts w:ascii="Cambria Math" w:hAnsi="Cambria Math"/>
                    </w:rPr>
                    <m:t>max</m:t>
                  </m:r>
                </m:sub>
              </m:sSub>
            </m:sup>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r>
                        <w:rPr>
                          <w:rFonts w:ascii="Cambria Math" w:hAnsi="Cambria Math"/>
                        </w:rPr>
                        <m:t>τ,t</m:t>
                      </m:r>
                    </m:e>
                  </m:d>
                </m:num>
                <m:den>
                  <m:sSub>
                    <m:sSubPr>
                      <m:ctrlPr>
                        <w:rPr>
                          <w:rFonts w:ascii="Cambria Math" w:hAnsi="Cambria Math"/>
                          <w:i/>
                        </w:rPr>
                      </m:ctrlPr>
                    </m:sSubPr>
                    <m:e>
                      <m:r>
                        <w:rPr>
                          <w:rFonts w:ascii="Cambria Math" w:hAnsi="Cambria Math"/>
                        </w:rPr>
                        <m:t>λ</m:t>
                      </m:r>
                    </m:e>
                    <m:sub>
                      <m:r>
                        <w:rPr>
                          <w:rFonts w:ascii="Cambria Math" w:hAnsi="Cambria Math"/>
                        </w:rPr>
                        <m:t>rt</m:t>
                      </m:r>
                    </m:sub>
                  </m:sSub>
                  <m:d>
                    <m:dPr>
                      <m:ctrlPr>
                        <w:rPr>
                          <w:rFonts w:ascii="Cambria Math" w:hAnsi="Cambria Math"/>
                          <w:i/>
                        </w:rPr>
                      </m:ctrlPr>
                    </m:dPr>
                    <m:e>
                      <m:r>
                        <w:rPr>
                          <w:rFonts w:ascii="Cambria Math" w:hAnsi="Cambria Math"/>
                        </w:rPr>
                        <m:t>τ, t</m:t>
                      </m:r>
                    </m:e>
                  </m:d>
                  <m:sSub>
                    <m:sSubPr>
                      <m:ctrlPr>
                        <w:rPr>
                          <w:rFonts w:ascii="Cambria Math" w:hAnsi="Cambria Math"/>
                          <w:i/>
                        </w:rPr>
                      </m:ctrlPr>
                    </m:sSubPr>
                    <m:e>
                      <m:r>
                        <w:rPr>
                          <w:rFonts w:ascii="Cambria Math" w:hAnsi="Cambria Math"/>
                        </w:rPr>
                        <m:t>w</m:t>
                      </m:r>
                    </m:e>
                    <m:sub>
                      <m:r>
                        <w:rPr>
                          <w:rFonts w:ascii="Cambria Math" w:hAnsi="Cambria Math"/>
                        </w:rPr>
                        <m:t>r</m:t>
                      </m:r>
                    </m:sub>
                  </m:sSub>
                  <m:d>
                    <m:dPr>
                      <m:ctrlPr>
                        <w:rPr>
                          <w:rFonts w:ascii="Cambria Math" w:hAnsi="Cambria Math"/>
                          <w:i/>
                        </w:rPr>
                      </m:ctrlPr>
                    </m:dPr>
                    <m:e>
                      <m:r>
                        <w:rPr>
                          <w:rFonts w:ascii="Cambria Math" w:hAnsi="Cambria Math"/>
                        </w:rPr>
                        <m:t>τ</m:t>
                      </m:r>
                    </m:e>
                  </m:d>
                </m:den>
              </m:f>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p</m:t>
                  </m:r>
                </m:sub>
              </m:sSub>
              <m:d>
                <m:dPr>
                  <m:ctrlPr>
                    <w:rPr>
                      <w:rFonts w:ascii="Cambria Math" w:hAnsi="Cambria Math"/>
                      <w:i/>
                    </w:rPr>
                  </m:ctrlPr>
                </m:dPr>
                <m:e>
                  <m:r>
                    <w:rPr>
                      <w:rFonts w:ascii="Cambria Math" w:hAnsi="Cambria Math"/>
                    </w:rPr>
                    <m:t>τ</m:t>
                  </m:r>
                  <m:ctrlPr>
                    <w:rPr>
                      <w:rFonts w:ascii="Cambria Math" w:hAnsi="Cambria Math"/>
                      <w:i/>
                      <w:lang w:val="en-US"/>
                    </w:rPr>
                  </m:ctrlPr>
                </m:e>
              </m:d>
            </m:e>
          </m:nary>
          <m:r>
            <w:rPr>
              <w:rFonts w:ascii="Cambria Math" w:eastAsiaTheme="minorEastAsia" w:hAnsi="Cambria Math"/>
            </w:rPr>
            <m:t>=</m:t>
          </m:r>
          <m:nary>
            <m:naryP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w</m:t>
                  </m:r>
                </m:sub>
              </m:sSub>
            </m:sub>
            <m:sup>
              <m:sSub>
                <m:sSubPr>
                  <m:ctrlPr>
                    <w:rPr>
                      <w:rFonts w:ascii="Cambria Math" w:eastAsiaTheme="minorEastAsia" w:hAnsi="Cambria Math"/>
                      <w:i/>
                    </w:rPr>
                  </m:ctrlPr>
                </m:sSubPr>
                <m:e>
                  <m:r>
                    <w:rPr>
                      <w:rFonts w:ascii="Cambria Math" w:eastAsiaTheme="minorEastAsia" w:hAnsi="Cambria Math"/>
                    </w:rPr>
                    <m:t>τ</m:t>
                  </m:r>
                </m:e>
                <m:sub>
                  <m:r>
                    <m:rPr>
                      <m:sty m:val="p"/>
                    </m:rPr>
                    <w:rPr>
                      <w:rFonts w:ascii="Cambria Math" w:eastAsiaTheme="minorEastAsia" w:hAnsi="Cambria Math"/>
                    </w:rPr>
                    <m:t>max</m:t>
                  </m:r>
                </m:sub>
              </m:sSub>
            </m:sup>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τ,t</m:t>
                  </m:r>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τ</m:t>
                  </m:r>
                </m:e>
              </m:d>
            </m:e>
          </m:nary>
          <m:r>
            <w:rPr>
              <w:rFonts w:ascii="Cambria Math" w:eastAsiaTheme="minorEastAsia" w:hAnsi="Cambria Math"/>
            </w:rPr>
            <m:t xml:space="preserve">                   (1)</m:t>
          </m:r>
        </m:oMath>
      </m:oMathPara>
    </w:p>
    <w:p w:rsidR="00714253" w:rsidRDefault="00313149" w:rsidP="00A8118E">
      <w:pPr>
        <w:spacing w:after="120"/>
        <w:ind w:firstLine="567"/>
      </w:pPr>
      <w:r>
        <w:t xml:space="preserve">Здесь </w:t>
      </w: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(τ,t)</m:t>
        </m:r>
      </m:oMath>
      <w:r>
        <w:t xml:space="preserve"> задаёт безразмерный поток через область, уже вовлечённую в фильтрацию к моменту времени t, а </w:t>
      </w:r>
      <m:oMath>
        <m:sSub>
          <m:sSubPr>
            <m:ctrlPr>
              <w:rPr>
                <w:rFonts w:ascii="Cambria Math" w:hAnsi="Cambria Math"/>
                <w:i/>
              </w:rPr>
            </m:ctrlPr>
          </m:sSubPr>
          <m:e>
            <m:r>
              <w:rPr>
                <w:rFonts w:ascii="Cambria Math" w:hAnsi="Cambria Math"/>
              </w:rPr>
              <m:t>λ</m:t>
            </m:r>
          </m:e>
          <m:sub>
            <m:r>
              <w:rPr>
                <w:rFonts w:ascii="Cambria Math" w:hAnsi="Cambria Math"/>
              </w:rPr>
              <m:t>rt</m:t>
            </m:r>
          </m:sub>
        </m:sSub>
      </m:oMath>
      <w:r>
        <w:t xml:space="preserve"> описывает </w:t>
      </w:r>
      <w:r w:rsidR="00A8118E">
        <w:t xml:space="preserve">относительную </w:t>
      </w:r>
      <w:r>
        <w:t>подвижность.</w:t>
      </w:r>
      <w:r w:rsidR="00A8118E">
        <w:t xml:space="preserve"> Нормировка на </w:t>
      </w:r>
      <m:oMath>
        <m:sSub>
          <m:sSubPr>
            <m:ctrlPr>
              <w:rPr>
                <w:rFonts w:ascii="Cambria Math" w:hAnsi="Cambria Math"/>
                <w:i/>
              </w:rPr>
            </m:ctrlPr>
          </m:sSubPr>
          <m:e>
            <m:r>
              <w:rPr>
                <w:rFonts w:ascii="Cambria Math" w:hAnsi="Cambria Math"/>
              </w:rPr>
              <m:t>V</m:t>
            </m:r>
          </m:e>
          <m:sub>
            <m:r>
              <w:rPr>
                <w:rFonts w:ascii="Cambria Math" w:hAnsi="Cambria Math"/>
              </w:rPr>
              <m:t>p,max</m:t>
            </m:r>
          </m:sub>
        </m:sSub>
      </m:oMath>
      <w:r w:rsidR="00A8118E" w:rsidRPr="00A8118E">
        <w:rPr>
          <w:rFonts w:eastAsiaTheme="minorEastAsia"/>
        </w:rPr>
        <w:t xml:space="preserve"> </w:t>
      </w:r>
      <w:r w:rsidR="00A8118E">
        <w:rPr>
          <w:rFonts w:eastAsiaTheme="minorEastAsia"/>
        </w:rPr>
        <w:t xml:space="preserve">учитывает полный доступный поровый объем, а пределы интегрирования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w</m:t>
            </m:r>
          </m:sub>
        </m:sSub>
      </m:oMath>
      <w:r w:rsidR="00A8118E">
        <w:rPr>
          <w:rFonts w:eastAsiaTheme="minorEastAsia"/>
        </w:rPr>
        <w:t xml:space="preserve"> и </w:t>
      </w:r>
      <m:oMath>
        <m:sSub>
          <m:sSubPr>
            <m:ctrlPr>
              <w:rPr>
                <w:rFonts w:ascii="Cambria Math" w:eastAsiaTheme="minorEastAsia" w:hAnsi="Cambria Math"/>
                <w:i/>
              </w:rPr>
            </m:ctrlPr>
          </m:sSubPr>
          <m:e>
            <m:r>
              <w:rPr>
                <w:rFonts w:ascii="Cambria Math" w:eastAsiaTheme="minorEastAsia" w:hAnsi="Cambria Math"/>
              </w:rPr>
              <m:t>τ</m:t>
            </m:r>
          </m:e>
          <m:sub>
            <m:r>
              <m:rPr>
                <m:sty m:val="p"/>
              </m:rPr>
              <w:rPr>
                <w:rFonts w:ascii="Cambria Math" w:eastAsiaTheme="minorEastAsia" w:hAnsi="Cambria Math"/>
              </w:rPr>
              <m:t>max</m:t>
            </m:r>
          </m:sub>
        </m:sSub>
      </m:oMath>
      <w:r w:rsidR="00A8118E">
        <w:rPr>
          <w:rFonts w:eastAsiaTheme="minorEastAsia"/>
        </w:rPr>
        <w:t xml:space="preserve"> задают диапазон </w:t>
      </w:r>
      <w:r w:rsidR="00A8118E">
        <w:rPr>
          <w:rFonts w:eastAsiaTheme="minorEastAsia"/>
          <w:lang w:val="en-US"/>
        </w:rPr>
        <w:t>DTOF</w:t>
      </w:r>
      <w:r w:rsidR="00A8118E" w:rsidRPr="00A8118E">
        <w:rPr>
          <w:rFonts w:eastAsiaTheme="minorEastAsia"/>
        </w:rPr>
        <w:t>-</w:t>
      </w:r>
      <w:r w:rsidR="00A8118E">
        <w:rPr>
          <w:rFonts w:eastAsiaTheme="minorEastAsia"/>
        </w:rPr>
        <w:t>координаты от забоя скважины до максимально рассматриваемой области пласта.</w:t>
      </w:r>
      <w:r>
        <w:t xml:space="preserve"> Поэтому формула (1) связывает геометрию DTOF-пространства с гидродинамическим сопротивлением пласта.</w:t>
      </w:r>
    </w:p>
    <w:p w:rsidR="0075218A" w:rsidRDefault="00E75F13">
      <w:pPr>
        <w:spacing w:after="120"/>
        <w:ind w:firstLine="567"/>
      </w:pPr>
      <w:r>
        <w:t>Для численной реализации непрерывный интеграл заменяется суммированием по интервалам DTOF. Дискретная форма (2) позволяет вычислить накопленное сопротивление Aₙ</w:t>
      </w:r>
      <w:r w:rsidR="00A8118E">
        <w:t>(t) на каждом временном шаге.</w:t>
      </w:r>
    </w:p>
    <w:p w:rsidR="00A8118E" w:rsidRPr="00A8118E" w:rsidRDefault="00A8118E" w:rsidP="00A8118E">
      <w:pPr>
        <w:rPr>
          <w:rFonts w:eastAsiaTheme="minorEastAsia"/>
          <w:i/>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D</m:t>
                          </m:r>
                        </m:sub>
                      </m:sSub>
                      <m:d>
                        <m:dPr>
                          <m:begChr m:val="["/>
                          <m:endChr m:val="]"/>
                          <m:ctrlPr>
                            <w:rPr>
                              <w:rFonts w:ascii="Cambria Math" w:hAnsi="Cambria Math"/>
                              <w:i/>
                            </w:rPr>
                          </m:ctrlPr>
                        </m:dPr>
                        <m:e>
                          <m:r>
                            <w:rPr>
                              <w:rFonts w:ascii="Cambria Math" w:hAnsi="Cambria Math"/>
                            </w:rPr>
                            <m:t>i-1</m:t>
                          </m:r>
                        </m:e>
                      </m:d>
                      <m:d>
                        <m:dPr>
                          <m:ctrlPr>
                            <w:rPr>
                              <w:rFonts w:ascii="Cambria Math" w:hAnsi="Cambria Math"/>
                              <w:i/>
                            </w:rPr>
                          </m:ctrlPr>
                        </m:dPr>
                        <m:e>
                          <m:r>
                            <w:rPr>
                              <w:rFonts w:ascii="Cambria Math" w:hAnsi="Cambria Math"/>
                            </w:rPr>
                            <m:t>t</m:t>
                          </m:r>
                        </m:e>
                      </m:d>
                    </m:num>
                    <m:den>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D</m:t>
                          </m:r>
                        </m:sub>
                      </m:sSub>
                      <m:d>
                        <m:dPr>
                          <m:begChr m:val="["/>
                          <m:endChr m:val="]"/>
                          <m:ctrlPr>
                            <w:rPr>
                              <w:rFonts w:ascii="Cambria Math" w:hAnsi="Cambria Math"/>
                              <w:i/>
                            </w:rPr>
                          </m:ctrlPr>
                        </m:dPr>
                        <m:e>
                          <m:r>
                            <w:rPr>
                              <w:rFonts w:ascii="Cambria Math" w:hAnsi="Cambria Math"/>
                            </w:rPr>
                            <m:t>i</m:t>
                          </m:r>
                        </m:e>
                      </m:d>
                      <m:d>
                        <m:dPr>
                          <m:ctrlPr>
                            <w:rPr>
                              <w:rFonts w:ascii="Cambria Math" w:hAnsi="Cambria Math"/>
                              <w:i/>
                            </w:rPr>
                          </m:ctrlPr>
                        </m:dPr>
                        <m:e>
                          <m:r>
                            <w:rPr>
                              <w:rFonts w:ascii="Cambria Math" w:hAnsi="Cambria Math"/>
                            </w:rPr>
                            <m:t>t</m:t>
                          </m:r>
                        </m:e>
                      </m:d>
                    </m:num>
                    <m:den>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m:t>
                          </m:r>
                        </m:sup>
                      </m:sSubSup>
                    </m:den>
                  </m:f>
                </m:e>
              </m:d>
            </m:e>
          </m:nary>
          <m:r>
            <w:rPr>
              <w:rFonts w:ascii="Cambria Math" w:hAnsi="Cambria Math"/>
            </w:rPr>
            <m:t xml:space="preserve">                                           (2)</m:t>
          </m:r>
        </m:oMath>
      </m:oMathPara>
    </w:p>
    <w:p w:rsidR="0075218A" w:rsidRDefault="00E75F13">
      <w:pPr>
        <w:spacing w:after="120"/>
        <w:ind w:firstLine="567"/>
      </w:pPr>
      <w:r>
        <w:t>На практике удобнее использовать рекуррентную запись (3).</w:t>
      </w:r>
      <w:r w:rsidR="00A8118E">
        <w:t xml:space="preserve"> М</w:t>
      </w:r>
      <w:r>
        <w:t>ассив Aₖ(t) строится последовательно и устойчиво масштабируется на любое число скважин.</w:t>
      </w:r>
    </w:p>
    <w:p w:rsidR="00A8118E" w:rsidRPr="00A8118E" w:rsidRDefault="00A8118E" w:rsidP="00A8118E">
      <w:pPr>
        <w:rPr>
          <w:rFonts w:eastAsiaTheme="minorEastAsia"/>
          <w:i/>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d>
            <m:dPr>
              <m:ctrlPr>
                <w:rPr>
                  <w:rFonts w:ascii="Cambria Math" w:hAnsi="Cambria Math"/>
                  <w:i/>
                </w:rPr>
              </m:ctrlPr>
            </m:dPr>
            <m:e>
              <m:r>
                <w:rPr>
                  <w:rFonts w:ascii="Cambria Math" w:hAnsi="Cambria Math"/>
                </w:rPr>
                <m:t>t</m:t>
              </m:r>
            </m:e>
          </m:d>
          <m:r>
            <w:rPr>
              <w:rFonts w:ascii="Cambria Math" w:hAnsi="Cambria Math"/>
            </w:rPr>
            <m:t>+μ</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D</m:t>
                      </m:r>
                    </m:sub>
                  </m:sSub>
                  <m:d>
                    <m:dPr>
                      <m:begChr m:val="["/>
                      <m:endChr m:val="]"/>
                      <m:ctrlPr>
                        <w:rPr>
                          <w:rFonts w:ascii="Cambria Math" w:hAnsi="Cambria Math"/>
                          <w:i/>
                        </w:rPr>
                      </m:ctrlPr>
                    </m:dPr>
                    <m:e>
                      <m:r>
                        <w:rPr>
                          <w:rFonts w:ascii="Cambria Math" w:hAnsi="Cambria Math"/>
                        </w:rPr>
                        <m:t>k-1</m:t>
                      </m:r>
                    </m:e>
                  </m:d>
                  <m:d>
                    <m:dPr>
                      <m:ctrlPr>
                        <w:rPr>
                          <w:rFonts w:ascii="Cambria Math" w:hAnsi="Cambria Math"/>
                          <w:i/>
                        </w:rPr>
                      </m:ctrlPr>
                    </m:dPr>
                    <m:e>
                      <m:r>
                        <w:rPr>
                          <w:rFonts w:ascii="Cambria Math" w:hAnsi="Cambria Math"/>
                        </w:rPr>
                        <m:t>t</m:t>
                      </m:r>
                    </m:e>
                  </m:d>
                </m:num>
                <m:den>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D</m:t>
                      </m:r>
                    </m:sub>
                  </m:sSub>
                  <m:d>
                    <m:dPr>
                      <m:begChr m:val="["/>
                      <m:endChr m:val="]"/>
                      <m:ctrlPr>
                        <w:rPr>
                          <w:rFonts w:ascii="Cambria Math" w:hAnsi="Cambria Math"/>
                          <w:i/>
                        </w:rPr>
                      </m:ctrlPr>
                    </m:dPr>
                    <m:e>
                      <m:r>
                        <w:rPr>
                          <w:rFonts w:ascii="Cambria Math" w:hAnsi="Cambria Math"/>
                        </w:rPr>
                        <m:t>k</m:t>
                      </m:r>
                    </m:e>
                  </m:d>
                  <m:d>
                    <m:dPr>
                      <m:ctrlPr>
                        <w:rPr>
                          <w:rFonts w:ascii="Cambria Math" w:hAnsi="Cambria Math"/>
                          <w:i/>
                        </w:rPr>
                      </m:ctrlPr>
                    </m:dPr>
                    <m:e>
                      <m:r>
                        <w:rPr>
                          <w:rFonts w:ascii="Cambria Math" w:hAnsi="Cambria Math"/>
                        </w:rPr>
                        <m:t>t</m:t>
                      </m:r>
                    </m:e>
                  </m:d>
                </m:num>
                <m:den>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m:t>
                      </m:r>
                    </m:sup>
                  </m:sSubSup>
                </m:den>
              </m:f>
            </m:e>
          </m:d>
          <m:r>
            <w:rPr>
              <w:rFonts w:ascii="Cambria Math" w:eastAsiaTheme="minorEastAsia" w:hAnsi="Cambria Math"/>
            </w:rPr>
            <m:t xml:space="preserve">                                   (3</m:t>
          </m:r>
          <m:r>
            <w:rPr>
              <w:rFonts w:ascii="Cambria Math" w:eastAsiaTheme="minorEastAsia" w:hAnsi="Cambria Math"/>
            </w:rPr>
            <m:t>)</m:t>
          </m:r>
        </m:oMath>
      </m:oMathPara>
    </w:p>
    <w:p w:rsidR="0075218A" w:rsidRDefault="00E75F13">
      <w:pPr>
        <w:spacing w:after="120"/>
        <w:ind w:firstLine="567"/>
      </w:pPr>
      <w:r>
        <w:t>После построения Aₖ(t) коэффициент взаимного влияния между скважиной-наблюдателем i и скважиной-источником j определяется по формуле (4). По сути, из накопленного сопротивления скважины-источника берётся значение в том DTOF-интервале, куда попадает скважина-наблюдатель, после чего вычитается обратная продуктивность источника.</w:t>
      </w:r>
    </w:p>
    <w:p w:rsidR="00A8118E" w:rsidRPr="00A8118E" w:rsidRDefault="00A8118E" w:rsidP="00A8118E">
      <w:pPr>
        <w:rPr>
          <w:rFonts w:eastAsiaTheme="minorEastAsia"/>
        </w:rPr>
      </w:pPr>
      <m:oMathPara>
        <m:oMathParaPr>
          <m:jc m:val="right"/>
        </m:oMathPara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ij</m:t>
                  </m:r>
                </m:sub>
              </m:sSub>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j</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(4)</m:t>
          </m:r>
        </m:oMath>
      </m:oMathPara>
    </w:p>
    <w:p w:rsidR="00DE6897" w:rsidRDefault="00E75F13" w:rsidP="00DE6897">
      <w:pPr>
        <w:spacing w:after="0" w:line="240" w:lineRule="auto"/>
        <w:rPr>
          <w:rFonts w:eastAsiaTheme="minorEastAsia"/>
        </w:rPr>
      </w:pPr>
      <w:r>
        <w:rPr>
          <w:rFonts w:eastAsiaTheme="minorEastAsia"/>
        </w:rPr>
        <w:t xml:space="preserve">Здесь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ij</m:t>
            </m:r>
          </m:sub>
        </m:sSub>
      </m:oMath>
      <w:r>
        <w:rPr>
          <w:rFonts w:eastAsiaTheme="minorEastAsia"/>
        </w:rPr>
        <w:t xml:space="preserve"> – номер интервала на </w:t>
      </w:r>
      <m:oMath>
        <m:r>
          <w:rPr>
            <w:rFonts w:ascii="Cambria Math" w:eastAsiaTheme="minorEastAsia" w:hAnsi="Cambria Math"/>
          </w:rPr>
          <m:t>τ</m:t>
        </m:r>
      </m:oMath>
      <w:r>
        <w:rPr>
          <w:rFonts w:eastAsiaTheme="minorEastAsia"/>
        </w:rPr>
        <w:t xml:space="preserve">-карте скважины </w:t>
      </w:r>
      <w:r>
        <w:rPr>
          <w:rFonts w:eastAsiaTheme="minorEastAsia"/>
          <w:lang w:val="en-US"/>
        </w:rPr>
        <w:t>j</w:t>
      </w:r>
      <w:r>
        <w:rPr>
          <w:rFonts w:eastAsiaTheme="minorEastAsia"/>
        </w:rPr>
        <w:t xml:space="preserve">, в который попадает скважина </w:t>
      </w:r>
      <m:oMath>
        <m:r>
          <w:rPr>
            <w:rFonts w:ascii="Cambria Math" w:eastAsiaTheme="minorEastAsia" w:hAnsi="Cambria Math"/>
          </w:rPr>
          <m:t>i</m:t>
        </m:r>
      </m:oMath>
      <w:r>
        <w:rPr>
          <w:rFonts w:eastAsiaTheme="minorEastAsia"/>
        </w:rPr>
        <w:t xml:space="preserve">. </w:t>
      </w:r>
    </w:p>
    <w:p w:rsidR="00711E0E" w:rsidRPr="00DF6690" w:rsidRDefault="00313149" w:rsidP="00A8118E">
      <w:pPr>
        <w:spacing w:before="240" w:after="120"/>
        <w:ind w:firstLine="567"/>
      </w:pPr>
      <w:r>
        <w:t xml:space="preserve">После вычисления всех Mᵢⱼ(t) формируется система линейных уравнений по скважинам. </w:t>
      </w:r>
      <w:r w:rsidRPr="00DF6690">
        <w:t>В отличие от предыдущей версии, ограничения теперь задаются через список controls: для каждой скважины указывается режим rate или bhp. Если при заданном дебите расчётное забойное давление оказывается ниже допустимого ограничения, скважина переводится в режим bhp, и система решается повторно.</w:t>
      </w:r>
    </w:p>
    <w:p w:rsidR="00DF6690" w:rsidRPr="00DF6690" w:rsidRDefault="00DF6690" w:rsidP="00A8118E">
      <w:pPr>
        <w:spacing w:before="240" w:after="120"/>
        <w:ind w:firstLine="567"/>
      </w:pPr>
      <w:r w:rsidRPr="00DF6690">
        <w:lastRenderedPageBreak/>
        <w:t>Дополнительно при переходе от DTOF-расчёта к скважинным величинам был учтён радиус Писмена. Он необходим для согласования давления, рассчитанного в центре ячейки сеточной модели, с забойным давлением скважины. Поскольку реальная скважина имеет конечный радиус, а в численной модели она представлена ячейкой сетки, напрямую использовать давление в центре ячейки некорректно. Радиус Писмена задаёт эквивалентное расстояние, на котором сеточное давление соответствует аналитическому решению задачи радиальной фильтрации. Поэтому его использование позволяет корректнее вычислять скважинную продуктивность и снижает ошибку в зоне около забоя, где градиенты давления наиболее велики.</w:t>
      </w:r>
    </w:p>
    <w:p w:rsidR="00DF6690" w:rsidRPr="00DF6690" w:rsidRDefault="00DF6690" w:rsidP="00A8118E">
      <w:pPr>
        <w:spacing w:before="240" w:after="120"/>
        <w:ind w:firstLine="567"/>
      </w:pPr>
      <w:r w:rsidRPr="00DF6690">
        <w:t>Также была выполнена калибровка полной сжимаемости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DF6690">
        <w:t>, поскольку этот параметр напрямую задаёт временной масштаб распространения возмущения давления в DTOF-модели. При исходном значении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DF6690">
        <w:rPr>
          <w:rFonts w:eastAsiaTheme="minorEastAsia"/>
        </w:rPr>
        <w:t xml:space="preserve"> </w:t>
      </w:r>
      <w:r w:rsidRPr="00DF6690">
        <w:t>расчётная динамика давления заметно смещалась относительно результатов tNavigator. Поэтому значение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DF6690">
        <w:t> было подобрано по сопоставлению с базовым гидродинамическим расчётом и согласовано с ёмкостными свойствами модели. После такой корректировки PSS-DTOF даёт более близкую динамику давления на ранних и средних временах расчёта.</w:t>
      </w:r>
    </w:p>
    <w:p w:rsidR="0075218A" w:rsidRDefault="00E75F13">
      <w:pPr>
        <w:pStyle w:val="2"/>
      </w:pPr>
      <w:bookmarkStart w:id="7" w:name="_Toc231449207"/>
      <w:r>
        <w:lastRenderedPageBreak/>
        <w:t>3. Результаты моделирования и сравнительный анализ с tNavigator</w:t>
      </w:r>
      <w:bookmarkEnd w:id="7"/>
    </w:p>
    <w:p w:rsidR="00B87BAB" w:rsidRDefault="00B923BA" w:rsidP="0078150D">
      <w:pPr>
        <w:pStyle w:val="3"/>
        <w:jc w:val="center"/>
      </w:pPr>
      <w:bookmarkStart w:id="8" w:name="_Toc231449208"/>
      <w:r>
        <w:t>3.1. Результаты для первого типа</w:t>
      </w:r>
      <w:bookmarkEnd w:id="8"/>
    </w:p>
    <w:p w:rsidR="00D85F82" w:rsidRPr="00D85F82" w:rsidRDefault="00D85F82" w:rsidP="00D85F82">
      <w:pPr>
        <w:ind w:firstLine="567"/>
      </w:pPr>
      <w:r>
        <w:t>Для первого типа трещин рассмотрены карты давления tNavigator, результаты расчёта PSS-DTOF и карты абсолютной разности на 1, 5, 10, 120 и 288 месяцах моделирования (Рис. 4-8). Такой набор сроков позволяет сопоставить ранний переходный участок и долгосрочный прогноз.</w:t>
      </w:r>
    </w:p>
    <w:p w:rsidR="005D1990" w:rsidRDefault="00B87BAB" w:rsidP="005D1990">
      <w:pPr>
        <w:keepNext/>
      </w:pPr>
      <w:r w:rsidRPr="00B87BAB">
        <w:rPr>
          <w:noProof/>
          <w:lang w:eastAsia="ru-RU"/>
        </w:rPr>
        <w:drawing>
          <wp:inline distT="0" distB="0" distL="0" distR="0" wp14:anchorId="1FD1D28B" wp14:editId="32BED152">
            <wp:extent cx="5940425" cy="181546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815465"/>
                    </a:xfrm>
                    <a:prstGeom prst="rect">
                      <a:avLst/>
                    </a:prstGeom>
                  </pic:spPr>
                </pic:pic>
              </a:graphicData>
            </a:graphic>
          </wp:inline>
        </w:drawing>
      </w:r>
    </w:p>
    <w:p w:rsidR="00B87BAB" w:rsidRPr="005D1990" w:rsidRDefault="005D1990" w:rsidP="005D1990">
      <w:pPr>
        <w:pStyle w:val="a7"/>
        <w:jc w:val="center"/>
      </w:pPr>
      <w:r>
        <w:t>Рисунок 4 - Результаты моделирования для первого типа трещин на первый месяц</w:t>
      </w:r>
    </w:p>
    <w:p w:rsidR="00156897" w:rsidRDefault="00345B69">
      <w:pPr>
        <w:ind w:firstLine="567"/>
      </w:pPr>
      <w:r>
        <w:t>На первом месяце расчёта средний уровень давления воспроизводится достаточно близко к tNavigator, однако локальные максимальные ошибки уже заметны в окрестности отдельных скважин (Рис. 4). Это связано с тем, что на раннем этапе фронт возмущения ещё локализован, и небольшие различия в определении DTOF-координаты сильнее проявляются вблизи забоев.</w:t>
      </w:r>
    </w:p>
    <w:p w:rsidR="005D1990" w:rsidRDefault="00B87BAB" w:rsidP="005D1990">
      <w:pPr>
        <w:keepNext/>
      </w:pPr>
      <w:r w:rsidRPr="00B87BAB">
        <w:rPr>
          <w:noProof/>
          <w:lang w:eastAsia="ru-RU"/>
        </w:rPr>
        <w:drawing>
          <wp:inline distT="0" distB="0" distL="0" distR="0" wp14:anchorId="5E59C0AB" wp14:editId="0AB3AC31">
            <wp:extent cx="5940425" cy="182054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820545"/>
                    </a:xfrm>
                    <a:prstGeom prst="rect">
                      <a:avLst/>
                    </a:prstGeom>
                  </pic:spPr>
                </pic:pic>
              </a:graphicData>
            </a:graphic>
          </wp:inline>
        </w:drawing>
      </w:r>
    </w:p>
    <w:p w:rsidR="00B87BAB" w:rsidRPr="0094255F" w:rsidRDefault="005D1990" w:rsidP="005D1990">
      <w:pPr>
        <w:pStyle w:val="a7"/>
        <w:jc w:val="center"/>
      </w:pPr>
      <w:r>
        <w:t>Рисунок 5 - Результаты моделирования для первого типа трещин на пятый месяц</w:t>
      </w:r>
    </w:p>
    <w:p w:rsidR="00156897" w:rsidRDefault="00345B69">
      <w:pPr>
        <w:ind w:firstLine="567"/>
      </w:pPr>
      <w:r>
        <w:t>К пятому месяцу область влияния скважин расширяется, а различие между картами становится более равномерным по площади модели (Рис. 5). При этом основной характер поля давления сохраняется: PSS-DTOF корректно передаёт направление снижения давления, но несколько сглаживает локальные особенности полноразмерного расчёта.</w:t>
      </w:r>
    </w:p>
    <w:p w:rsidR="005D1990" w:rsidRDefault="00B87BAB" w:rsidP="005D1990">
      <w:pPr>
        <w:keepNext/>
      </w:pPr>
      <w:r w:rsidRPr="00B87BAB">
        <w:rPr>
          <w:noProof/>
          <w:lang w:eastAsia="ru-RU"/>
        </w:rPr>
        <w:lastRenderedPageBreak/>
        <w:drawing>
          <wp:inline distT="0" distB="0" distL="0" distR="0" wp14:anchorId="7AC0A038" wp14:editId="72284EA0">
            <wp:extent cx="5940425" cy="1824990"/>
            <wp:effectExtent l="0" t="0" r="317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824990"/>
                    </a:xfrm>
                    <a:prstGeom prst="rect">
                      <a:avLst/>
                    </a:prstGeom>
                  </pic:spPr>
                </pic:pic>
              </a:graphicData>
            </a:graphic>
          </wp:inline>
        </w:drawing>
      </w:r>
    </w:p>
    <w:p w:rsidR="00B87BAB" w:rsidRPr="005D1990" w:rsidRDefault="005D1990" w:rsidP="005D1990">
      <w:pPr>
        <w:pStyle w:val="a7"/>
        <w:jc w:val="center"/>
      </w:pPr>
      <w:r>
        <w:t>Рисунок 6 - Результаты моделирования для первого типа трещин на десятый месяц</w:t>
      </w:r>
    </w:p>
    <w:p w:rsidR="00156897" w:rsidRDefault="00345B69">
      <w:pPr>
        <w:ind w:firstLine="567"/>
      </w:pPr>
      <w:r>
        <w:t>На десятом месяце средняя абсолютная ошибка для первого типа достигает 1,0266 бар, а максимальная ошибка составляет 39,0231 бар (Рис. 6). Следовательно, глобальная динамика давления остаётся приемлемой, но точность в локальных зонах около скважин ограничена дискретизацией суперпозиционной модели.</w:t>
      </w:r>
    </w:p>
    <w:p w:rsidR="0094255F" w:rsidRDefault="00B87BAB" w:rsidP="0094255F">
      <w:pPr>
        <w:keepNext/>
      </w:pPr>
      <w:r w:rsidRPr="00B87BAB">
        <w:rPr>
          <w:noProof/>
          <w:lang w:eastAsia="ru-RU"/>
        </w:rPr>
        <w:drawing>
          <wp:inline distT="0" distB="0" distL="0" distR="0" wp14:anchorId="461321CF" wp14:editId="5A7C1627">
            <wp:extent cx="5940425" cy="181546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815465"/>
                    </a:xfrm>
                    <a:prstGeom prst="rect">
                      <a:avLst/>
                    </a:prstGeom>
                  </pic:spPr>
                </pic:pic>
              </a:graphicData>
            </a:graphic>
          </wp:inline>
        </w:drawing>
      </w:r>
    </w:p>
    <w:p w:rsidR="00B87BAB" w:rsidRPr="0094255F" w:rsidRDefault="0094255F" w:rsidP="0094255F">
      <w:pPr>
        <w:pStyle w:val="a7"/>
        <w:jc w:val="center"/>
      </w:pPr>
      <w:r>
        <w:t>Рисунок 7 - Результаты моделирования для первого типа трещин на 120 месяц</w:t>
      </w:r>
    </w:p>
    <w:p w:rsidR="00156897" w:rsidRDefault="00345B69">
      <w:pPr>
        <w:ind w:firstLine="567"/>
      </w:pPr>
      <w:r>
        <w:t>К 120 месяцу различие средних давлений становится более заметным: среднее давление tNavigator равно 209,2537 бар, а среднее давление PSS-DTOF - 204,9843 бар (Рис. 7). Это показывает накопление систематического занижения давления в прокси-модели при длительном прогнозе.</w:t>
      </w:r>
    </w:p>
    <w:p w:rsidR="0094255F" w:rsidRDefault="00B87BAB" w:rsidP="0094255F">
      <w:pPr>
        <w:keepNext/>
      </w:pPr>
      <w:r w:rsidRPr="00B87BAB">
        <w:rPr>
          <w:noProof/>
          <w:lang w:eastAsia="ru-RU"/>
        </w:rPr>
        <w:drawing>
          <wp:inline distT="0" distB="0" distL="0" distR="0" wp14:anchorId="14CB3B00" wp14:editId="0A62AF1F">
            <wp:extent cx="5940425" cy="181546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815465"/>
                    </a:xfrm>
                    <a:prstGeom prst="rect">
                      <a:avLst/>
                    </a:prstGeom>
                  </pic:spPr>
                </pic:pic>
              </a:graphicData>
            </a:graphic>
          </wp:inline>
        </w:drawing>
      </w:r>
    </w:p>
    <w:p w:rsidR="00B87BAB" w:rsidRDefault="0094255F" w:rsidP="0094255F">
      <w:pPr>
        <w:pStyle w:val="a7"/>
        <w:jc w:val="center"/>
      </w:pPr>
      <w:r>
        <w:t>Рисунок 8 - Результаты моделирования для первого типа трещин на 288 месяц</w:t>
      </w:r>
    </w:p>
    <w:p w:rsidR="00156897" w:rsidRPr="00DF6690" w:rsidRDefault="00345B69">
      <w:pPr>
        <w:ind w:firstLine="567"/>
      </w:pPr>
      <w:r w:rsidRPr="00DF6690">
        <w:t xml:space="preserve">На 288 месяце расхождение усиливается: MAE возрастает до 8,2440 бар, а среднее давление PSS-DTOF оказывается примерно на 7,8 бар ниже результата tNavigator (Рис. 8). Для первого типа трещин подход хорошо описывает форму поля давления на ранних сроках, </w:t>
      </w:r>
      <w:r w:rsidR="00DF6690" w:rsidRPr="00DF6690">
        <w:t>однако на позднем этапе точность снижается. </w:t>
      </w:r>
    </w:p>
    <w:p w:rsidR="001D5659" w:rsidRDefault="001D5659" w:rsidP="001D5659">
      <w:pPr>
        <w:ind w:firstLine="567"/>
      </w:pPr>
      <w:r>
        <w:lastRenderedPageBreak/>
        <w:t>Для количественной оценки расхождения проведено моделирование на 300 месяцев. В таблице приведены средняя абсолютная ошибка, максимальная ошибка, среднее давление tNavigator и среднее давление PSS-DTOF.</w:t>
      </w:r>
    </w:p>
    <w:p w:rsidR="00DD57F9" w:rsidRDefault="00DD57F9" w:rsidP="00DD57F9">
      <w:pPr>
        <w:pStyle w:val="a7"/>
        <w:keepNext/>
      </w:pPr>
      <w:r>
        <w:t xml:space="preserve">Таблица </w:t>
      </w:r>
      <w:r>
        <w:fldChar w:fldCharType="begin"/>
      </w:r>
      <w:r>
        <w:instrText xml:space="preserve"> SEQ Таблица \* ARABIC </w:instrText>
      </w:r>
      <w:r>
        <w:fldChar w:fldCharType="separate"/>
      </w:r>
      <w:r>
        <w:rPr>
          <w:noProof/>
        </w:rPr>
        <w:t>1</w:t>
      </w:r>
      <w:r>
        <w:fldChar w:fldCharType="end"/>
      </w:r>
      <w:r>
        <w:t xml:space="preserve"> </w:t>
      </w:r>
      <w:r w:rsidRPr="00983B08">
        <w:t>Сводные значения ошибок и средних давлений PSS-DTOF относительно tNavigator по месяцам расчёта</w:t>
      </w:r>
      <w:r>
        <w:t xml:space="preserve"> для первого типа трещин</w:t>
      </w:r>
    </w:p>
    <w:tbl>
      <w:tblPr>
        <w:tblStyle w:val="a9"/>
        <w:tblW w:w="0" w:type="auto"/>
        <w:tblLook w:val="04A0" w:firstRow="1" w:lastRow="0" w:firstColumn="1" w:lastColumn="0" w:noHBand="0" w:noVBand="1"/>
      </w:tblPr>
      <w:tblGrid>
        <w:gridCol w:w="882"/>
        <w:gridCol w:w="876"/>
        <w:gridCol w:w="1711"/>
        <w:gridCol w:w="1733"/>
        <w:gridCol w:w="1587"/>
      </w:tblGrid>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Месяц</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MAE</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Макс_Ошибка</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Среднее_TNav</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Среднее_PSS</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0,3523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34,0146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217,8685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217,7622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0,3881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17,549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217,7588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217,6493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0,5016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24,2544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217,6671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217,5409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0,616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29,4652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217,5686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217,4281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0,7131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33,0788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217,4748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217,3115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0,7991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35,9985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217,3792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217,1933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0,8692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38,0246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217,2878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217,0745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0,9277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38,6955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217,1956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216,9557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0,9792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38,9384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217,1048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216,8371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1,0266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39,0231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217,0179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216,7188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1,0739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39,055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216,9291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216,6007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1,1209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39,0386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216,8438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216,4829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1,1694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39,0063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216,7563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216,3653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1,2179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38,9563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216,6694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216,248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1,2666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38,8771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216,5919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216,1309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1,3123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38,8074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216,507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216,0141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38,7262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216,4257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215,8974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1,4069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38,6444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216,3423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215,781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1,4559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38,5548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216,2623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215,6648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1,5048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38,4656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216,1802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215,5487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1,5538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38,3736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216,0987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215,4329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1,6024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38,2762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216,0203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215,3172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1,6494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38,1798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215,9398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215,2017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38,0788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215,8623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215,0863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1,7412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37,9789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215,7826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214,9711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1,7861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37,8772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215,7033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214,8561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1,8324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37,7672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215,6321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214,7412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1,8763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37,6628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215,5535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214,6265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37,5548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215,4778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214,5119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37,4476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214,3974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37,337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215,3249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214,2831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37,2271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215,2477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214,1689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37,1639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215,1707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214,0546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37,1049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215,0966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213,9404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37,0467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215,0202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213,8263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2,2155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36,986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214,9465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213,7125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2,2562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36,9261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214,8706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213,5988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2,2968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36,8654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214,795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213,4853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2,3386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36,8009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214,7245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213,372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2,3785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36,7387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214,6494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213,2588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36,6743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214,5769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213,1458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2,4583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36,6107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214,5022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213,033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2,4981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36,5451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214,4302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212,9203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2,5368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36,4802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214,3559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212,8077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lastRenderedPageBreak/>
              <w:t>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2,5751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36,4148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214,2819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212,6953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2,6141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36,3474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214,2105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212,5831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2,6519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36,2808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214,1369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212,471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2,6892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36,2109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214,0658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212,3601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2,7251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36,1416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213,9926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212,2495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2,7605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36,071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213,9196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212,139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2,7982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35,9951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213,8537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212,0285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2,8327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35,9225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213,7811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211,9182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2,8679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35,8484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213,7109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211,8082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2,9019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35,775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213,6386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211,6984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2,9368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35,7002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213,5688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211,5888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2,9703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35,6262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213,4968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211,4795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3,0037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35,5519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213,425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211,3704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3,0379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35,4763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213,3557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211,2615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3,0709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35,4014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213,2842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211,1528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3,1048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35,3253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213,2152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211,0443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3,1375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213,1441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210,9361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35,1745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213,0731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210,828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3,2058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35,0957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213,0091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210,7202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35,0198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212,9384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210,6126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3,2713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34,9427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212,8702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210,5051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3,3044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34,865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212,7998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210,3973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3,3386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34,7864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212,7318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210,2897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3,3714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34,7088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212,6617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210,1825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34,6313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212,5918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210,0755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3,4376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34,5529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212,5243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209,9688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3,4699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34,4756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212,4546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209,8625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3,5034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34,3975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212,3873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209,7564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3,5355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34,3204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212,318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209,6506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3,5675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34,2434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212,2487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209,5452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3,6031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34,1639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212,1863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209,44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3,6348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34,0873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212,1174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209,3351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3,6676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34,0099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212,0507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209,2305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3,699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33,9336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211,9821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209,1261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3,7317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33,8566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211,9157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209,0221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3,7628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33,7807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211,8473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208,9183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3,7938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33,7049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211,779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208,8149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3,8261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33,6285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211,713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208,7117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33,5532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211,6449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208,6087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3,889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33,4772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211,5792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208,5061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3,9195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33,4023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211,5114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208,4037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3,9499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33,3276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211,4437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208,3016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3,9829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33,2516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211,3806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208,1998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4,013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33,1774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211,3131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208,0982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4,0444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33,1027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211,248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207,9969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4,0743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33,029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211,1808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207,8959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4,1055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32,9548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211,1159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207,7952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4,1352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32,8816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211,049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207,6947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4,1647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32,8087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210,9822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207,5945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4,1955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32,7352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210,9176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207,4945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lastRenderedPageBreak/>
              <w:t>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4,2247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32,6629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210,851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207,3948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4,2552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210,7867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207,2954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4,2841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32,5182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210,7203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207,1962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4,313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32,4466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210,6541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207,0973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4,3459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32,3732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210,5943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206,9986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4,3744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32,3022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210,5283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206,9002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4,4042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32,2308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210,4645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206,8021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4,4324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32,1604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210,3987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206,7042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4,462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32,0896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210,3352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206,6065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4,4899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32,0198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210,2696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206,5091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4,5178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31,9503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210,2041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206,412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4,5469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31,8804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210,1409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206,3151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4,5744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31,8115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210,0756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206,2185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4,6033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31,7422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210,0126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206,1221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4,6305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31,6739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209,9476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206,0259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4,6576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31,6059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209,8827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205,93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4,6889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31,5362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209,8241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205,8344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4,7158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31,4689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209,7594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205,739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4,744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31,4011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209,6969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205,6438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4,7706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31,3344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209,6324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205,5489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4,7985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31,2673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205,4542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4,8248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31,2011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209,5057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205,3597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4,8511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31,1353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209,4415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205,2655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4,8786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31,0691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209,3795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205,1715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4,9047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31,0039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209,3155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205,0778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4,9321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30,9384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209,2537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204,9843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4,9579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30,8738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209,1899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204,8911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4,9837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30,8095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209,1262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204,798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5,0137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30,7436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209,0688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204,7052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5,0392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209,0053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204,6127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5,0661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30,616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208,9439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204,5203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5,0914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30,553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208,8807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204,4282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5,118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30,4896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208,8195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204,3364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5,1431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30,4272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208,7564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204,2447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5,168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30,3651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208,6934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204,1533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5,1943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30,3027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208,6325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204,0622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5,219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30,2412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208,5697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203,9712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5,245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30,1794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208,509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203,8805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5,2696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30,1185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208,4464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203,79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5,294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30,058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208,3839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203,6997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5,3212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29,9965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208,3255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203,6096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5,3455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29,9365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208,2632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203,5198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5,3711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29,8763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208,2029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203,4302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5,3952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29,8169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208,1408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203,3408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5,4206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29,7573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208,0808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203,2516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5,4445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29,6985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208,0188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203,1627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5,4683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29,6401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207,9569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203,074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5,4936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29,5813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207,8972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202,9854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5,5172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29,5235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207,8355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202,8972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5,5423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29,4653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207,7759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202,8091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lastRenderedPageBreak/>
              <w:t>145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5,5657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29,4081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207,7144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202,7212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5,5891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29,3511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207,653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202,6336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5,6169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29,2927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207,5976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202,5461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5,6401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29,2364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207,5364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202,4589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5,6647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29,1797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207,4772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202,3719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5,6877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29,1239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207,4162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202,2851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5,7122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29,0678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207,3572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202,1986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5,7351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29,0126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207,2963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202,1122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5,7579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28,9577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207,2356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202,026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5,7821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28,9025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207,1768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201,9401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5,8048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28,8481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207,1162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201,8543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5,8288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28,7935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207,0577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201,7688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5,8512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28,7397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206,9972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201,6835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5,8736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28,6861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206,9369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201,5984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5,9003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28,6313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206,8825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201,5135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5,9224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28,5783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206,8223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201,4288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5,946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28,5251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206,7642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201,3443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5,968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28,4727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206,7042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201,26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5,9914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206,6462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201,1759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6,0132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28,3681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206,5864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201,092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6,035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28,3165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206,5266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201,0083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6,0582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28,2647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206,4689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200,9248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6,0798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28,2136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206,4093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200,8416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6,1029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28,1623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206,3518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200,7585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6,1243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28,1118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206,2924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200,6756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6,1457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28,0615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206,2331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200,5929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6,1716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206,1796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200,5104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6,1928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27,9602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206,1204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200,4282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6,2154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27,9102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206,0632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200,3461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6,2364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27,861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206,0043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200,2642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6,2589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27,8116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205,9473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200,1825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6,2798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27,7629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205,8884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200,101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6,3007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27,7144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205,8297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200,0197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6,323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27,6657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205,7729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199,9386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6,3436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27,6178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205,7144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199,8577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6,3657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27,5696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205,6578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199,7769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6,3863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27,5221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205,5994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199,6964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6,4067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27,4749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205,541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199,6161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6,4301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27,427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205,4865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199,5359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6,4504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27,3803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205,4284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199,456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6,4721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27,3333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205,3721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199,3762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6,4923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27,2871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205,3141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199,2966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6,5139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27,2406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205,2581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199,2173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6,5339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27,1949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205,2002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199,1381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6,5538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27,1494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205,1425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199,059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6,5752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27,1036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205,0866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198,9802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6,595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27,0586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205,029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198,9016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6,6162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27,0133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204,9733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198,8231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6,6358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26,9687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204,9159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198,7449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6,6554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26,9244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204,8585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198,6668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lastRenderedPageBreak/>
              <w:t>195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6,6794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26,8788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204,8068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198,5889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6,6988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26,835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204,7495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198,5112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6,7197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26,7908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204,6942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198,4337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6,7389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26,7474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204,6372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198,3563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6,7596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26,7037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204,582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198,2792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6,7787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26,6608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204,5251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198,2022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6,7977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26,618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204,4683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198,1254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6,8182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26,575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204,4133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198,0488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6,8371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26,5327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204,3567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197,9723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6,8574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26,4901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204,3019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197,8961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6,8761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26,4482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204,2454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197,82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6,8947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26,4065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204,1889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197,7441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6,9178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26,3637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204,138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197,6684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6,9363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26,3224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204,0817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197,5928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6,9562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26,2809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204,0273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197,5175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6,9745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26,2401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203,9711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197,4423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6,9943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26,199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203,9168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197,3672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7,0125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26,1586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203,8608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197,2924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7,0305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26,1184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203,8049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197,2177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7,0501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26,0779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203,7508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197,1432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7,0681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26,0381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203,6951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197,0689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7,0875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25,998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203,6412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196,9948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7,1054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25,9586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203,5855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196,9208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7,1232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25,9194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196,847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7,1454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25,8791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203,4799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196,7734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7,163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25,8403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203,4244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196,6999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7,1821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25,8012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203,3709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196,6266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7,1996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25,7628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203,3156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196,5535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7,2185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25,7241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203,2622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196,4806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7,2358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25,6861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203,2071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196,4078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7,2531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25,6482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203,152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196,3352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7,2717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25,6101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203,0988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196,2627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7,2888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25,5726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203,0439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196,1905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7,3073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25,5349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202,9909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196,1184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7,3242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25,4978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202,9361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196,0464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7,341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25,4609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202,8814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195,9747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7,3608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25,4358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202,8303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195,903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7,3775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25,4851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202,7758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195,8316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7,3955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25,5358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202,7231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195,7603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7,4121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25,5847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202,6686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195,6892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25,635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202,6161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195,6183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7,4464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25,6835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202,5618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195,5475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7,4627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25,7318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202,5076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195,4769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7,4805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25,7815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202,4552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195,4064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7,4966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25,8295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202,4012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195,3361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7,5142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25,8788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202,3489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195,266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7,5302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25,9264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202,295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195,196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7,5462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25,9737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202,2412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195,1262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7,5665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26,0255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202,1926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195,0565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7,5823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26,0725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202,1389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194,987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lastRenderedPageBreak/>
              <w:t>245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7,5995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26,1209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202,087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194,9177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7,6152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26,1675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202,0335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194,8485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7,6323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26,2155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201,9817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194,7795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7,6478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26,2617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201,9283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194,7106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7,6633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26,3078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201,8749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194,6419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7,6801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26,3552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201,8233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194,5733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7,6955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26,4008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201,7701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194,5049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7,7122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26,4479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201,7187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194,4367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7,7274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26,4932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201,6656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194,3686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7,7425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26,5383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201,6126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194,3007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7,7619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26,5879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201,5647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194,2329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7,7769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26,6327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201,5119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194,1653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7,7932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26,6788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201,4607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194,0978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7,808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26,7232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201,408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194,0305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7,8242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26,7689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201,357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193,9634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7,8388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26,813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201,3044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193,8964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7,8534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26,8568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201,2519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193,8295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7,8694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26,9021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201,2011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193,7628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7,8839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26,9456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201,1487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193,6962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7,8997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26,9904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201,098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193,6298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7,914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27,0336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201,0457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193,5636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7,9283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27,0766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200,9935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193,4975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7,9468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27,124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200,9464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193,4315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7,9609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27,1666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200,8943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193,3657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7,9764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27,2106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200,844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193,3001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7,9904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27,2529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200,792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193,2346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8,0058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27,2966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200,7418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193,1692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8,0197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27,3385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193,104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8,0335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27,3803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200,6383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193,0389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8,0486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27,4234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200,5882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192,974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8,0623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27,4648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200,5366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192,9092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8,0773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27,5076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200,4867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192,8446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8,0908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27,5487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200,4352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192,7801</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8,1043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27,5896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200,3838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192,7158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8,1205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27,6334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200,3358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192,6516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8,1338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27,674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200,2845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192,5875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8,1485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27,716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200,2349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192,5236</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8,1617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27,7562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200,1837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192,4599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8,1763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27,7978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200,1342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192,3962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8,1894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27,8378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200,0832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192,3327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8,2025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27,8775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200,0322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192,2694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8,2168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27,9186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199,983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192,2062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8,2298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27,9581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199,9321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192,1432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8,244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27,9989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199,883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192,0802</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8,2568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28,038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199,8322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192,0175</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8,2695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28,0769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199,7816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191,9548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8,2863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28,1202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199,7359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191,8923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8,2988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28,1589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199,6853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191,83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8,3127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28,1988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199,6365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191,7678</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8,3252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28,2371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199,5861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191,7057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lastRenderedPageBreak/>
              <w:t>295</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8,339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28,2768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199,5374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191,6437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8,3513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28,3148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199,4871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191,5819</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297</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8,3636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28,3526</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199,4369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191,5203</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8,3772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28,3918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199,3883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191,4587</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299</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8,3894</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28,4293</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199,3382</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191,3974</w:t>
            </w:r>
          </w:p>
        </w:tc>
      </w:tr>
      <w:tr w:rsidR="00705388" w:rsidRPr="00705388" w:rsidTr="00705388">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300</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8,4028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28,4681</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199,2898</w:t>
            </w:r>
          </w:p>
        </w:tc>
        <w:tc>
          <w:tcPr>
            <w:tcW w:w="0" w:type="auto"/>
            <w:hideMark/>
          </w:tcPr>
          <w:p w:rsidR="00705388" w:rsidRPr="00705388" w:rsidRDefault="00705388" w:rsidP="00705388">
            <w:pPr>
              <w:spacing w:before="100" w:beforeAutospacing="1" w:after="100" w:afterAutospacing="1" w:line="240" w:lineRule="auto"/>
              <w:jc w:val="left"/>
              <w:rPr>
                <w:rFonts w:eastAsia="Times New Roman" w:cs="Times New Roman"/>
                <w:szCs w:val="24"/>
                <w:lang w:eastAsia="ru-RU"/>
              </w:rPr>
            </w:pPr>
            <w:r w:rsidRPr="00705388">
              <w:rPr>
                <w:rFonts w:eastAsia="Times New Roman" w:cs="Times New Roman"/>
                <w:szCs w:val="24"/>
                <w:lang w:eastAsia="ru-RU"/>
              </w:rPr>
              <w:t>191,3361</w:t>
            </w:r>
          </w:p>
        </w:tc>
      </w:tr>
    </w:tbl>
    <w:p w:rsidR="001D5659" w:rsidRPr="00705388" w:rsidRDefault="001D5659" w:rsidP="00705388"/>
    <w:p w:rsidR="00555B13" w:rsidRPr="0079564A" w:rsidRDefault="00705388" w:rsidP="00B87BAB">
      <w:pPr>
        <w:ind w:firstLine="567"/>
      </w:pPr>
      <w:r>
        <w:t>Те же результаты представлены графически, чтобы отдельно проследить поведение средней ошибки, максимальной ошибки и распределение ошибки по скважинам (Рис. 9-11).</w:t>
      </w:r>
    </w:p>
    <w:p w:rsidR="001D6E8C" w:rsidRDefault="00705388" w:rsidP="001D6E8C">
      <w:pPr>
        <w:keepNext/>
      </w:pPr>
      <w:r w:rsidRPr="00705388">
        <w:rPr>
          <w:noProof/>
          <w:lang w:eastAsia="ru-RU"/>
        </w:rPr>
        <w:drawing>
          <wp:inline distT="0" distB="0" distL="0" distR="0" wp14:anchorId="36D9998B" wp14:editId="08ABE737">
            <wp:extent cx="5940425" cy="2089785"/>
            <wp:effectExtent l="0" t="0" r="3175"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089785"/>
                    </a:xfrm>
                    <a:prstGeom prst="rect">
                      <a:avLst/>
                    </a:prstGeom>
                  </pic:spPr>
                </pic:pic>
              </a:graphicData>
            </a:graphic>
          </wp:inline>
        </w:drawing>
      </w:r>
    </w:p>
    <w:p w:rsidR="00705388" w:rsidRDefault="001D6E8C" w:rsidP="001D6E8C">
      <w:pPr>
        <w:pStyle w:val="a7"/>
        <w:jc w:val="center"/>
      </w:pPr>
      <w:r>
        <w:t>Рисунок 9 - Зависимость средней абсолютной ошибки (MAE) от времени моделирования для первого типа трещин</w:t>
      </w:r>
    </w:p>
    <w:p w:rsidR="00156897" w:rsidRDefault="00345B69">
      <w:pPr>
        <w:ind w:firstLine="567"/>
      </w:pPr>
      <w:r>
        <w:t>График MAE подтверждает постепенное накопление средней ошибки во времени: начальное расхождение мало по сравнению с общим уровнем давления, но после длительной эксплуатации ошибка растёт почти монотонно (Рис. 9).</w:t>
      </w:r>
    </w:p>
    <w:p w:rsidR="001D6E8C" w:rsidRDefault="00705388" w:rsidP="001D6E8C">
      <w:pPr>
        <w:keepNext/>
      </w:pPr>
      <w:r w:rsidRPr="00705388">
        <w:rPr>
          <w:noProof/>
          <w:lang w:eastAsia="ru-RU"/>
        </w:rPr>
        <w:drawing>
          <wp:inline distT="0" distB="0" distL="0" distR="0" wp14:anchorId="234811D4" wp14:editId="332D34ED">
            <wp:extent cx="5940425" cy="209550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095500"/>
                    </a:xfrm>
                    <a:prstGeom prst="rect">
                      <a:avLst/>
                    </a:prstGeom>
                  </pic:spPr>
                </pic:pic>
              </a:graphicData>
            </a:graphic>
          </wp:inline>
        </w:drawing>
      </w:r>
    </w:p>
    <w:p w:rsidR="00705388" w:rsidRPr="001D6E8C" w:rsidRDefault="001D6E8C" w:rsidP="001D6E8C">
      <w:pPr>
        <w:pStyle w:val="a7"/>
        <w:jc w:val="center"/>
      </w:pPr>
      <w:r>
        <w:t>Рисунок 10 - Динамика максимальной абсолютной ошибки по месяцам для первого типа трещин</w:t>
      </w:r>
    </w:p>
    <w:p w:rsidR="00156897" w:rsidRDefault="00345B69">
      <w:pPr>
        <w:ind w:firstLine="567"/>
      </w:pPr>
      <w:r>
        <w:t>Максимальная ошибка ведёт себя менее гладко, чем MAE, поскольку определяется отдельными локальными зонами и наиболее чувствительна к положению скважин относительно высокопроницаемых областей (Рис. 10). Поэтому её следует рассматривать как индикатор локальных проблем, а не как характеристику среднего качества модели.</w:t>
      </w:r>
    </w:p>
    <w:p w:rsidR="001D6E8C" w:rsidRDefault="00B923BA" w:rsidP="001D6E8C">
      <w:pPr>
        <w:keepNext/>
      </w:pPr>
      <w:r w:rsidRPr="00B923BA">
        <w:rPr>
          <w:noProof/>
          <w:lang w:eastAsia="ru-RU"/>
        </w:rPr>
        <w:lastRenderedPageBreak/>
        <w:drawing>
          <wp:inline distT="0" distB="0" distL="0" distR="0" wp14:anchorId="64110F5F" wp14:editId="65398587">
            <wp:extent cx="5940425" cy="252158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521585"/>
                    </a:xfrm>
                    <a:prstGeom prst="rect">
                      <a:avLst/>
                    </a:prstGeom>
                  </pic:spPr>
                </pic:pic>
              </a:graphicData>
            </a:graphic>
          </wp:inline>
        </w:drawing>
      </w:r>
    </w:p>
    <w:p w:rsidR="00B923BA" w:rsidRPr="003430C1" w:rsidRDefault="001D6E8C" w:rsidP="001D6E8C">
      <w:pPr>
        <w:pStyle w:val="a7"/>
        <w:jc w:val="center"/>
      </w:pPr>
      <w:r>
        <w:t>Рисунок 11 - Абсолютная ошибка по отдельным скважинам для первого типа трещин</w:t>
      </w:r>
    </w:p>
    <w:p w:rsidR="00156897" w:rsidRDefault="00345B69">
      <w:pPr>
        <w:ind w:firstLine="567"/>
      </w:pPr>
      <w:r>
        <w:t xml:space="preserve">Распределение ошибки по скважинам показывает, что вклад отдельных скважин в общую неточность неодинаков (Рис. 11). </w:t>
      </w:r>
    </w:p>
    <w:p w:rsidR="00705388" w:rsidRDefault="00705388" w:rsidP="00B87BAB"/>
    <w:p w:rsidR="00F01430" w:rsidRPr="00F01430" w:rsidRDefault="00B923BA" w:rsidP="00F01430">
      <w:pPr>
        <w:pStyle w:val="3"/>
        <w:jc w:val="center"/>
      </w:pPr>
      <w:bookmarkStart w:id="9" w:name="_Toc231449209"/>
      <w:r>
        <w:t>3.2. Результаты для второго типа</w:t>
      </w:r>
      <w:bookmarkEnd w:id="9"/>
    </w:p>
    <w:p w:rsidR="00156897" w:rsidRDefault="00345B69">
      <w:pPr>
        <w:ind w:firstLine="567"/>
      </w:pPr>
      <w:r>
        <w:t>Во втором типе трещин матрица обеспечивает основную ёмкость, а трещины в первую очередь задают проводимость. Поэтому ожидается, что PSS-DTOF будет хорошо воспроизводить общий тренд давления, но локальные отклонения могут сохраняться в областях, где трещинная сеть создаёт быстрые каналы фильтрации (Рис. 12-16).</w:t>
      </w:r>
    </w:p>
    <w:p w:rsidR="00B923BA" w:rsidRPr="0094255F" w:rsidRDefault="00B923BA" w:rsidP="00B87BAB"/>
    <w:p w:rsidR="00FF5F06" w:rsidRDefault="00555B13" w:rsidP="00FF5F06">
      <w:pPr>
        <w:keepNext/>
      </w:pPr>
      <w:r w:rsidRPr="00555B13">
        <w:rPr>
          <w:noProof/>
          <w:lang w:eastAsia="ru-RU"/>
        </w:rPr>
        <w:drawing>
          <wp:inline distT="0" distB="0" distL="0" distR="0" wp14:anchorId="184E22F6" wp14:editId="216DC9BB">
            <wp:extent cx="5940425" cy="181546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815465"/>
                    </a:xfrm>
                    <a:prstGeom prst="rect">
                      <a:avLst/>
                    </a:prstGeom>
                  </pic:spPr>
                </pic:pic>
              </a:graphicData>
            </a:graphic>
          </wp:inline>
        </w:drawing>
      </w:r>
    </w:p>
    <w:p w:rsidR="00555B13" w:rsidRDefault="00FF5F06" w:rsidP="00FF5F06">
      <w:pPr>
        <w:pStyle w:val="a7"/>
        <w:jc w:val="center"/>
      </w:pPr>
      <w:r>
        <w:t>Рисунок 12 - Результаты моделирования для второго типа трещин на первый месяц</w:t>
      </w:r>
    </w:p>
    <w:p w:rsidR="00156897" w:rsidRDefault="00345B69">
      <w:pPr>
        <w:ind w:firstLine="567"/>
      </w:pPr>
      <w:r>
        <w:t xml:space="preserve">На первом месяце картина близка к результату для первого типа: поле давления PSS-DTOF совпадает с tNavigator по общей форме, но локальная ошибка концентрируется около отдельных добывающих скважин (Рис. 12). Это </w:t>
      </w:r>
      <w:r w:rsidR="0079564A">
        <w:t xml:space="preserve">может указывать </w:t>
      </w:r>
      <w:r>
        <w:t>на чувствительность раннего отклика к описанию околоскважинной проводимости.</w:t>
      </w:r>
    </w:p>
    <w:p w:rsidR="00FF5F06" w:rsidRDefault="00555B13" w:rsidP="00FF5F06">
      <w:pPr>
        <w:keepNext/>
      </w:pPr>
      <w:r w:rsidRPr="00555B13">
        <w:rPr>
          <w:noProof/>
          <w:lang w:eastAsia="ru-RU"/>
        </w:rPr>
        <w:lastRenderedPageBreak/>
        <w:drawing>
          <wp:inline distT="0" distB="0" distL="0" distR="0" wp14:anchorId="00CC54BC" wp14:editId="31AEBEFA">
            <wp:extent cx="5940425" cy="1820545"/>
            <wp:effectExtent l="0" t="0" r="317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820545"/>
                    </a:xfrm>
                    <a:prstGeom prst="rect">
                      <a:avLst/>
                    </a:prstGeom>
                  </pic:spPr>
                </pic:pic>
              </a:graphicData>
            </a:graphic>
          </wp:inline>
        </w:drawing>
      </w:r>
    </w:p>
    <w:p w:rsidR="00555B13" w:rsidRDefault="00FF5F06" w:rsidP="00FF5F06">
      <w:pPr>
        <w:pStyle w:val="a7"/>
        <w:jc w:val="center"/>
      </w:pPr>
      <w:r>
        <w:t>Рисунок 13 - Результаты моделирования для второго типа трещин на пятый месяц</w:t>
      </w:r>
    </w:p>
    <w:p w:rsidR="00156897" w:rsidRDefault="00345B69">
      <w:pPr>
        <w:ind w:firstLine="567"/>
      </w:pPr>
      <w:r>
        <w:t>К пятому месяцу ошибка распределяется шире по модели, однако основные зоны пониженного давления остаются согласованными между двумя расчётами (Рис. 13). Для инженерной оценки динамики такой результат можно считать устойчивым, если анализ не требует высокой точности в каждой локальной ячейке.</w:t>
      </w:r>
    </w:p>
    <w:p w:rsidR="00FF5F06" w:rsidRDefault="00555B13" w:rsidP="00FF5F06">
      <w:pPr>
        <w:keepNext/>
      </w:pPr>
      <w:r w:rsidRPr="00555B13">
        <w:rPr>
          <w:noProof/>
          <w:lang w:eastAsia="ru-RU"/>
        </w:rPr>
        <w:drawing>
          <wp:inline distT="0" distB="0" distL="0" distR="0" wp14:anchorId="2D853B05" wp14:editId="7F9BFDBC">
            <wp:extent cx="5940425" cy="1824990"/>
            <wp:effectExtent l="0" t="0" r="317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824990"/>
                    </a:xfrm>
                    <a:prstGeom prst="rect">
                      <a:avLst/>
                    </a:prstGeom>
                  </pic:spPr>
                </pic:pic>
              </a:graphicData>
            </a:graphic>
          </wp:inline>
        </w:drawing>
      </w:r>
    </w:p>
    <w:p w:rsidR="00555B13" w:rsidRDefault="00FF5F06" w:rsidP="00FF5F06">
      <w:pPr>
        <w:pStyle w:val="a7"/>
        <w:jc w:val="center"/>
      </w:pPr>
      <w:r>
        <w:t>Рисунок 14 - Результаты моделирования для второго типа трещин на десятый месяц</w:t>
      </w:r>
    </w:p>
    <w:p w:rsidR="00156897" w:rsidRDefault="00345B69">
      <w:pPr>
        <w:ind w:firstLine="567"/>
      </w:pPr>
      <w:r>
        <w:t>На десятом месяце средняя абсолютная ошибка также составляет 1,0266 бар, а максимальная ошибка достигает 39,0231 бар (Рис. 14). Это означает, что для второго типа трещин текущая реализация демонстрирует сопоставимое качество с первым типом и сохраняет ту же проблему локальных пиков ошибки.</w:t>
      </w:r>
    </w:p>
    <w:p w:rsidR="00FF5F06" w:rsidRDefault="00555B13" w:rsidP="00FF5F06">
      <w:pPr>
        <w:keepNext/>
      </w:pPr>
      <w:r w:rsidRPr="00555B13">
        <w:rPr>
          <w:noProof/>
          <w:lang w:eastAsia="ru-RU"/>
        </w:rPr>
        <w:drawing>
          <wp:inline distT="0" distB="0" distL="0" distR="0" wp14:anchorId="3792785D" wp14:editId="19933176">
            <wp:extent cx="5940425" cy="181546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815465"/>
                    </a:xfrm>
                    <a:prstGeom prst="rect">
                      <a:avLst/>
                    </a:prstGeom>
                  </pic:spPr>
                </pic:pic>
              </a:graphicData>
            </a:graphic>
          </wp:inline>
        </w:drawing>
      </w:r>
    </w:p>
    <w:p w:rsidR="00555B13" w:rsidRDefault="00FF5F06" w:rsidP="00FF5F06">
      <w:pPr>
        <w:pStyle w:val="a7"/>
        <w:jc w:val="center"/>
      </w:pPr>
      <w:r>
        <w:t>Рисунок 15 - Результаты моделирования для второго типа трещин на 120 месяц</w:t>
      </w:r>
    </w:p>
    <w:p w:rsidR="00156897" w:rsidRDefault="00345B69">
      <w:pPr>
        <w:ind w:firstLine="567"/>
      </w:pPr>
      <w:r>
        <w:t>На 120 месяце появляется выраженное расхождение среднего давления: расчёт PSS-DTOF даёт 204,9843 бар против 209,2537 бар в tNavigator (Рис. 15). Разница показывает, что при долгосрочном прогнозе прокси-модель быстрее снижает среднее давление, чем полноразмерная симуляция.</w:t>
      </w:r>
    </w:p>
    <w:p w:rsidR="00FF5F06" w:rsidRDefault="00555B13" w:rsidP="00FF5F06">
      <w:pPr>
        <w:keepNext/>
      </w:pPr>
      <w:r w:rsidRPr="00555B13">
        <w:rPr>
          <w:noProof/>
          <w:lang w:eastAsia="ru-RU"/>
        </w:rPr>
        <w:lastRenderedPageBreak/>
        <w:drawing>
          <wp:inline distT="0" distB="0" distL="0" distR="0" wp14:anchorId="22407C23" wp14:editId="4DD4E321">
            <wp:extent cx="5940425" cy="181546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815465"/>
                    </a:xfrm>
                    <a:prstGeom prst="rect">
                      <a:avLst/>
                    </a:prstGeom>
                  </pic:spPr>
                </pic:pic>
              </a:graphicData>
            </a:graphic>
          </wp:inline>
        </w:drawing>
      </w:r>
    </w:p>
    <w:p w:rsidR="00555B13" w:rsidRDefault="00FF5F06" w:rsidP="00FF5F06">
      <w:pPr>
        <w:pStyle w:val="a7"/>
        <w:jc w:val="center"/>
      </w:pPr>
      <w:r>
        <w:t>Рисунок 16 - Результаты моделирования для второго типа трещин на 288 месяц</w:t>
      </w:r>
    </w:p>
    <w:p w:rsidR="00156897" w:rsidRDefault="00345B69">
      <w:pPr>
        <w:ind w:firstLine="567"/>
      </w:pPr>
      <w:r>
        <w:t>К 288 месяцу MAE достигает 8,2440 бар, а карта ошибки показывает устойчивое накопление систематического отклонения (Рис. 16). Для второго типа это особенно важно, поскольку трещины отвечают за проводимость, и неточная передача проводящих каналов приводит к смещению прогноза по всему полю давления.</w:t>
      </w:r>
    </w:p>
    <w:p w:rsidR="00DD57F9" w:rsidRDefault="00DD57F9" w:rsidP="00DD57F9">
      <w:pPr>
        <w:pStyle w:val="a7"/>
        <w:keepNext/>
      </w:pPr>
      <w:r>
        <w:t xml:space="preserve">Таблица </w:t>
      </w:r>
      <w:r>
        <w:fldChar w:fldCharType="begin"/>
      </w:r>
      <w:r>
        <w:instrText xml:space="preserve"> SEQ Таблица \* ARABIC </w:instrText>
      </w:r>
      <w:r>
        <w:fldChar w:fldCharType="separate"/>
      </w:r>
      <w:r>
        <w:rPr>
          <w:noProof/>
        </w:rPr>
        <w:t>2</w:t>
      </w:r>
      <w:r>
        <w:fldChar w:fldCharType="end"/>
      </w:r>
      <w:r>
        <w:t xml:space="preserve"> </w:t>
      </w:r>
      <w:r w:rsidRPr="00AA0560">
        <w:t xml:space="preserve">Сводные значения ошибок и средних давлений PSS-DTOF относительно tNavigator по месяцам расчёта для </w:t>
      </w:r>
      <w:r>
        <w:t xml:space="preserve">второго </w:t>
      </w:r>
      <w:r w:rsidRPr="00AA0560">
        <w:t>типа трещин</w:t>
      </w:r>
    </w:p>
    <w:tbl>
      <w:tblPr>
        <w:tblStyle w:val="a9"/>
        <w:tblW w:w="0" w:type="auto"/>
        <w:tblLook w:val="04A0" w:firstRow="1" w:lastRow="0" w:firstColumn="1" w:lastColumn="0" w:noHBand="0" w:noVBand="1"/>
      </w:tblPr>
      <w:tblGrid>
        <w:gridCol w:w="882"/>
        <w:gridCol w:w="876"/>
        <w:gridCol w:w="1711"/>
        <w:gridCol w:w="1733"/>
        <w:gridCol w:w="1587"/>
      </w:tblGrid>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Месяц</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MAE</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Макс_Ошибка</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Среднее_TNav</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Среднее_PSS</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0,3523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34,0146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217,8685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217,7622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0,3881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17,549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217,7588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217,6493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0,5016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24,2544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217,6671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217,5409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0,616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29,4652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217,5686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217,4281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0,7131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33,0788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217,4748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217,3115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0,7991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35,9985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217,3792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217,1933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0,8692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38,0246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217,2878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217,0745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0,9277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38,6955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217,1956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216,9557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0,9792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38,9384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217,1048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216,8371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1,0266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39,0231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217,0179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216,7188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1,0739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39,055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216,9291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216,6007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1,1209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39,0386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216,8438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216,4829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1,1694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39,0063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216,7563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216,3653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1,2179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38,9563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216,6694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216,248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1,2666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38,8771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216,5919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216,1309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1,3123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38,8074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216,507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216,0141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38,7262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216,4257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215,8974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1,4069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38,6444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216,3423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215,781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1,4559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38,5548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216,2623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215,6648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1,5048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38,4656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216,1802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215,5487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1,5538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38,3736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216,0987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215,4329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1,6024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38,2762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216,0203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215,3172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1,6494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38,1798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215,9398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215,2017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38,0788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215,8623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215,0863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1,7412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37,9789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215,7826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214,9711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1,7861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37,8772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215,7033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214,8561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1,8324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37,7672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215,6321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214,7412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1,8763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37,6628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215,5535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214,6265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37,5548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215,4778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214,5119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37,4476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214,3974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lastRenderedPageBreak/>
              <w:t>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37,337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215,3249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214,2831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37,2271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215,2477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214,1689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37,1639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215,1707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214,0546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37,1049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215,0966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213,9404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37,0467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215,0202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213,8263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2,2155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36,986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214,9465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213,7125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2,2562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36,9261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214,8706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213,5988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2,2968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36,8654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214,795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213,4853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2,3386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36,8009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214,7245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213,372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2,3785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36,7387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214,6494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213,2588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36,6743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214,5769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213,1458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2,4583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36,6107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214,5022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213,033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2,4981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36,5451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214,4302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212,9203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2,5368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36,4802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214,3559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212,8077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2,5751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36,4148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214,2819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212,6953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2,6141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36,3474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214,2105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212,5831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2,6519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36,2808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214,1369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212,471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2,6892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36,2109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214,0658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212,3601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2,7251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36,1416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213,9926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212,2495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2,7605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36,071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213,9196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212,139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2,7982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35,9951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213,8537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212,0285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2,8327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35,9225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213,7811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211,9182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2,8679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35,8484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213,7109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211,8082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2,9019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35,775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213,6386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211,6984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2,9368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35,7002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213,5688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211,5888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2,9703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35,6262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213,4968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211,4795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3,0037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35,5519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213,425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211,3704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3,0379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35,4763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213,3557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211,2615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3,0709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35,4014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213,2842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211,1528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3,1048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35,3253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213,2152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211,0443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3,1375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213,1441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210,9361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35,1745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213,0731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210,828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3,2058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35,0957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213,0091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210,7202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35,0198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212,9384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210,6126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3,2713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34,9427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212,8702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210,5051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3,3044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34,865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212,7998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210,3973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3,3386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34,7864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212,7318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210,2897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3,3714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34,7088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212,6617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210,1825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34,6313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212,5918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210,0755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3,4376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34,5529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212,5243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209,9688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3,4699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34,4756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212,4546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209,8625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3,5034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34,3975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212,3873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209,7564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3,5355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34,3204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212,318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209,6506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3,5675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34,2434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212,2487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209,5452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3,6031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34,1639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212,1863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209,44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3,6348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34,0873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212,1174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209,3351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3,6676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34,0099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212,0507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209,2305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3,699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33,9336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211,9821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209,1261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3,7317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33,8566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211,9157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209,0221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3,7628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33,7807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211,8473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208,9183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lastRenderedPageBreak/>
              <w:t>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3,7938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33,7049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211,779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208,8149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3,8261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33,6285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211,713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208,7117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33,5532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211,6449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208,6087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3,889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33,4772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211,5792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208,5061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3,9195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33,4023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211,5114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208,4037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3,9499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33,3276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211,4437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208,3016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3,9829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33,2516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211,3806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208,1998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4,013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33,1774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211,3131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208,0982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4,0444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33,1027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211,248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207,9969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4,0743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33,029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211,1808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207,8959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4,1055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32,9548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211,1159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207,7952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4,1352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32,8816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211,049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207,6947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4,1647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32,8087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210,9822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207,5945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4,1955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32,7352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210,9176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207,4945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4,2247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32,6629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210,851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207,3948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4,2552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210,7867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207,2954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4,2841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32,5182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210,7203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207,1962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4,313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32,4466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210,6541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207,0973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4,3459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32,3732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210,5943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206,9986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4,3744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32,3022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210,5283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206,9002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4,4042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32,2308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210,4645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206,8021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4,4324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32,1604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210,3987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206,7042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4,462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32,0896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210,3352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206,6065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4,4899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32,0198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210,2696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206,5091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4,5178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31,9503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210,2041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206,412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4,5469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31,8804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210,1409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206,3151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4,5744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31,8115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210,0756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206,2185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4,6033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31,7422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210,0126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206,1221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4,6305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31,6739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209,9476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206,0259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4,6576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31,6059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209,8827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205,93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4,6889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31,5362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209,8241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205,8344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4,7158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31,4689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209,7594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205,739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4,744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31,4011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209,6969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205,6438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4,7706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31,3344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209,6324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205,5489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4,7985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31,2673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205,4542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4,8248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31,2011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209,5057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205,3597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4,8511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31,1353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209,4415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205,2655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4,8786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31,0691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209,3795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205,1715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4,9047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31,0039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209,3155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205,0778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4,9321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30,9384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209,2537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204,9843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4,9579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30,8738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209,1899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204,8911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4,9837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30,8095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209,1262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204,798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5,0137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30,7436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209,0688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204,7052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5,0392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209,0053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204,6127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5,0661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30,616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208,9439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204,5203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5,0914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30,553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208,8807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204,4282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5,118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30,4896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208,8195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204,3364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5,1431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30,4272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208,7564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204,2447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5,168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30,3651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208,6934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204,1533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5,1943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30,3027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208,6325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204,0622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lastRenderedPageBreak/>
              <w:t>131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5,219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30,2412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208,5697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203,9712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5,245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30,1794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208,509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203,8805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5,2696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30,1185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208,4464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203,79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5,294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30,058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208,3839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203,6997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5,3212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29,9965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208,3255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203,6096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5,3455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29,9365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208,2632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203,5198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5,3711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29,8763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208,2029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203,4302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5,3952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29,8169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208,1408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203,3408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5,4206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29,7573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208,0808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203,2516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5,4445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29,6985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208,0188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203,1627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5,4683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29,6401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207,9569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203,074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5,4936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29,5813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207,8972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202,9854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5,5172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29,5235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207,8355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202,8972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5,5423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29,4653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207,7759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202,8091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5,5657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29,4081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207,7144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202,7212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5,5891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29,3511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207,653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202,6336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5,6169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29,2927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207,5976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202,5461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5,6401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29,2364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207,5364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202,4589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5,6647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29,1797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207,4772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202,3719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5,6877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29,1239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207,4162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202,2851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5,7122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29,0678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207,3572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202,1986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5,7351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29,0126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207,2963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202,1122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5,7579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28,9577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207,2356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202,026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5,7821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28,9025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207,1768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201,9401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5,8048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28,8481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207,1162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201,8543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5,8288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28,7935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207,0577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201,7688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5,8512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28,7397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206,9972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201,6835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5,8736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28,6861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206,9369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201,5984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5,9003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28,6313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206,8825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201,5135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5,9224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28,5783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206,8223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201,4288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5,946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28,5251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206,7642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201,3443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5,968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28,4727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206,7042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201,26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5,9914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206,6462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201,1759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6,0132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28,3681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206,5864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201,092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6,035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28,3165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206,5266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201,0083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6,0582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28,2647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206,4689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200,9248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6,0798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28,2136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206,4093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200,8416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6,1029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28,1623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206,3518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200,7585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6,1243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28,1118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206,2924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200,6756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6,1457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28,0615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206,2331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200,5929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6,1716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206,1796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200,5104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6,1928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27,9602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206,1204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200,4282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6,2154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27,9102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206,0632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200,3461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6,2364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27,861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206,0043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200,2642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6,2589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27,8116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205,9473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200,1825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6,2798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27,7629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205,8884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200,101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6,3007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27,7144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205,8297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200,0197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6,323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27,6657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205,7729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199,9386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6,3436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27,6178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205,7144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199,8577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6,3657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27,5696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205,6578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199,7769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lastRenderedPageBreak/>
              <w:t>181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6,3863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27,5221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205,5994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199,6964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6,4067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27,4749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205,541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199,6161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6,4301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27,427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205,4865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199,5359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6,4504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27,3803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205,4284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199,456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6,4721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27,3333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205,3721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199,3762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6,4923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27,2871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205,3141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199,2966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6,5139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27,2406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205,2581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199,2173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6,5339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27,1949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205,2002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199,1381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6,5538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27,1494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205,1425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199,059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6,5752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27,1036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205,0866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198,9802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6,595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27,0586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205,029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198,9016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6,6162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27,0133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204,9733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198,8231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6,6358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26,9687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204,9159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198,7449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6,6554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26,9244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204,8585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198,6668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6,6794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26,8788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204,8068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198,5889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6,6988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26,835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204,7495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198,5112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6,7197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26,7908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204,6942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198,4337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6,7389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26,7474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204,6372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198,3563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6,7596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26,7037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204,582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198,2792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6,7787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26,6608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204,5251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198,2022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6,7977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26,618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204,4683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198,1254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6,8182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26,575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204,4133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198,0488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6,8371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26,5327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204,3567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197,9723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6,8574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26,4901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204,3019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197,8961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6,8761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26,4482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204,2454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197,82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6,8947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26,4065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204,1889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197,7441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6,9178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26,3637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204,138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197,6684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6,9363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26,3224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204,0817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197,5928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6,9562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26,2809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204,0273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197,5175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6,9745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26,2401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203,9711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197,4423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6,9943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26,199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203,9168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197,3672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7,0125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26,1586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203,8608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197,2924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7,0305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26,1184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203,8049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197,2177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7,0501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26,0779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203,7508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197,1432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7,0681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26,0381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203,6951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197,0689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7,0875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25,998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203,6412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196,9948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7,1054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25,9586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203,5855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196,9208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7,1232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25,9194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196,847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7,1454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25,8791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203,4799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196,7734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7,163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25,8403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203,4244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196,6999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7,1821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25,8012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203,3709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196,6266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7,1996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25,7628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203,3156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196,5535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7,2185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25,7241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203,2622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196,4806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7,2358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25,6861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203,2071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196,4078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7,2531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25,6482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203,152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196,3352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7,2717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25,6101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203,0988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196,2627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7,2888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25,5726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203,0439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196,1905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7,3073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25,5349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202,9909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196,1184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7,3242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25,4978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202,9361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196,0464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7,341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25,4609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202,8814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195,9747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lastRenderedPageBreak/>
              <w:t>231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7,3608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25,4358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202,8303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195,903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7,3775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25,4851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202,7758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195,8316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7,3955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25,5358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202,7231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195,7603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7,4121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25,5847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202,6686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195,6892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25,635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202,6161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195,6183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7,4464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25,6835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202,5618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195,5475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7,4627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25,7318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202,5076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195,4769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7,4805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25,7815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202,4552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195,4064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7,4966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25,8295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202,4012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195,3361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7,5142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25,8788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202,3489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195,266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7,5302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25,9264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202,295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195,196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7,5462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25,9737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202,2412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195,1262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7,5665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26,0255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202,1926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195,0565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7,5823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26,0725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202,1389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194,987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7,5995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26,1209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202,087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194,9177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7,6152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26,1675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202,0335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194,8485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7,6323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26,2155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201,9817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194,7795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7,6478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26,2617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201,9283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194,7106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7,6633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26,3078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201,8749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194,6419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7,6801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26,3552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201,8233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194,5733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7,6955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26,4008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201,7701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194,5049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7,7122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26,4479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201,7187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194,4367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7,7274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26,4932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201,6656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194,3686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7,7425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26,5383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201,6126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194,3007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7,7619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26,5879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201,5647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194,2329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7,7769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26,6327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201,5119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194,1653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7,7932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26,6788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201,4607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194,0978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7,808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26,7232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201,408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194,0305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7,8242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26,7689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201,357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193,9634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7,8388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26,813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201,3044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193,8964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7,8534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26,8568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201,2519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193,8295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7,8694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26,9021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201,2011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193,7628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7,8839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26,9456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201,1487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193,6962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7,8997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26,9904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201,098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193,6298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7,914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27,0336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201,0457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193,5636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7,9283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27,0766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200,9935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193,4975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7,9468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27,124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200,9464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193,4315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7,9609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27,1666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200,8943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193,3657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7,9764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27,2106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200,844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193,3001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7,9904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27,2529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200,792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193,2346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8,0058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27,2966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200,7418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193,1692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8,0197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27,3385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193,104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8,0335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27,3803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200,6383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193,0389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8,0486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27,4234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200,5882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192,974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8,0623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27,4648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200,5366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192,9092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8,0773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27,5076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200,4867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192,8446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8,0908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27,5487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200,4352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192,7801</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8,1043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27,5896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200,3838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192,7158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8,1205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27,6334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200,3358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192,6516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8,1338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27,674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200,2845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192,5875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lastRenderedPageBreak/>
              <w:t>281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8,1485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27,716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200,2349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192,5236</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8,1617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27,7562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200,1837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192,4599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8,1763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27,7978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200,1342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192,3962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8,1894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27,8378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200,0832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192,3327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8,2025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27,8775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200,0322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192,2694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8,2168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27,9186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199,983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192,2062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8,2298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27,9581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199,9321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192,1432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8,244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27,9989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199,883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192,0802</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8,2568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28,038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199,8322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192,0175</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8,2695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28,0769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199,7816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191,9548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8,2863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28,1202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199,7359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191,8923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8,2988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28,1589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199,6853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191,83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8,3127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28,1988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199,6365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191,7678</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8,3252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28,2371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199,5861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191,7057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295</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8,339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28,2768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199,5374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191,6437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8,3513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28,3148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199,4871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191,5819</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297</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8,3636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28,3526</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199,4369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191,5203</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8,3772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28,3918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199,3883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191,4587</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299</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8,3894</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28,4293</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199,3382</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191,3974</w:t>
            </w:r>
          </w:p>
        </w:tc>
      </w:tr>
      <w:tr w:rsidR="00F01430" w:rsidRPr="00F01430" w:rsidTr="00F01430">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300</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8,4028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28,4681</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199,2898</w:t>
            </w:r>
          </w:p>
        </w:tc>
        <w:tc>
          <w:tcPr>
            <w:tcW w:w="0" w:type="auto"/>
            <w:hideMark/>
          </w:tcPr>
          <w:p w:rsidR="00F01430" w:rsidRPr="00F01430" w:rsidRDefault="00F01430" w:rsidP="00F01430">
            <w:pPr>
              <w:spacing w:before="100" w:beforeAutospacing="1" w:after="100" w:afterAutospacing="1" w:line="240" w:lineRule="auto"/>
              <w:jc w:val="left"/>
              <w:rPr>
                <w:rFonts w:eastAsia="Times New Roman" w:cs="Times New Roman"/>
                <w:szCs w:val="24"/>
                <w:lang w:eastAsia="ru-RU"/>
              </w:rPr>
            </w:pPr>
            <w:r w:rsidRPr="00F01430">
              <w:rPr>
                <w:rFonts w:eastAsia="Times New Roman" w:cs="Times New Roman"/>
                <w:szCs w:val="24"/>
                <w:lang w:eastAsia="ru-RU"/>
              </w:rPr>
              <w:t>191,3361</w:t>
            </w:r>
          </w:p>
        </w:tc>
      </w:tr>
    </w:tbl>
    <w:p w:rsidR="00F01430" w:rsidRDefault="00F01430" w:rsidP="00B87BAB"/>
    <w:p w:rsidR="003430C1" w:rsidRDefault="00F01430" w:rsidP="003430C1">
      <w:pPr>
        <w:keepNext/>
      </w:pPr>
      <w:r w:rsidRPr="00F01430">
        <w:rPr>
          <w:noProof/>
          <w:lang w:eastAsia="ru-RU"/>
        </w:rPr>
        <w:drawing>
          <wp:inline distT="0" distB="0" distL="0" distR="0" wp14:anchorId="41FD7D10" wp14:editId="6436EC39">
            <wp:extent cx="5940425" cy="2089785"/>
            <wp:effectExtent l="0" t="0" r="3175"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089785"/>
                    </a:xfrm>
                    <a:prstGeom prst="rect">
                      <a:avLst/>
                    </a:prstGeom>
                  </pic:spPr>
                </pic:pic>
              </a:graphicData>
            </a:graphic>
          </wp:inline>
        </w:drawing>
      </w:r>
    </w:p>
    <w:p w:rsidR="00F01430" w:rsidRDefault="003430C1" w:rsidP="003430C1">
      <w:pPr>
        <w:pStyle w:val="a7"/>
        <w:jc w:val="center"/>
      </w:pPr>
      <w:r>
        <w:t>Рисунок 17 - Зависимость средней абсолютной ошибки (MAE) от времени моделирования для второго типа трещин</w:t>
      </w:r>
    </w:p>
    <w:p w:rsidR="00156897" w:rsidRDefault="00345B69">
      <w:pPr>
        <w:ind w:firstLine="567"/>
      </w:pPr>
      <w:r>
        <w:t>Динамика MAE для второго типа повторяет общий тренд первого типа: ошибка растёт с увеличением срока моделирования и становится наиболее существенной в дальней части прогноза (Рис. 17).</w:t>
      </w:r>
    </w:p>
    <w:p w:rsidR="003430C1" w:rsidRDefault="00F01430" w:rsidP="003430C1">
      <w:pPr>
        <w:keepNext/>
      </w:pPr>
      <w:r w:rsidRPr="00F01430">
        <w:rPr>
          <w:noProof/>
          <w:lang w:eastAsia="ru-RU"/>
        </w:rPr>
        <w:lastRenderedPageBreak/>
        <w:drawing>
          <wp:inline distT="0" distB="0" distL="0" distR="0" wp14:anchorId="034BBEB8" wp14:editId="2F515FCB">
            <wp:extent cx="5940425" cy="209550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095500"/>
                    </a:xfrm>
                    <a:prstGeom prst="rect">
                      <a:avLst/>
                    </a:prstGeom>
                  </pic:spPr>
                </pic:pic>
              </a:graphicData>
            </a:graphic>
          </wp:inline>
        </w:drawing>
      </w:r>
    </w:p>
    <w:p w:rsidR="00F01430" w:rsidRDefault="003430C1" w:rsidP="003430C1">
      <w:pPr>
        <w:pStyle w:val="a7"/>
        <w:jc w:val="center"/>
      </w:pPr>
      <w:r>
        <w:t>Рисунок 18 - Динамика максимальной абсолютной ошибки по месяцам для второго типа трещин</w:t>
      </w:r>
    </w:p>
    <w:p w:rsidR="00156897" w:rsidRDefault="00345B69">
      <w:pPr>
        <w:ind w:firstLine="567"/>
      </w:pPr>
      <w:r>
        <w:t>Максимальная ошибка остаётся связанной с локальными особенностями около скважин и проводящих зон, поэтому её значения могут изменяться скачкообразно даже при плавном росте средней ошибки (Рис. 18).</w:t>
      </w:r>
    </w:p>
    <w:p w:rsidR="003430C1" w:rsidRDefault="00F01430" w:rsidP="003430C1">
      <w:pPr>
        <w:keepNext/>
      </w:pPr>
      <w:r w:rsidRPr="00F01430">
        <w:rPr>
          <w:noProof/>
          <w:lang w:eastAsia="ru-RU"/>
        </w:rPr>
        <w:drawing>
          <wp:inline distT="0" distB="0" distL="0" distR="0" wp14:anchorId="0F379BC6" wp14:editId="723FE062">
            <wp:extent cx="5940425" cy="252158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521585"/>
                    </a:xfrm>
                    <a:prstGeom prst="rect">
                      <a:avLst/>
                    </a:prstGeom>
                  </pic:spPr>
                </pic:pic>
              </a:graphicData>
            </a:graphic>
          </wp:inline>
        </w:drawing>
      </w:r>
    </w:p>
    <w:p w:rsidR="00F01430" w:rsidRDefault="003430C1" w:rsidP="003430C1">
      <w:pPr>
        <w:pStyle w:val="a7"/>
        <w:jc w:val="center"/>
      </w:pPr>
      <w:r>
        <w:t>Рисунок 19 - Абсолютная ошибка по отдельным скважинам для второго типа трещин</w:t>
      </w:r>
    </w:p>
    <w:p w:rsidR="00156897" w:rsidRPr="009317AB" w:rsidRDefault="00345B69">
      <w:pPr>
        <w:ind w:firstLine="567"/>
        <w:rPr>
          <w:lang w:val="en-US"/>
        </w:rPr>
      </w:pPr>
      <w:r>
        <w:t>Поскважинное распределение ошибки показывает, что качество воспроизведения давления зависит не только от типа резервуара в целом, но и от положения конкретной скважины относит</w:t>
      </w:r>
      <w:r w:rsidR="00DD57F9">
        <w:t>ельно трещинной сети (Рис. 19).</w:t>
      </w:r>
    </w:p>
    <w:p w:rsidR="00D41C8A" w:rsidRDefault="00D41C8A" w:rsidP="00B87BAB"/>
    <w:p w:rsidR="008B3E0E" w:rsidRPr="00F01430" w:rsidRDefault="008B3E0E" w:rsidP="008B3E0E">
      <w:pPr>
        <w:pStyle w:val="3"/>
        <w:jc w:val="center"/>
      </w:pPr>
      <w:bookmarkStart w:id="10" w:name="_Toc231449210"/>
      <w:r>
        <w:t>3.3. Результаты для третьего типа</w:t>
      </w:r>
      <w:bookmarkEnd w:id="10"/>
    </w:p>
    <w:p w:rsidR="00156897" w:rsidRDefault="00345B69">
      <w:pPr>
        <w:ind w:firstLine="567"/>
      </w:pPr>
      <w:r>
        <w:t>Для третьего типа трещины усиливают проницаемость матрицы, но сама матрица также обладает и ёмкостью, и проводимостью. Такая постановка сложнее для прокси-модели: поток распределяется между матричной и трещинной составляющими, поэтому ошибки в DTOF-координате сильнее влияют на долгосрочный прогноз (Рис. 20-24).</w:t>
      </w:r>
    </w:p>
    <w:p w:rsidR="00293173" w:rsidRDefault="00D41C8A" w:rsidP="00293173">
      <w:pPr>
        <w:keepNext/>
      </w:pPr>
      <w:r w:rsidRPr="00D41C8A">
        <w:rPr>
          <w:noProof/>
          <w:lang w:eastAsia="ru-RU"/>
        </w:rPr>
        <w:lastRenderedPageBreak/>
        <w:drawing>
          <wp:inline distT="0" distB="0" distL="0" distR="0" wp14:anchorId="73E5073C" wp14:editId="004CD40B">
            <wp:extent cx="5940425" cy="181419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814195"/>
                    </a:xfrm>
                    <a:prstGeom prst="rect">
                      <a:avLst/>
                    </a:prstGeom>
                  </pic:spPr>
                </pic:pic>
              </a:graphicData>
            </a:graphic>
          </wp:inline>
        </w:drawing>
      </w:r>
    </w:p>
    <w:p w:rsidR="00D41C8A" w:rsidRDefault="00293173" w:rsidP="00293173">
      <w:pPr>
        <w:pStyle w:val="a7"/>
        <w:jc w:val="center"/>
      </w:pPr>
      <w:r>
        <w:t>Рисунок 20 - Результаты моделирования для третьего типа трещин на первый месяц</w:t>
      </w:r>
    </w:p>
    <w:p w:rsidR="00156897" w:rsidRDefault="00345B69">
      <w:pPr>
        <w:ind w:firstLine="567"/>
      </w:pPr>
      <w:r>
        <w:t>На первом месяце средняя абсолютная ошибка для третьего типа ниже, чем для первых двух типов, и составляет 0,2078 бар (Рис. 20). При этом максимальная ошибка равна 10,0363 бар, что говорит о более спокойном начальном отклике и меньшем числе резких локальных расхождений.</w:t>
      </w:r>
    </w:p>
    <w:p w:rsidR="00293173" w:rsidRDefault="00D41C8A" w:rsidP="00293173">
      <w:pPr>
        <w:keepNext/>
      </w:pPr>
      <w:r w:rsidRPr="00D41C8A">
        <w:rPr>
          <w:noProof/>
          <w:lang w:eastAsia="ru-RU"/>
        </w:rPr>
        <w:drawing>
          <wp:inline distT="0" distB="0" distL="0" distR="0" wp14:anchorId="591EEBDA" wp14:editId="625D3CA4">
            <wp:extent cx="5940425" cy="1824990"/>
            <wp:effectExtent l="0" t="0" r="317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824990"/>
                    </a:xfrm>
                    <a:prstGeom prst="rect">
                      <a:avLst/>
                    </a:prstGeom>
                  </pic:spPr>
                </pic:pic>
              </a:graphicData>
            </a:graphic>
          </wp:inline>
        </w:drawing>
      </w:r>
    </w:p>
    <w:p w:rsidR="00D41C8A" w:rsidRDefault="00293173" w:rsidP="00293173">
      <w:pPr>
        <w:pStyle w:val="a7"/>
        <w:jc w:val="center"/>
      </w:pPr>
      <w:r>
        <w:t>Рисунок 21 - Результаты моделирования для третьего типа трещин на пятый месяц</w:t>
      </w:r>
    </w:p>
    <w:p w:rsidR="00156897" w:rsidRDefault="00345B69">
      <w:pPr>
        <w:ind w:firstLine="567"/>
      </w:pPr>
      <w:r>
        <w:t>К пятому месяцу ошибка начинает расти быстрее: MAE увеличивается до 0,8067 бар, а максимальная ошибка достигает 38,2335 бар (Рис. 21). Это показывает, что после расширения зоны дренирования влияние неоднородной проводимости становится более заметным.</w:t>
      </w:r>
    </w:p>
    <w:p w:rsidR="00293173" w:rsidRDefault="00D41C8A" w:rsidP="00293173">
      <w:pPr>
        <w:keepNext/>
      </w:pPr>
      <w:r w:rsidRPr="00D41C8A">
        <w:rPr>
          <w:noProof/>
          <w:lang w:eastAsia="ru-RU"/>
        </w:rPr>
        <w:drawing>
          <wp:inline distT="0" distB="0" distL="0" distR="0" wp14:anchorId="63435102" wp14:editId="52C1120F">
            <wp:extent cx="5940425" cy="1824990"/>
            <wp:effectExtent l="0" t="0" r="3175"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824990"/>
                    </a:xfrm>
                    <a:prstGeom prst="rect">
                      <a:avLst/>
                    </a:prstGeom>
                  </pic:spPr>
                </pic:pic>
              </a:graphicData>
            </a:graphic>
          </wp:inline>
        </w:drawing>
      </w:r>
    </w:p>
    <w:p w:rsidR="00D41C8A" w:rsidRDefault="00293173" w:rsidP="00293173">
      <w:pPr>
        <w:pStyle w:val="a7"/>
        <w:jc w:val="center"/>
      </w:pPr>
      <w:r>
        <w:t>Рисунок 22 - Результаты моделирования для третьего типа трещин на десятый месяц</w:t>
      </w:r>
    </w:p>
    <w:p w:rsidR="00156897" w:rsidRDefault="00345B69">
      <w:pPr>
        <w:ind w:firstLine="567"/>
      </w:pPr>
      <w:r>
        <w:t>На десятом месяце средняя ошибка возрастает до 1,5742 бар, то есть превышает значения для первых двух типов на том же сроке (Рис. 22). Следовательно, третий тип оказывается более требовательным к точности описания совместной работы матрицы и трещин.</w:t>
      </w:r>
    </w:p>
    <w:p w:rsidR="00293173" w:rsidRDefault="00D41C8A" w:rsidP="00293173">
      <w:pPr>
        <w:keepNext/>
      </w:pPr>
      <w:r w:rsidRPr="00D41C8A">
        <w:rPr>
          <w:noProof/>
          <w:lang w:eastAsia="ru-RU"/>
        </w:rPr>
        <w:lastRenderedPageBreak/>
        <w:drawing>
          <wp:inline distT="0" distB="0" distL="0" distR="0" wp14:anchorId="7607704F" wp14:editId="52EEED59">
            <wp:extent cx="5940425" cy="181546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815465"/>
                    </a:xfrm>
                    <a:prstGeom prst="rect">
                      <a:avLst/>
                    </a:prstGeom>
                  </pic:spPr>
                </pic:pic>
              </a:graphicData>
            </a:graphic>
          </wp:inline>
        </w:drawing>
      </w:r>
    </w:p>
    <w:p w:rsidR="00293173" w:rsidRDefault="00293173" w:rsidP="00293173">
      <w:pPr>
        <w:pStyle w:val="a7"/>
        <w:jc w:val="center"/>
      </w:pPr>
      <w:r>
        <w:t>Рисунок 23 - Результаты моделирования для третьего типа трещин на 120 месяц</w:t>
      </w:r>
    </w:p>
    <w:p w:rsidR="00156897" w:rsidRDefault="00345B69">
      <w:pPr>
        <w:ind w:firstLine="567"/>
      </w:pPr>
      <w:r>
        <w:t>На 120 месяце различие средних давлений становится существенным: tNavigator даёт 209,2537 бар, тогда как PSS-DTOF даёт 198,9622 бар (Рис. 23). Такое расхождение указывает на ускоренное истощение в прокси-расчёте и необходимость уточнения параметров, отвечающих за вовлечение порового объёма.</w:t>
      </w:r>
    </w:p>
    <w:p w:rsidR="00293173" w:rsidRDefault="00D41C8A" w:rsidP="00293173">
      <w:pPr>
        <w:keepNext/>
      </w:pPr>
      <w:r w:rsidRPr="00D41C8A">
        <w:rPr>
          <w:noProof/>
          <w:lang w:eastAsia="ru-RU"/>
        </w:rPr>
        <w:drawing>
          <wp:inline distT="0" distB="0" distL="0" distR="0" wp14:anchorId="332E3187" wp14:editId="6D2BAC12">
            <wp:extent cx="5940425" cy="181546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815465"/>
                    </a:xfrm>
                    <a:prstGeom prst="rect">
                      <a:avLst/>
                    </a:prstGeom>
                  </pic:spPr>
                </pic:pic>
              </a:graphicData>
            </a:graphic>
          </wp:inline>
        </w:drawing>
      </w:r>
    </w:p>
    <w:p w:rsidR="00D41C8A" w:rsidRDefault="00293173" w:rsidP="00293173">
      <w:pPr>
        <w:pStyle w:val="a7"/>
        <w:jc w:val="center"/>
      </w:pPr>
      <w:r>
        <w:t>Рисунок 24 - Результаты моделирования для третьего типа трещин на 288 месяц</w:t>
      </w:r>
    </w:p>
    <w:p w:rsidR="00156897" w:rsidRDefault="00345B69">
      <w:pPr>
        <w:ind w:firstLine="567"/>
      </w:pPr>
      <w:r>
        <w:t>На 288 месяце MAE достигает 21,4130 бар, а среднее давление PSS-DTOF становится заметно ниже полноразмерного расчёта (Рис. 24). Для третьего типа это означает, что без дополнительной калибровки метод пригоден преимущественно для качественной оценки ранней динамики, но недостаточен для точного долгосрочного прогноза.</w:t>
      </w:r>
    </w:p>
    <w:p w:rsidR="00492A91" w:rsidRDefault="00492A91" w:rsidP="00B87BAB"/>
    <w:tbl>
      <w:tblPr>
        <w:tblStyle w:val="a9"/>
        <w:tblW w:w="0" w:type="auto"/>
        <w:tblLook w:val="04A0" w:firstRow="1" w:lastRow="0" w:firstColumn="1" w:lastColumn="0" w:noHBand="0" w:noVBand="1"/>
      </w:tblPr>
      <w:tblGrid>
        <w:gridCol w:w="882"/>
        <w:gridCol w:w="996"/>
        <w:gridCol w:w="1711"/>
        <w:gridCol w:w="1733"/>
        <w:gridCol w:w="1587"/>
      </w:tblGrid>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Месяц</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MAE</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Макс_Ошибка</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Среднее_TNav</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Среднее_PSS</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0,2078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10,0363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217,8685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217,7223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0,3359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28,912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217,7588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217,5562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0,4836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34,0287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217,6671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217,3896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0,6436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36,0455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217,5686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217,2235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0,8067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38,2335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217,4748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217,0575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0,969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41,718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217,3792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216,8918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1,1272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44,0838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217,2878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216,7262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44,6514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217,1956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216,5608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1,4288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44,902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217,1048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216,3956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1,5742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45,0316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217,0179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216,2306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1,7169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45,1068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216,9291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216,0658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45,1341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216,8438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215,9012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45,1358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216,7563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215,7368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45,1133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216,6694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215,5726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lastRenderedPageBreak/>
              <w:t>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2,2553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45,062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216,5919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215,4086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45,0415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216,507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215,2448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2,5062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45,031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216,4257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215,0812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2,6277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45,1124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216,3423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214,9178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2,7468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45,2233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216,2623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214,7546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2,8637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45,3133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216,1802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214,5916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2,9783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45,3801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216,0987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214,4288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3,0913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45,4219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216,0203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214,2661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45,4545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215,9398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214,1037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3,3115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45,4684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215,8623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213,9414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45,4762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215,7826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213,7792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3,5249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45,4737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215,7033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213,6173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45,4491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215,6321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213,4554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3,7341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45,4303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215,5535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213,2937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3,8365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45,4002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215,4778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213,1322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3,937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45,3677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212,9708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45,3257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215,3249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212,8095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4,1351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45,282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215,2477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212,6484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4,2322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45,2333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215,1707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212,4873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4,3289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45,1771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215,0966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212,3264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45,1199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215,0202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212,1656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45,056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214,9465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212,0049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4,6125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44,9915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214,8706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211,8442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4,705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44,9239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214,795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211,6837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4,7984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44,848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214,7245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211,5232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4,8895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44,7747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214,6494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211,3628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4,9808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44,6964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214,5769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211,2025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5,0706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44,6182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214,5022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211,0422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5,1607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44,5354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214,4302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210,8821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5,2494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44,4528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214,3559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210,7219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5,3375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44,3683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214,2819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210,5619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5,4261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44,2798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214,2105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210,4018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5,5133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44,1917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214,1369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210,2419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5,6009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214,0658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210,082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5,6872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44,0089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213,9926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209,9221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5,773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43,9162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213,9196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209,7623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5,8614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43,8167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213,8537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209,6025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5,9465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43,7215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213,7811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209,4427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6,0322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43,6234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213,7109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209,283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6,1165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43,5258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213,6386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209,1233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6,2016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43,4255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213,5688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208,9636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6,2852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43,3259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213,4968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208,804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6,3686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43,2253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213,425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208,6444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6,4528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43,1222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213,3557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208,4848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6,5356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43,0198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213,2842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208,3253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6,6193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42,915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213,2152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208,1657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6,7017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42,8109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213,1441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208,0062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6,7838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42,7061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213,0731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207,8467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6,8692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42,5961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213,0091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207,6872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6,9509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42,4899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212,9384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207,5278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lastRenderedPageBreak/>
              <w:t>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7,0338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42,3816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212,8702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207,3683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7,1153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42,2741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212,7998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207,2089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7,1964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42,162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212,7318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207,0505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7,2755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42,0498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212,6617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206,8926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7,3544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41,9371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212,5918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206,7348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7,4345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41,8225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212,5243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206,5771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7,5133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41,7087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212,4546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206,4195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7,5925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41,5901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212,3873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206,2619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41,4716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212,318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206,1046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7,7473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41,3526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212,2487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205,9473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7,8286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41,2295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212,1863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205,7903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7,9059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41,1097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212,1174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205,6333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7,9844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40,9882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212,0507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205,4765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8,0614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40,8675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211,9821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205,3198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8,1397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40,7453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211,9157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205,1633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8,2166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40,6238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211,8473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205,0069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8,2934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40,502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211,779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204,8506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8,3693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40,3767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211,713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204,6963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8,4437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40,2522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211,6449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204,5421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8,5193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40,1264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211,5792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204,3882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8,5934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40,0014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211,5114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204,2345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8,6675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39,8762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211,4437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204,0809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8,7442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39,7486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211,3806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203,9276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8,8181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39,6229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211,3131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203,7744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8,8934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39,496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211,248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203,6214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8,9671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39,3699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211,1808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203,4686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9,0423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39,2426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211,1159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203,316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9,1158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39,1162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211,049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203,1635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9,1892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38,9896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210,9822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203,0113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9,2641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38,8618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210,9176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202,8592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9,3375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38,7348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210,851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202,7073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9,4123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38,6067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210,7867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202,5556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9,4857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38,4794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210,7203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202,404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9,5589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38,352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210,6541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202,2527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9,6366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38,2216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210,5943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202,1015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9,7097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38,0939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210,5283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201,9504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9,7843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37,9652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210,4645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201,7996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9,8574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37,8372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210,3987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201,6489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9,932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37,7082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210,3352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201,4984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10,005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37,5801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210,2696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201,3481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10,0781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37,4518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210,2041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201,1979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10,1527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37,3225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210,1409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201,0479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10,2257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37,194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210,0756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200,8981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10,3003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37,0645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210,0126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200,7484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10,3733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36,9359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209,9476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200,5989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10,4462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36,8029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209,8827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200,4491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10,5238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36,6656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209,8241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200,2994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10,5967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36,531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209,7594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200,1499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10,6711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36,3954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209,6969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200,0006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10,7438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36,2607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209,6324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199,8516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lastRenderedPageBreak/>
              <w:t>115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10,818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36,125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199,7028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10,8905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35,9902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209,5057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199,5542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10,9629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35,8553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209,4415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199,4058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11,0368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35,7196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209,3795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199,2577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11,1091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35,5846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209,3155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199,1098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11,1829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35,4489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209,2537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198,9622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11,2551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35,3139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209,1899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198,8148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11,3272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35,1789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209,1262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198,6676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11,4044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35,0414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209,0688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198,5206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11,4766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34,9064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209,0053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198,3738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11,5505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34,7705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208,9439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198,2273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11,6227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34,6355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208,8807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198,081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11,6965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34,4996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208,8195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197,9349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11,7684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34,3646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208,7564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197,7891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11,8405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34,2295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208,6934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197,6435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11,9143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34,0937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208,6325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197,4981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11,9866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33,9587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208,5697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197,3529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12,0604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33,8229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208,509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197,2079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12,1326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33,6879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208,4464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197,0632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12,2046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33,5528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208,3839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196,9187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12,2799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33,4163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208,3255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196,7743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12,3519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33,2814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208,2632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196,6303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12,4255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33,1457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208,2029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196,4864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12,4973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33,0108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208,1408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196,3427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12,5709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32,8751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208,0808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196,1993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12,6426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32,7403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208,0188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196,0561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12,7143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32,6054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207,9569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195,9131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12,7877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32,4699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207,8972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195,7703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12,8594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32,3351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207,8355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195,6278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12,9327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32,1997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207,7759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195,4854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13,0042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32,065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207,7144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195,3433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13,0756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31,9303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207,653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195,2013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13,1522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31,7936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207,5976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195,0596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13,2237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31,659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207,5364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194,9181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13,2968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31,5238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207,4772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194,7768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13,3681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31,3894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207,4162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194,6357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13,4412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31,2543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207,3572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194,4949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13,5125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31,1199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207,2963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194,3542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13,5839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30,9856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207,2356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194,2138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13,6571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30,8507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207,1768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194,0735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13,7284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30,7165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207,1162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193,9335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13,8014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30,5816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207,0577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193,7937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13,8726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30,4476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206,9972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193,6541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13,9438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30,3135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206,9369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193,5147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14,0203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30,1776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206,8825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193,3755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14,0915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30,0437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206,8223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193,2365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14,1644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29,9092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206,7642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193,0977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14,2354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29,7754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206,7042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192,9591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14,3083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29,6411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206,6462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192,8208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14,3795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29,5075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206,5864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192,6826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lastRenderedPageBreak/>
              <w:t>165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14,4506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29,3739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206,5266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192,5446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14,5236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29,2398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206,4689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192,4069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14,5948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29,1064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206,4093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192,2693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14,6677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28,9724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206,3518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192,132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14,7388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28,8392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206,2924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191,9948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14,8099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28,7056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206,2331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191,8579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14,8859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28,5667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206,1796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191,7214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14,9565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28,4299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206,1204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191,5852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15,0288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28,2927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206,0632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191,4492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15,0992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28,1563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206,0043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191,3136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15,1713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28,0194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205,9473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191,1782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15,2414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27,8834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205,8884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191,0431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15,3114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27,7475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205,8297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190,9083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15,3832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27,6112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205,7729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190,7737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15,453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27,4756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205,7144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190,6394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15,5245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27,3397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205,6578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190,5054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15,5942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27,2045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205,5994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190,3717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15,6639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27,0696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205,541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190,2383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15,737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26,9336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205,4865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190,1051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15,8068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26,7917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205,4284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189,9716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15,8784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26,645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205,3721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189,8381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15,9481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26,4992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205,3141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189,705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16,0194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26,353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205,2581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189,5722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16,0888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26,2077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205,2002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189,4398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16,1579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26,0627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205,1425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189,3077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16,2287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25,9174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205,0866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189,176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16,2975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25,7729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205,029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189,0447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16,3679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25,6281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204,9733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188,9137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16,4362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25,4842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204,9159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188,7831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16,5043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25,4924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204,8585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188,6528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16,5775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25,5642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204,8068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188,5229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16,6452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25,6332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204,7495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188,3933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16,7144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25,7026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204,6942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188,2641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16,7816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25,7709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204,6372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188,1352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16,8504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25,8396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204,582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188,0067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16,9173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25,9071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204,5251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187,8785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16,9839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25,9742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204,4683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187,7506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17,052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26,0418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204,4133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187,6231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17,1182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26,1082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204,3567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187,496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17,186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26,1751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204,3019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187,3692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17,2518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26,2408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204,2454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187,2427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17,3174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26,3061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204,1889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187,1166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17,3879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26,3735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204,138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186,9908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17,4533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26,4391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204,0817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186,865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17,5209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26,508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204,0273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186,7388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17,5864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26,5757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203,9711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186,6129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17,6534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26,6437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203,9168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186,4875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17,7183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26,7476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203,8608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186,3625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17,7829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26,8663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203,8049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186,2379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26,9855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203,7508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186,1137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lastRenderedPageBreak/>
              <w:t>215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17,9132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27,1031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203,6951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185,9899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17,9788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27,2212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203,6412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185,8665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18,0424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27,3377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203,5855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185,7435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18,1058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27,4623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185,6209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18,1743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27,5895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203,4799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185,4987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18,2372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27,7139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203,4244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185,3769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18,3017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27,8385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203,3709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185,2555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18,3641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27,9617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203,3156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185,1345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18,4281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28,0851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203,2622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185,0139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28,2072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203,2071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184,8936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18,5517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203,152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184,7738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18,6152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28,4567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203,0988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184,6545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18,6764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28,5819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203,0439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184,5357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28,7071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202,9909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184,4175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18,7995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28,8261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202,9361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184,2997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18,8595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28,9358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202,8814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184,1823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18,9226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29,0462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202,8303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184,0656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18,9816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29,1542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202,7758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183,9494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19,0419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29,2622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202,7231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183,8339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29,3686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202,6686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183,719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19,1593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29,475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202,6161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183,6046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19,2165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29,5797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202,5618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183,4909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19,2731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29,6873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202,5076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183,378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19,3305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29,8084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202,4552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183,2665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19,3856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29,9277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202,4012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183,1557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19,4417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30,0468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202,3489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183,0457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19,4954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30,1639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202,295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182,9365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19,5485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202,2412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182,828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19,606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30,3977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202,1926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182,7202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19,6578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30,5117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202,1389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182,6132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19,7107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30,6255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202,087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182,5069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19,7612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30,7375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202,0335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182,4013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19,8128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30,8493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201,9817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182,2964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19,862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30,9592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201,9283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182,1923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19,9107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31,0681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201,8749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182,0888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19,9604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31,1769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201,8233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181,9861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20,0078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31,2838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201,7701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181,884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20,0563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31,3906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201,7187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181,7827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20,1025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31,4956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201,6656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181,682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20,1482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31,5995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201,6126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181,582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20,1982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31,7052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201,5647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181,4827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20,2427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31,8124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201,5119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181,3841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20,2882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31,9211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201,4607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181,2861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20,3315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32,0281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201,408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181,1888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20,3759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32,1348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201,357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181,0922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32,2398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201,3044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180,9962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20,4596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32,3438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201,2519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180,9008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20,5024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32,4476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201,2011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180,8061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20,5429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32,5497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201,1487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180,7121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20,5845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32,6516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201,098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180,6187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lastRenderedPageBreak/>
              <w:t>265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20,6239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32,7517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201,0457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180,5259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20,6627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32,8509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200,9935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180,4337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20,7061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32,9518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200,9464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180,3422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20,7439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33,0491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200,8943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180,2513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20,7828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33,1464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200,844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180,161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20,8196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33,2419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200,792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180,0713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20,8575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33,3373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200,7418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179,9823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20,8932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33,431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179,8938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20,9283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33,5237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200,6383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179,8059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20,9647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33,6164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200,5882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179,7187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20,9988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33,7074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200,5366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179,632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21,0345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33,8025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200,4867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179,5457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21,0686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33,903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200,4352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179,4599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21,1021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34,0025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200,3838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179,3747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21,1382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34,1026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200,3358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179,2902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21,1704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34,1998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200,2845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179,2064</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21,2037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34,2968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200,2349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179,1233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21,2347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34,3918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200,1837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179,0409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21,2667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34,4866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200,1342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178,9592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21,2965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34,5795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200,0832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178,8781</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21,3257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34,6713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200,0322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178,7977</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21,3559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34,7629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199,983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178,7179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21,384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34,8525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199,9321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178,6388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21,413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34,9421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199,883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178,5603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289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21,4399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35,0297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199,8322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178,4825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21,4662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35,1162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199,7816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178,4053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21,4968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35,2046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199,7359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178,3288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21,522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35,2891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199,6853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178,2529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21,5483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35,3735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199,6365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178,1776</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21,5723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35,456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199,5861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178,1029</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21,5975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35,5385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199,5374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178,0288</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21,6205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35,619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199,4871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177,9553</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297</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21,643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35,6985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199,4369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177,8825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21,6665</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35,7781</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199,3883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177,8102</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299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21,6879</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35,8556</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199,3382</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177,7385</w:t>
            </w:r>
          </w:p>
        </w:tc>
      </w:tr>
      <w:tr w:rsidR="00492A91" w:rsidRPr="00492A91" w:rsidTr="00492A91">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300</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21,7104</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35,9333</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199,2898</w:t>
            </w:r>
          </w:p>
        </w:tc>
        <w:tc>
          <w:tcPr>
            <w:tcW w:w="0" w:type="auto"/>
            <w:hideMark/>
          </w:tcPr>
          <w:p w:rsidR="00492A91" w:rsidRPr="00492A91" w:rsidRDefault="00492A91" w:rsidP="00492A91">
            <w:pPr>
              <w:spacing w:before="100" w:beforeAutospacing="1" w:after="100" w:afterAutospacing="1" w:line="240" w:lineRule="auto"/>
              <w:jc w:val="left"/>
              <w:rPr>
                <w:rFonts w:eastAsia="Times New Roman" w:cs="Times New Roman"/>
                <w:szCs w:val="24"/>
                <w:lang w:eastAsia="ru-RU"/>
              </w:rPr>
            </w:pPr>
            <w:r w:rsidRPr="00492A91">
              <w:rPr>
                <w:rFonts w:eastAsia="Times New Roman" w:cs="Times New Roman"/>
                <w:szCs w:val="24"/>
                <w:lang w:eastAsia="ru-RU"/>
              </w:rPr>
              <w:t>177,6674</w:t>
            </w:r>
          </w:p>
        </w:tc>
      </w:tr>
    </w:tbl>
    <w:p w:rsidR="00293173" w:rsidRDefault="00492A91" w:rsidP="00293173">
      <w:pPr>
        <w:keepNext/>
      </w:pPr>
      <w:r w:rsidRPr="00492A91">
        <w:rPr>
          <w:noProof/>
          <w:lang w:eastAsia="ru-RU"/>
        </w:rPr>
        <w:drawing>
          <wp:inline distT="0" distB="0" distL="0" distR="0" wp14:anchorId="7976A4C3" wp14:editId="187134FA">
            <wp:extent cx="5940425" cy="2091055"/>
            <wp:effectExtent l="0" t="0" r="3175" b="444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091055"/>
                    </a:xfrm>
                    <a:prstGeom prst="rect">
                      <a:avLst/>
                    </a:prstGeom>
                  </pic:spPr>
                </pic:pic>
              </a:graphicData>
            </a:graphic>
          </wp:inline>
        </w:drawing>
      </w:r>
    </w:p>
    <w:p w:rsidR="00492A91" w:rsidRDefault="00293173" w:rsidP="00293173">
      <w:pPr>
        <w:pStyle w:val="a7"/>
        <w:jc w:val="center"/>
      </w:pPr>
      <w:r>
        <w:t>Рисунок 25 - Зависимость средней абсолютной ошибки (MAE) от времени моделирования для третьего типа трещин</w:t>
      </w:r>
    </w:p>
    <w:p w:rsidR="00156897" w:rsidRDefault="00345B69">
      <w:pPr>
        <w:ind w:firstLine="567"/>
      </w:pPr>
      <w:r>
        <w:lastRenderedPageBreak/>
        <w:t>График MAE демонстрирует наиболее быстрый рост средней ошибки среди успешно рассчитанных вариантов (Рис. 25). Это подтверждает, что третий тип трещиноватости является более сложным тестом для текущей суперпозиционной реализации.</w:t>
      </w:r>
    </w:p>
    <w:p w:rsidR="00293173" w:rsidRDefault="00492A91" w:rsidP="00293173">
      <w:pPr>
        <w:keepNext/>
      </w:pPr>
      <w:r w:rsidRPr="00492A91">
        <w:rPr>
          <w:noProof/>
          <w:lang w:eastAsia="ru-RU"/>
        </w:rPr>
        <w:drawing>
          <wp:inline distT="0" distB="0" distL="0" distR="0" wp14:anchorId="18DBD361" wp14:editId="56D07DA8">
            <wp:extent cx="5940425" cy="209550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2095500"/>
                    </a:xfrm>
                    <a:prstGeom prst="rect">
                      <a:avLst/>
                    </a:prstGeom>
                  </pic:spPr>
                </pic:pic>
              </a:graphicData>
            </a:graphic>
          </wp:inline>
        </w:drawing>
      </w:r>
    </w:p>
    <w:p w:rsidR="00492A91" w:rsidRDefault="00293173" w:rsidP="00293173">
      <w:pPr>
        <w:pStyle w:val="a7"/>
        <w:jc w:val="center"/>
      </w:pPr>
      <w:r>
        <w:t>Рисунок 26 - Динамика максимальной абсолютной ошибки по месяцам для третьего типа трещин</w:t>
      </w:r>
    </w:p>
    <w:p w:rsidR="00156897" w:rsidRDefault="00345B69">
      <w:pPr>
        <w:ind w:firstLine="567"/>
      </w:pPr>
      <w:r>
        <w:t>Максимальная ошибка для третьего типа достигает высоких значений уже на ранне-средних сроках и далее остаётся значимой (Рис. 26). Такая динамика связана с локальными областями, где трещины усиливают поток сильнее, чем это учитывается в упрощённой PSS-DTOF постановке.</w:t>
      </w:r>
    </w:p>
    <w:p w:rsidR="00293173" w:rsidRDefault="00492A91" w:rsidP="00293173">
      <w:pPr>
        <w:keepNext/>
      </w:pPr>
      <w:r w:rsidRPr="00492A91">
        <w:rPr>
          <w:noProof/>
          <w:lang w:eastAsia="ru-RU"/>
        </w:rPr>
        <w:drawing>
          <wp:inline distT="0" distB="0" distL="0" distR="0" wp14:anchorId="53E0F8CC" wp14:editId="500110BF">
            <wp:extent cx="5940425" cy="252158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521585"/>
                    </a:xfrm>
                    <a:prstGeom prst="rect">
                      <a:avLst/>
                    </a:prstGeom>
                  </pic:spPr>
                </pic:pic>
              </a:graphicData>
            </a:graphic>
          </wp:inline>
        </w:drawing>
      </w:r>
    </w:p>
    <w:p w:rsidR="00492A91" w:rsidRDefault="00293173" w:rsidP="00293173">
      <w:pPr>
        <w:pStyle w:val="a7"/>
        <w:jc w:val="center"/>
      </w:pPr>
      <w:r>
        <w:t>Рисунок 27 - Абсолютная ошибка по отдельным скважинам для третьего типа трещин</w:t>
      </w:r>
    </w:p>
    <w:p w:rsidR="00156897" w:rsidRDefault="00345B69">
      <w:pPr>
        <w:ind w:firstLine="567"/>
      </w:pPr>
      <w:r>
        <w:t>Поскважинная ошибка показывает, что наибольший вклад в расхождение дают не все скважины одновременно, а отдельные точки, чувствительные к локальной стр</w:t>
      </w:r>
      <w:r w:rsidR="009317AB">
        <w:t>уктуре проницаемости (Рис. 27).</w:t>
      </w:r>
    </w:p>
    <w:p w:rsidR="00492A91" w:rsidRDefault="00492A91" w:rsidP="00B87BAB"/>
    <w:p w:rsidR="00492A91" w:rsidRPr="00F01430" w:rsidRDefault="00492A91" w:rsidP="00492A91">
      <w:pPr>
        <w:pStyle w:val="3"/>
        <w:jc w:val="center"/>
      </w:pPr>
      <w:bookmarkStart w:id="11" w:name="_Toc231449211"/>
      <w:r>
        <w:t>3.4. Результаты для четвёртого типа</w:t>
      </w:r>
      <w:bookmarkEnd w:id="11"/>
    </w:p>
    <w:p w:rsidR="00492A91" w:rsidRPr="00293173" w:rsidRDefault="00293173" w:rsidP="00293173">
      <w:pPr>
        <w:ind w:firstLine="567"/>
      </w:pPr>
      <w:r>
        <w:t xml:space="preserve">При расчётах для четвёртого типа трещин текущая реализация не проходит этап расчёта DTOF. Этот вариант соответствует барьерной или резко анизотропной трещиноватости, где связность фильтрационного пространства становится принципиально иной. В такой постановке нарушается предпосылка о корректном построении единой DTOF-координаты по текущей схеме проводимости, поэтому алгоритм требует отдельной </w:t>
      </w:r>
      <w:r>
        <w:lastRenderedPageBreak/>
        <w:t>обработки направленной проницаемости и проверки связности ячеек перед решением суперпозиционной системы.</w:t>
      </w:r>
    </w:p>
    <w:p w:rsidR="00156897" w:rsidRDefault="00345B69">
      <w:pPr>
        <w:ind w:firstLine="567"/>
      </w:pPr>
      <w:r>
        <w:t>Практически это означает, что четвёртый тип нельзя корректно интерпретировать как обычное продолжение первых трёх вариантов. Для него необходимо отдельно учитывать барьерное действие трещин, возможные разрывы гидродинамической связности и направление преимущественного потока. Без этой доработки сравнение с tNavigator будет некорректным, поскольку ошибка возникнет ещё на этапе построения координат, а не только на этапе расчёта давления.</w:t>
      </w:r>
    </w:p>
    <w:p w:rsidR="0075218A" w:rsidRDefault="00E75F13">
      <w:pPr>
        <w:pStyle w:val="2"/>
      </w:pPr>
      <w:bookmarkStart w:id="12" w:name="_Toc231449212"/>
      <w:r>
        <w:lastRenderedPageBreak/>
        <w:t>4. Выводы</w:t>
      </w:r>
      <w:bookmarkEnd w:id="12"/>
    </w:p>
    <w:p w:rsidR="00156897" w:rsidRDefault="00345B69">
      <w:pPr>
        <w:ind w:firstLine="567"/>
      </w:pPr>
      <w:r>
        <w:t>В работе выполнено обобщение PSS-DTOF подхода на расчёт группы из 12 добывающих скважин и проведено сравнение полученных карт давления с результатами полноразмерного моделирования в tNavigator.</w:t>
      </w:r>
    </w:p>
    <w:p w:rsidR="00156897" w:rsidRDefault="00345B69">
      <w:pPr>
        <w:ind w:firstLine="567"/>
      </w:pPr>
      <w:r>
        <w:t>Для первого и второго типов трещин текущая реализация хорошо воспроизводит общий характер поля давления на ранних сроках. Средняя ошибка в начале моделирования остаётся небольшой относительно абсолютного уровня давления, однако локальные максимальные ошибки возникают вблизи отдельных скважин и проводящих зон.</w:t>
      </w:r>
    </w:p>
    <w:p w:rsidR="00156897" w:rsidRDefault="00345B69">
      <w:pPr>
        <w:ind w:firstLine="567"/>
      </w:pPr>
      <w:r>
        <w:t>Для третьего типа начальный результат также является приемлемым, но ошибка растёт быстрее, чем в первых двух вариантах. Это связано с тем, что трещины одновременно усиливают проводимость матрицы и меняют распределение вовлечённого порового объёма, поэтому долгосрочный прогноз требует дополнительной калибровки.</w:t>
      </w:r>
    </w:p>
    <w:p w:rsidR="00156897" w:rsidRDefault="00345B69">
      <w:pPr>
        <w:ind w:firstLine="567"/>
      </w:pPr>
      <w:r>
        <w:t>На поздних сроках для всех успешно рассчитанных типов наблюдается накопление систематического расхождения: PSS-DTOF занижает среднее давление по сравнению с tNavigator. Следовательно, метод можно использовать как быстрый инструмент предварительного анализа и оценки общей динамики, но для точного прогноза на 120-300 месяцев необходимо уточнять параметры суперпозиционной модели.</w:t>
      </w:r>
    </w:p>
    <w:p w:rsidR="00156897" w:rsidRDefault="00345B69">
      <w:pPr>
        <w:ind w:firstLine="567"/>
      </w:pPr>
      <w:r>
        <w:t>Для четвёртого типа расчёт не был завершён из-за сбоя на этапе DTOF, что связано с барьерной или резко анизотропной природой трещиноватости. Дальнейшая доработка должна включать проверку связности расчётной сетки, отдельный учёт направленной проницаемости и устойчивую обработку случаев, где трещины выступают не каналами, а барьерами для потока.</w:t>
      </w:r>
    </w:p>
    <w:sectPr w:rsidR="001568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1407" w:rsidRDefault="003B1407">
      <w:pPr>
        <w:spacing w:line="240" w:lineRule="auto"/>
      </w:pPr>
      <w:r>
        <w:separator/>
      </w:r>
    </w:p>
  </w:endnote>
  <w:endnote w:type="continuationSeparator" w:id="0">
    <w:p w:rsidR="003B1407" w:rsidRDefault="003B14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1407" w:rsidRDefault="003B1407">
      <w:pPr>
        <w:spacing w:after="0"/>
      </w:pPr>
      <w:r>
        <w:separator/>
      </w:r>
    </w:p>
  </w:footnote>
  <w:footnote w:type="continuationSeparator" w:id="0">
    <w:p w:rsidR="003B1407" w:rsidRDefault="003B140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F12A25"/>
    <w:multiLevelType w:val="multilevel"/>
    <w:tmpl w:val="3CF12A25"/>
    <w:lvl w:ilvl="0">
      <w:start w:val="1"/>
      <w:numFmt w:val="decimal"/>
      <w:lvlText w:val="%1."/>
      <w:lvlJc w:val="left"/>
      <w:pPr>
        <w:ind w:left="720" w:hanging="360"/>
      </w:pPr>
      <w:rPr>
        <w:rFonts w:ascii="Times New Roman" w:eastAsiaTheme="majorEastAsia" w:hAnsi="Times New Roman" w:cstheme="majorBidi" w:hint="default"/>
        <w:color w:val="000000" w:themeColor="text1"/>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1DD74AB"/>
    <w:multiLevelType w:val="multilevel"/>
    <w:tmpl w:val="71DD74AB"/>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E7A"/>
    <w:rsid w:val="000025E3"/>
    <w:rsid w:val="0000353B"/>
    <w:rsid w:val="0002508A"/>
    <w:rsid w:val="0003650B"/>
    <w:rsid w:val="00040CD4"/>
    <w:rsid w:val="0004438D"/>
    <w:rsid w:val="0008753D"/>
    <w:rsid w:val="000940BF"/>
    <w:rsid w:val="000B46B6"/>
    <w:rsid w:val="000B6891"/>
    <w:rsid w:val="000B6EE8"/>
    <w:rsid w:val="000C55DF"/>
    <w:rsid w:val="000C5A3E"/>
    <w:rsid w:val="001056D6"/>
    <w:rsid w:val="00110648"/>
    <w:rsid w:val="00131164"/>
    <w:rsid w:val="00133977"/>
    <w:rsid w:val="00150D2F"/>
    <w:rsid w:val="00155209"/>
    <w:rsid w:val="00156897"/>
    <w:rsid w:val="00164397"/>
    <w:rsid w:val="00183368"/>
    <w:rsid w:val="00184614"/>
    <w:rsid w:val="001A1136"/>
    <w:rsid w:val="001A4C44"/>
    <w:rsid w:val="001B07C1"/>
    <w:rsid w:val="001B469A"/>
    <w:rsid w:val="001C3BAB"/>
    <w:rsid w:val="001D5659"/>
    <w:rsid w:val="001D6E8C"/>
    <w:rsid w:val="001D79B7"/>
    <w:rsid w:val="001E023E"/>
    <w:rsid w:val="00200F0F"/>
    <w:rsid w:val="00203805"/>
    <w:rsid w:val="00210C1E"/>
    <w:rsid w:val="00212AF0"/>
    <w:rsid w:val="00216E36"/>
    <w:rsid w:val="0021727D"/>
    <w:rsid w:val="00223067"/>
    <w:rsid w:val="0022342B"/>
    <w:rsid w:val="00223EC2"/>
    <w:rsid w:val="0022427B"/>
    <w:rsid w:val="00230C79"/>
    <w:rsid w:val="002406C2"/>
    <w:rsid w:val="002721DC"/>
    <w:rsid w:val="00272792"/>
    <w:rsid w:val="00293173"/>
    <w:rsid w:val="002C092A"/>
    <w:rsid w:val="002C38BB"/>
    <w:rsid w:val="00307F75"/>
    <w:rsid w:val="003125AF"/>
    <w:rsid w:val="00313149"/>
    <w:rsid w:val="003430C1"/>
    <w:rsid w:val="00345B69"/>
    <w:rsid w:val="00353EF3"/>
    <w:rsid w:val="0035587E"/>
    <w:rsid w:val="003756E0"/>
    <w:rsid w:val="00393147"/>
    <w:rsid w:val="003B1407"/>
    <w:rsid w:val="003B3198"/>
    <w:rsid w:val="003C2B76"/>
    <w:rsid w:val="003D6532"/>
    <w:rsid w:val="003E5997"/>
    <w:rsid w:val="003F1599"/>
    <w:rsid w:val="00406881"/>
    <w:rsid w:val="0043647A"/>
    <w:rsid w:val="0044485A"/>
    <w:rsid w:val="00450B7E"/>
    <w:rsid w:val="00452867"/>
    <w:rsid w:val="00481952"/>
    <w:rsid w:val="00491930"/>
    <w:rsid w:val="00492A91"/>
    <w:rsid w:val="004A1A61"/>
    <w:rsid w:val="004A4E20"/>
    <w:rsid w:val="004A58EC"/>
    <w:rsid w:val="004B42C8"/>
    <w:rsid w:val="004B5F58"/>
    <w:rsid w:val="004B613F"/>
    <w:rsid w:val="004B7E76"/>
    <w:rsid w:val="004B7F52"/>
    <w:rsid w:val="004C1597"/>
    <w:rsid w:val="004C7054"/>
    <w:rsid w:val="004D5619"/>
    <w:rsid w:val="004D7315"/>
    <w:rsid w:val="004F0BCA"/>
    <w:rsid w:val="004F7985"/>
    <w:rsid w:val="00504FB4"/>
    <w:rsid w:val="005125DE"/>
    <w:rsid w:val="00537D16"/>
    <w:rsid w:val="00545C8D"/>
    <w:rsid w:val="00550791"/>
    <w:rsid w:val="00555B13"/>
    <w:rsid w:val="0056665E"/>
    <w:rsid w:val="00574465"/>
    <w:rsid w:val="00580F7D"/>
    <w:rsid w:val="00587E3E"/>
    <w:rsid w:val="00597873"/>
    <w:rsid w:val="005B7AF8"/>
    <w:rsid w:val="005C09B1"/>
    <w:rsid w:val="005D1092"/>
    <w:rsid w:val="005D1990"/>
    <w:rsid w:val="005E6C2B"/>
    <w:rsid w:val="00602352"/>
    <w:rsid w:val="006200D9"/>
    <w:rsid w:val="00624862"/>
    <w:rsid w:val="006315EB"/>
    <w:rsid w:val="006362B2"/>
    <w:rsid w:val="00637EE8"/>
    <w:rsid w:val="00655D65"/>
    <w:rsid w:val="006720CF"/>
    <w:rsid w:val="00680D72"/>
    <w:rsid w:val="0068594D"/>
    <w:rsid w:val="00697E64"/>
    <w:rsid w:val="006B297F"/>
    <w:rsid w:val="006E3BC0"/>
    <w:rsid w:val="006E5D1A"/>
    <w:rsid w:val="006F5755"/>
    <w:rsid w:val="00705388"/>
    <w:rsid w:val="00711D1B"/>
    <w:rsid w:val="00711E0E"/>
    <w:rsid w:val="00714253"/>
    <w:rsid w:val="007364D6"/>
    <w:rsid w:val="007431D0"/>
    <w:rsid w:val="0075218A"/>
    <w:rsid w:val="007623FF"/>
    <w:rsid w:val="007626EA"/>
    <w:rsid w:val="00765CC2"/>
    <w:rsid w:val="0078150D"/>
    <w:rsid w:val="0079564A"/>
    <w:rsid w:val="007A104D"/>
    <w:rsid w:val="007C266E"/>
    <w:rsid w:val="007E289A"/>
    <w:rsid w:val="007F3149"/>
    <w:rsid w:val="007F3A66"/>
    <w:rsid w:val="00807EEA"/>
    <w:rsid w:val="0081424F"/>
    <w:rsid w:val="00823D2B"/>
    <w:rsid w:val="008246C3"/>
    <w:rsid w:val="00833E33"/>
    <w:rsid w:val="008460E4"/>
    <w:rsid w:val="00862E47"/>
    <w:rsid w:val="00873A81"/>
    <w:rsid w:val="00883A6F"/>
    <w:rsid w:val="008A0D76"/>
    <w:rsid w:val="008A4F40"/>
    <w:rsid w:val="008B3E0E"/>
    <w:rsid w:val="008D4AB3"/>
    <w:rsid w:val="008F0D61"/>
    <w:rsid w:val="008F7B87"/>
    <w:rsid w:val="00901F22"/>
    <w:rsid w:val="009057E9"/>
    <w:rsid w:val="00915E49"/>
    <w:rsid w:val="0091601E"/>
    <w:rsid w:val="00921497"/>
    <w:rsid w:val="009244D8"/>
    <w:rsid w:val="00930B3A"/>
    <w:rsid w:val="009317AB"/>
    <w:rsid w:val="0094255F"/>
    <w:rsid w:val="009430A2"/>
    <w:rsid w:val="00944EFF"/>
    <w:rsid w:val="00960B13"/>
    <w:rsid w:val="00975303"/>
    <w:rsid w:val="00983E79"/>
    <w:rsid w:val="00997717"/>
    <w:rsid w:val="009A1894"/>
    <w:rsid w:val="009B087A"/>
    <w:rsid w:val="009B26A8"/>
    <w:rsid w:val="009B4C24"/>
    <w:rsid w:val="009C01DB"/>
    <w:rsid w:val="009F7DA8"/>
    <w:rsid w:val="00A006D5"/>
    <w:rsid w:val="00A1105D"/>
    <w:rsid w:val="00A12230"/>
    <w:rsid w:val="00A311F6"/>
    <w:rsid w:val="00A31F34"/>
    <w:rsid w:val="00A32EA7"/>
    <w:rsid w:val="00A648C7"/>
    <w:rsid w:val="00A8118E"/>
    <w:rsid w:val="00A82D9C"/>
    <w:rsid w:val="00AA0B73"/>
    <w:rsid w:val="00AB54C3"/>
    <w:rsid w:val="00AC0E11"/>
    <w:rsid w:val="00AD410C"/>
    <w:rsid w:val="00AE308D"/>
    <w:rsid w:val="00AE7FB6"/>
    <w:rsid w:val="00AF1841"/>
    <w:rsid w:val="00B1354A"/>
    <w:rsid w:val="00B436DA"/>
    <w:rsid w:val="00B46EAF"/>
    <w:rsid w:val="00B5345C"/>
    <w:rsid w:val="00B55E7A"/>
    <w:rsid w:val="00B6797C"/>
    <w:rsid w:val="00B71EBD"/>
    <w:rsid w:val="00B87BAB"/>
    <w:rsid w:val="00B923BA"/>
    <w:rsid w:val="00BA7771"/>
    <w:rsid w:val="00BC2442"/>
    <w:rsid w:val="00BC7AD5"/>
    <w:rsid w:val="00BF73E2"/>
    <w:rsid w:val="00C3048B"/>
    <w:rsid w:val="00C3779F"/>
    <w:rsid w:val="00C40017"/>
    <w:rsid w:val="00C53923"/>
    <w:rsid w:val="00C53DC1"/>
    <w:rsid w:val="00C63593"/>
    <w:rsid w:val="00C71338"/>
    <w:rsid w:val="00C73493"/>
    <w:rsid w:val="00C757C0"/>
    <w:rsid w:val="00C80C34"/>
    <w:rsid w:val="00C90D60"/>
    <w:rsid w:val="00C93F59"/>
    <w:rsid w:val="00C966BF"/>
    <w:rsid w:val="00CA60E6"/>
    <w:rsid w:val="00CB1213"/>
    <w:rsid w:val="00CC240D"/>
    <w:rsid w:val="00CF4AEF"/>
    <w:rsid w:val="00D2771D"/>
    <w:rsid w:val="00D27F7E"/>
    <w:rsid w:val="00D41C8A"/>
    <w:rsid w:val="00D44D02"/>
    <w:rsid w:val="00D574E5"/>
    <w:rsid w:val="00D66C8A"/>
    <w:rsid w:val="00D66D34"/>
    <w:rsid w:val="00D80BEF"/>
    <w:rsid w:val="00D85F82"/>
    <w:rsid w:val="00D94D55"/>
    <w:rsid w:val="00D97A2D"/>
    <w:rsid w:val="00DA4888"/>
    <w:rsid w:val="00DC2231"/>
    <w:rsid w:val="00DC23F7"/>
    <w:rsid w:val="00DD4441"/>
    <w:rsid w:val="00DD4E8E"/>
    <w:rsid w:val="00DD57F9"/>
    <w:rsid w:val="00DD7C3D"/>
    <w:rsid w:val="00DE168F"/>
    <w:rsid w:val="00DE6897"/>
    <w:rsid w:val="00DF6690"/>
    <w:rsid w:val="00E02795"/>
    <w:rsid w:val="00E055FA"/>
    <w:rsid w:val="00E10AB7"/>
    <w:rsid w:val="00E17F52"/>
    <w:rsid w:val="00E33904"/>
    <w:rsid w:val="00E36191"/>
    <w:rsid w:val="00E4011B"/>
    <w:rsid w:val="00E75F13"/>
    <w:rsid w:val="00E80F45"/>
    <w:rsid w:val="00EB65E5"/>
    <w:rsid w:val="00EB6A27"/>
    <w:rsid w:val="00EC0DC6"/>
    <w:rsid w:val="00ED5923"/>
    <w:rsid w:val="00EE116E"/>
    <w:rsid w:val="00EE50E3"/>
    <w:rsid w:val="00F01430"/>
    <w:rsid w:val="00F14220"/>
    <w:rsid w:val="00F15F26"/>
    <w:rsid w:val="00F23AA3"/>
    <w:rsid w:val="00F56CDE"/>
    <w:rsid w:val="00F663A1"/>
    <w:rsid w:val="00F978D2"/>
    <w:rsid w:val="00FA3D0B"/>
    <w:rsid w:val="00FA7D72"/>
    <w:rsid w:val="00FD0024"/>
    <w:rsid w:val="00FD6EC9"/>
    <w:rsid w:val="00FF55E3"/>
    <w:rsid w:val="00FF5F06"/>
    <w:rsid w:val="3012778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EF4E206-1D5A-4FA7-8ECE-A0F2EE08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jc w:val="both"/>
    </w:pPr>
    <w:rPr>
      <w:rFonts w:ascii="Times New Roman" w:hAnsi="Times New Roman"/>
      <w:sz w:val="24"/>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311F6"/>
    <w:pPr>
      <w:keepNext/>
      <w:keepLines/>
      <w:pageBreakBefore/>
      <w:spacing w:before="40" w:after="120"/>
      <w:jc w:val="center"/>
      <w:outlineLvl w:val="1"/>
    </w:pPr>
    <w:rPr>
      <w:rFonts w:eastAsiaTheme="majorEastAsia" w:cstheme="majorBidi"/>
      <w:color w:val="000000" w:themeColor="text1"/>
      <w:sz w:val="26"/>
      <w:szCs w:val="26"/>
    </w:rPr>
  </w:style>
  <w:style w:type="paragraph" w:styleId="3">
    <w:name w:val="heading 3"/>
    <w:basedOn w:val="a"/>
    <w:next w:val="a"/>
    <w:link w:val="30"/>
    <w:uiPriority w:val="9"/>
    <w:unhideWhenUsed/>
    <w:qFormat/>
    <w:rsid w:val="0078150D"/>
    <w:pPr>
      <w:keepNext/>
      <w:keepLines/>
      <w:spacing w:before="40" w:after="0"/>
      <w:outlineLvl w:val="2"/>
    </w:pPr>
    <w:rPr>
      <w:rFonts w:eastAsiaTheme="majorEastAsia" w:cstheme="majorBidi"/>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563C1" w:themeColor="hyperlink"/>
      <w:u w:val="single"/>
    </w:rPr>
  </w:style>
  <w:style w:type="character" w:styleId="a4">
    <w:name w:val="Strong"/>
    <w:basedOn w:val="a0"/>
    <w:uiPriority w:val="22"/>
    <w:qFormat/>
    <w:rPr>
      <w:b/>
      <w:bCs/>
    </w:rPr>
  </w:style>
  <w:style w:type="paragraph" w:styleId="a5">
    <w:name w:val="Balloon Text"/>
    <w:basedOn w:val="a"/>
    <w:link w:val="a6"/>
    <w:uiPriority w:val="99"/>
    <w:semiHidden/>
    <w:unhideWhenUsed/>
    <w:pPr>
      <w:spacing w:after="0" w:line="240" w:lineRule="auto"/>
    </w:pPr>
    <w:rPr>
      <w:rFonts w:ascii="Segoe UI" w:hAnsi="Segoe UI" w:cs="Segoe UI"/>
      <w:sz w:val="18"/>
      <w:szCs w:val="18"/>
    </w:rPr>
  </w:style>
  <w:style w:type="paragraph" w:styleId="a7">
    <w:name w:val="caption"/>
    <w:basedOn w:val="a"/>
    <w:next w:val="a"/>
    <w:uiPriority w:val="35"/>
    <w:unhideWhenUsed/>
    <w:qFormat/>
    <w:pPr>
      <w:spacing w:after="200" w:line="240" w:lineRule="auto"/>
    </w:pPr>
    <w:rPr>
      <w:i/>
      <w:iCs/>
      <w:color w:val="44546A" w:themeColor="text2"/>
      <w:sz w:val="18"/>
      <w:szCs w:val="18"/>
    </w:rPr>
  </w:style>
  <w:style w:type="paragraph" w:styleId="11">
    <w:name w:val="toc 1"/>
    <w:basedOn w:val="a"/>
    <w:next w:val="a"/>
    <w:autoRedefine/>
    <w:uiPriority w:val="39"/>
    <w:unhideWhenUsed/>
    <w:qFormat/>
    <w:pPr>
      <w:spacing w:after="100"/>
    </w:pPr>
  </w:style>
  <w:style w:type="paragraph" w:styleId="21">
    <w:name w:val="toc 2"/>
    <w:basedOn w:val="a"/>
    <w:next w:val="a"/>
    <w:autoRedefine/>
    <w:uiPriority w:val="39"/>
    <w:unhideWhenUsed/>
    <w:pPr>
      <w:spacing w:after="100"/>
      <w:ind w:left="240"/>
    </w:pPr>
  </w:style>
  <w:style w:type="paragraph" w:styleId="a8">
    <w:name w:val="Normal (Web)"/>
    <w:basedOn w:val="a"/>
    <w:uiPriority w:val="99"/>
    <w:semiHidden/>
    <w:unhideWhenUsed/>
    <w:qFormat/>
    <w:pPr>
      <w:spacing w:before="100" w:beforeAutospacing="1" w:after="100" w:afterAutospacing="1" w:line="240" w:lineRule="auto"/>
      <w:jc w:val="left"/>
    </w:pPr>
    <w:rPr>
      <w:rFonts w:eastAsia="Times New Roman" w:cs="Times New Roman"/>
      <w:szCs w:val="24"/>
      <w:lang w:eastAsia="ru-RU"/>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qFormat/>
    <w:rPr>
      <w:rFonts w:asciiTheme="majorHAnsi" w:eastAsiaTheme="majorEastAsia" w:hAnsiTheme="majorHAnsi" w:cstheme="majorBidi"/>
      <w:color w:val="2E74B5" w:themeColor="accent1" w:themeShade="BF"/>
      <w:sz w:val="32"/>
      <w:szCs w:val="32"/>
    </w:rPr>
  </w:style>
  <w:style w:type="paragraph" w:customStyle="1" w:styleId="12">
    <w:name w:val="Заголовок оглавления1"/>
    <w:basedOn w:val="1"/>
    <w:next w:val="a"/>
    <w:uiPriority w:val="39"/>
    <w:unhideWhenUsed/>
    <w:qFormat/>
    <w:pPr>
      <w:outlineLvl w:val="9"/>
    </w:pPr>
    <w:rPr>
      <w:lang w:eastAsia="ru-RU"/>
    </w:rPr>
  </w:style>
  <w:style w:type="character" w:customStyle="1" w:styleId="20">
    <w:name w:val="Заголовок 2 Знак"/>
    <w:basedOn w:val="a0"/>
    <w:link w:val="2"/>
    <w:uiPriority w:val="9"/>
    <w:rsid w:val="00A311F6"/>
    <w:rPr>
      <w:rFonts w:ascii="Times New Roman" w:eastAsiaTheme="majorEastAsia" w:hAnsi="Times New Roman" w:cstheme="majorBidi"/>
      <w:color w:val="000000" w:themeColor="text1"/>
      <w:sz w:val="26"/>
      <w:szCs w:val="26"/>
      <w:lang w:eastAsia="en-US"/>
    </w:rPr>
  </w:style>
  <w:style w:type="paragraph" w:styleId="aa">
    <w:name w:val="List Paragraph"/>
    <w:basedOn w:val="a"/>
    <w:uiPriority w:val="34"/>
    <w:qFormat/>
    <w:pPr>
      <w:ind w:left="720"/>
      <w:contextualSpacing/>
    </w:pPr>
  </w:style>
  <w:style w:type="paragraph" w:styleId="ab">
    <w:name w:val="No Spacing"/>
    <w:uiPriority w:val="1"/>
    <w:qFormat/>
    <w:pPr>
      <w:jc w:val="both"/>
    </w:pPr>
    <w:rPr>
      <w:rFonts w:ascii="Times New Roman" w:hAnsi="Times New Roman"/>
      <w:sz w:val="24"/>
      <w:szCs w:val="22"/>
      <w:lang w:eastAsia="en-US"/>
    </w:rPr>
  </w:style>
  <w:style w:type="character" w:styleId="ac">
    <w:name w:val="Placeholder Text"/>
    <w:basedOn w:val="a0"/>
    <w:uiPriority w:val="99"/>
    <w:semiHidden/>
    <w:rPr>
      <w:color w:val="808080"/>
    </w:rPr>
  </w:style>
  <w:style w:type="character" w:customStyle="1" w:styleId="a6">
    <w:name w:val="Текст выноски Знак"/>
    <w:basedOn w:val="a0"/>
    <w:link w:val="a5"/>
    <w:uiPriority w:val="99"/>
    <w:semiHidden/>
    <w:rPr>
      <w:rFonts w:ascii="Segoe UI" w:hAnsi="Segoe UI" w:cs="Segoe UI"/>
      <w:sz w:val="18"/>
      <w:szCs w:val="18"/>
    </w:rPr>
  </w:style>
  <w:style w:type="character" w:customStyle="1" w:styleId="30">
    <w:name w:val="Заголовок 3 Знак"/>
    <w:basedOn w:val="a0"/>
    <w:link w:val="3"/>
    <w:uiPriority w:val="9"/>
    <w:rsid w:val="0078150D"/>
    <w:rPr>
      <w:rFonts w:ascii="Times New Roman" w:eastAsiaTheme="majorEastAsia" w:hAnsi="Times New Roman" w:cstheme="majorBidi"/>
      <w:sz w:val="24"/>
      <w:szCs w:val="24"/>
      <w:lang w:eastAsia="en-US"/>
    </w:rPr>
  </w:style>
  <w:style w:type="paragraph" w:styleId="31">
    <w:name w:val="toc 3"/>
    <w:basedOn w:val="a"/>
    <w:next w:val="a"/>
    <w:autoRedefine/>
    <w:uiPriority w:val="39"/>
    <w:unhideWhenUsed/>
    <w:rsid w:val="000C55DF"/>
    <w:pPr>
      <w:spacing w:after="100"/>
      <w:ind w:left="480"/>
    </w:pPr>
  </w:style>
  <w:style w:type="character" w:customStyle="1" w:styleId="inline-markdown">
    <w:name w:val="inline-markdown"/>
    <w:basedOn w:val="a0"/>
    <w:rsid w:val="00714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62596">
      <w:bodyDiv w:val="1"/>
      <w:marLeft w:val="0"/>
      <w:marRight w:val="0"/>
      <w:marTop w:val="0"/>
      <w:marBottom w:val="0"/>
      <w:divBdr>
        <w:top w:val="none" w:sz="0" w:space="0" w:color="auto"/>
        <w:left w:val="none" w:sz="0" w:space="0" w:color="auto"/>
        <w:bottom w:val="none" w:sz="0" w:space="0" w:color="auto"/>
        <w:right w:val="none" w:sz="0" w:space="0" w:color="auto"/>
      </w:divBdr>
    </w:div>
    <w:div w:id="20280806">
      <w:bodyDiv w:val="1"/>
      <w:marLeft w:val="0"/>
      <w:marRight w:val="0"/>
      <w:marTop w:val="0"/>
      <w:marBottom w:val="0"/>
      <w:divBdr>
        <w:top w:val="none" w:sz="0" w:space="0" w:color="auto"/>
        <w:left w:val="none" w:sz="0" w:space="0" w:color="auto"/>
        <w:bottom w:val="none" w:sz="0" w:space="0" w:color="auto"/>
        <w:right w:val="none" w:sz="0" w:space="0" w:color="auto"/>
      </w:divBdr>
    </w:div>
    <w:div w:id="116879370">
      <w:bodyDiv w:val="1"/>
      <w:marLeft w:val="0"/>
      <w:marRight w:val="0"/>
      <w:marTop w:val="0"/>
      <w:marBottom w:val="0"/>
      <w:divBdr>
        <w:top w:val="none" w:sz="0" w:space="0" w:color="auto"/>
        <w:left w:val="none" w:sz="0" w:space="0" w:color="auto"/>
        <w:bottom w:val="none" w:sz="0" w:space="0" w:color="auto"/>
        <w:right w:val="none" w:sz="0" w:space="0" w:color="auto"/>
      </w:divBdr>
    </w:div>
    <w:div w:id="128867943">
      <w:bodyDiv w:val="1"/>
      <w:marLeft w:val="0"/>
      <w:marRight w:val="0"/>
      <w:marTop w:val="0"/>
      <w:marBottom w:val="0"/>
      <w:divBdr>
        <w:top w:val="none" w:sz="0" w:space="0" w:color="auto"/>
        <w:left w:val="none" w:sz="0" w:space="0" w:color="auto"/>
        <w:bottom w:val="none" w:sz="0" w:space="0" w:color="auto"/>
        <w:right w:val="none" w:sz="0" w:space="0" w:color="auto"/>
      </w:divBdr>
    </w:div>
    <w:div w:id="465272781">
      <w:bodyDiv w:val="1"/>
      <w:marLeft w:val="0"/>
      <w:marRight w:val="0"/>
      <w:marTop w:val="0"/>
      <w:marBottom w:val="0"/>
      <w:divBdr>
        <w:top w:val="none" w:sz="0" w:space="0" w:color="auto"/>
        <w:left w:val="none" w:sz="0" w:space="0" w:color="auto"/>
        <w:bottom w:val="none" w:sz="0" w:space="0" w:color="auto"/>
        <w:right w:val="none" w:sz="0" w:space="0" w:color="auto"/>
      </w:divBdr>
    </w:div>
    <w:div w:id="731857005">
      <w:bodyDiv w:val="1"/>
      <w:marLeft w:val="0"/>
      <w:marRight w:val="0"/>
      <w:marTop w:val="0"/>
      <w:marBottom w:val="0"/>
      <w:divBdr>
        <w:top w:val="none" w:sz="0" w:space="0" w:color="auto"/>
        <w:left w:val="none" w:sz="0" w:space="0" w:color="auto"/>
        <w:bottom w:val="none" w:sz="0" w:space="0" w:color="auto"/>
        <w:right w:val="none" w:sz="0" w:space="0" w:color="auto"/>
      </w:divBdr>
    </w:div>
    <w:div w:id="773939572">
      <w:bodyDiv w:val="1"/>
      <w:marLeft w:val="0"/>
      <w:marRight w:val="0"/>
      <w:marTop w:val="0"/>
      <w:marBottom w:val="0"/>
      <w:divBdr>
        <w:top w:val="none" w:sz="0" w:space="0" w:color="auto"/>
        <w:left w:val="none" w:sz="0" w:space="0" w:color="auto"/>
        <w:bottom w:val="none" w:sz="0" w:space="0" w:color="auto"/>
        <w:right w:val="none" w:sz="0" w:space="0" w:color="auto"/>
      </w:divBdr>
    </w:div>
    <w:div w:id="927466540">
      <w:bodyDiv w:val="1"/>
      <w:marLeft w:val="0"/>
      <w:marRight w:val="0"/>
      <w:marTop w:val="0"/>
      <w:marBottom w:val="0"/>
      <w:divBdr>
        <w:top w:val="none" w:sz="0" w:space="0" w:color="auto"/>
        <w:left w:val="none" w:sz="0" w:space="0" w:color="auto"/>
        <w:bottom w:val="none" w:sz="0" w:space="0" w:color="auto"/>
        <w:right w:val="none" w:sz="0" w:space="0" w:color="auto"/>
      </w:divBdr>
    </w:div>
    <w:div w:id="988289578">
      <w:bodyDiv w:val="1"/>
      <w:marLeft w:val="0"/>
      <w:marRight w:val="0"/>
      <w:marTop w:val="0"/>
      <w:marBottom w:val="0"/>
      <w:divBdr>
        <w:top w:val="none" w:sz="0" w:space="0" w:color="auto"/>
        <w:left w:val="none" w:sz="0" w:space="0" w:color="auto"/>
        <w:bottom w:val="none" w:sz="0" w:space="0" w:color="auto"/>
        <w:right w:val="none" w:sz="0" w:space="0" w:color="auto"/>
      </w:divBdr>
    </w:div>
    <w:div w:id="1029456288">
      <w:bodyDiv w:val="1"/>
      <w:marLeft w:val="0"/>
      <w:marRight w:val="0"/>
      <w:marTop w:val="0"/>
      <w:marBottom w:val="0"/>
      <w:divBdr>
        <w:top w:val="none" w:sz="0" w:space="0" w:color="auto"/>
        <w:left w:val="none" w:sz="0" w:space="0" w:color="auto"/>
        <w:bottom w:val="none" w:sz="0" w:space="0" w:color="auto"/>
        <w:right w:val="none" w:sz="0" w:space="0" w:color="auto"/>
      </w:divBdr>
    </w:div>
    <w:div w:id="1399286988">
      <w:bodyDiv w:val="1"/>
      <w:marLeft w:val="0"/>
      <w:marRight w:val="0"/>
      <w:marTop w:val="0"/>
      <w:marBottom w:val="0"/>
      <w:divBdr>
        <w:top w:val="none" w:sz="0" w:space="0" w:color="auto"/>
        <w:left w:val="none" w:sz="0" w:space="0" w:color="auto"/>
        <w:bottom w:val="none" w:sz="0" w:space="0" w:color="auto"/>
        <w:right w:val="none" w:sz="0" w:space="0" w:color="auto"/>
      </w:divBdr>
    </w:div>
    <w:div w:id="1488791192">
      <w:bodyDiv w:val="1"/>
      <w:marLeft w:val="0"/>
      <w:marRight w:val="0"/>
      <w:marTop w:val="0"/>
      <w:marBottom w:val="0"/>
      <w:divBdr>
        <w:top w:val="none" w:sz="0" w:space="0" w:color="auto"/>
        <w:left w:val="none" w:sz="0" w:space="0" w:color="auto"/>
        <w:bottom w:val="none" w:sz="0" w:space="0" w:color="auto"/>
        <w:right w:val="none" w:sz="0" w:space="0" w:color="auto"/>
      </w:divBdr>
    </w:div>
    <w:div w:id="1611234969">
      <w:bodyDiv w:val="1"/>
      <w:marLeft w:val="0"/>
      <w:marRight w:val="0"/>
      <w:marTop w:val="0"/>
      <w:marBottom w:val="0"/>
      <w:divBdr>
        <w:top w:val="none" w:sz="0" w:space="0" w:color="auto"/>
        <w:left w:val="none" w:sz="0" w:space="0" w:color="auto"/>
        <w:bottom w:val="none" w:sz="0" w:space="0" w:color="auto"/>
        <w:right w:val="none" w:sz="0" w:space="0" w:color="auto"/>
      </w:divBdr>
    </w:div>
    <w:div w:id="1941372966">
      <w:bodyDiv w:val="1"/>
      <w:marLeft w:val="0"/>
      <w:marRight w:val="0"/>
      <w:marTop w:val="0"/>
      <w:marBottom w:val="0"/>
      <w:divBdr>
        <w:top w:val="none" w:sz="0" w:space="0" w:color="auto"/>
        <w:left w:val="none" w:sz="0" w:space="0" w:color="auto"/>
        <w:bottom w:val="none" w:sz="0" w:space="0" w:color="auto"/>
        <w:right w:val="none" w:sz="0" w:space="0" w:color="auto"/>
      </w:divBdr>
    </w:div>
    <w:div w:id="2109692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D4806-1565-4C74-B5E6-0DD2DB0F5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40</Pages>
  <Words>8537</Words>
  <Characters>48662</Characters>
  <Application>Microsoft Office Word</Application>
  <DocSecurity>0</DocSecurity>
  <Lines>405</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57085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annen</dc:creator>
  <cp:lastModifiedBy>annen</cp:lastModifiedBy>
  <cp:revision>40</cp:revision>
  <dcterms:created xsi:type="dcterms:W3CDTF">2026-06-03T19:21:00Z</dcterms:created>
  <dcterms:modified xsi:type="dcterms:W3CDTF">2026-06-04T05:34:00Z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eyJoZGlkIjoiZWE5ZTA3YzU0Y2RhMTdlYjRmMjBhNGExNDA5YzkxYjMifQ==</vt:lpwstr>
  </property>
  <property fmtid="{D5CDD505-2E9C-101B-9397-08002B2CF9AE}" pid="3" name="KSOProductBuildVer">
    <vt:lpwstr>1049-12.1.0.26372</vt:lpwstr>
  </property>
  <property fmtid="{D5CDD505-2E9C-101B-9397-08002B2CF9AE}" pid="4" name="ICV">
    <vt:lpwstr>EF8FAA8FA7E1425F888C662056E816B1_13</vt:lpwstr>
  </property>
</Properties>
</file>