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la fecha, se presentan los avances consolidados del proyecto, así como la estructura del repositorio oficial en GitHub, el cual se actualizará formalmente a medida que los entregables alcancen su versión definitiva.</w:t>
            </w:r>
          </w:p>
          <w:p w:rsidR="00000000" w:rsidDel="00000000" w:rsidP="00000000" w:rsidRDefault="00000000" w:rsidRPr="00000000" w14:paraId="0000000F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los principales hitos y evidencias completadas destacan: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 Interfaz de Usuario (Mockups UI/UX):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Elaboración de las vistas del sistema, enfocadas en los tableros de pictogramas, módulo de agenda/rutina diaria, zona de autorregulación emocional y bitácora clínica para el profesional PIE.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Modelado de Arquitectura y Base de Datos: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Formalización de diagramas UML 2.5 (Casos de Uso y Secuencia temporal asíncrona), junto con el Modelo Entidad-Relación (DER) y su correspondiente transformación al Modelo Relacional para el soporte íntegro de datos.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y Planificación Ágil: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Implementación del marco Scrum mediante tableros y sprints iterativos en Jira para el control de actividades, estimación de esfuerzo y trazabilidad del trabajo.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Investigación de Campo (Instrumento de Recolección):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Configuración y despliegue de una encuesta digital (Google Forms) dirigida a educadoras diferenciales, fonoaudiólogos y psicopedagogos de establecimientos con Programa de Integración Escolar (PIE) y educación especial, permitiendo contrastar brechas operativas y validar requerimientos funcionales prioritarios.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hicieron ajustes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msv5w2b0bbd7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 metodológico (Transición de Kanban a Scrum):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msv5w2b0bbd7" w:id="0"/>
            <w:bookmarkEnd w:id="0"/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optimizar el ciclo de desarrollo en la Fase 2, se realizó una transición desde un tablero Kanban continuo hacia el marco de trabajo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gestionado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 Esto permitió estructurar el trabajo en sprints iterativos de dos semanas, implementar ceremonias de planificación, definir la Definition of Done (DoD) y mantener un control riguroso del Sprint Backlog, facilitando la medición del avance por cada integrante del equipo.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Mockups e Interfaz de Usuario (UI/UX):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Descripción: Diseños de las pantallas principales del sistema, incluyendo los tableros de pictogramas, el módulo de bitácoras y los perfiles de usuario.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 avance: Demuestra el progreso en la definición de la experiencia de usuario y valida que los requerimientos funcionales se traduzcan en una interfaz accesible y adaptada a las necesidades del contexto educativo.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Modelado de Base de Datos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ER y Modelo Relacional):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Descripción: Diagramas técnicos del Modelo Entidad-Relación y su correspondiente transformación al Modelo Relacional de la base de datos.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 avance: Evidencia la solidez en la arquitectura de información, asegurando la escalabilidad, la integridad referencial de los datos y el soporte estructurado para el almacenamiento de usuarios, bitácoras y pictogramas.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Tablero de Gestión de Proyecto (Jira / Metodología Scrum)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Descripción: Registro visual del flujo de trabajo donde se detallan las tareas concluidas, en proceso y pendientes.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 avance: Da cuenta de la planificación, el cumplimiento de tiempos y la trazabilidad de las actividades estipuladas en la carta Gantt/metodología inicial.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Instrumento de Recolección de Datos (Encuesta a Profesionales de Educación):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Descripción: Formulario diseñado y desplegado para docentes y profesionales de establecimientos de Educación Especial y colegios con Programa de Integración Escolar (PIE).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both"/>
              <w:rPr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 avance: Permite fundamentar las decisiones de diseño mediante datos empíricos, identificando las falencias actuales y asegurando que la solución resuelva problemas reales del aula.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fhrpmv7rpzbu" w:id="1"/>
      <w:bookmarkEnd w:id="1"/>
      <w:r w:rsidDel="00000000" w:rsidR="00000000" w:rsidRPr="00000000">
        <w:rPr>
          <w:rtl w:val="0"/>
        </w:rPr>
        <w:t xml:space="preserve">Anexo fotos de avances: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Evidencia de respuestas de especialista del PIE:</w:t>
      </w:r>
    </w:p>
    <w:p w:rsidR="00000000" w:rsidDel="00000000" w:rsidP="00000000" w:rsidRDefault="00000000" w:rsidRPr="00000000" w14:paraId="0000002F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Evidencia,_Especialista.pdf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5399730" cy="3888355"/>
                <wp:effectExtent b="0" l="0" r="0" t="0"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150" y="152400"/>
                          <a:ext cx="5399730" cy="3888355"/>
                          <a:chOff x="144150" y="152400"/>
                          <a:chExt cx="7475850" cy="5371625"/>
                        </a:xfrm>
                      </wpg:grpSpPr>
                      <pic:pic>
                        <pic:nvPicPr>
                          <pic:cNvPr id="35" name="Shape 35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467600" cy="504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6" name="Shape 36"/>
                        <wps:spPr>
                          <a:xfrm>
                            <a:off x="144150" y="5179025"/>
                            <a:ext cx="7476000" cy="34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Mockup 1 TEA-yudo - Rutina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3888355"/>
                <wp:effectExtent b="0" l="0" r="0" t="0"/>
                <wp:docPr id="4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38883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b w:val="1"/>
          <w:bCs w:val="1"/>
          <w:color w:val="4a86e8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5399730" cy="3537991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150" y="152400"/>
                          <a:ext cx="5399730" cy="3537991"/>
                          <a:chOff x="144150" y="152400"/>
                          <a:chExt cx="7475850" cy="4884625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467600" cy="446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" name="Shape 7"/>
                        <wps:spPr>
                          <a:xfrm>
                            <a:off x="144150" y="4641025"/>
                            <a:ext cx="7476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Mockup 2 TEA-yudo - Pictogramas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3537991"/>
                <wp:effectExtent b="0" l="0" r="0" t="0"/>
                <wp:docPr id="2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353799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5399730" cy="3886430"/>
                <wp:effectExtent b="0" l="0" r="0" t="0"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399730" cy="3886430"/>
                          <a:chOff x="152400" y="152400"/>
                          <a:chExt cx="7467600" cy="5363700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12">
                            <a:alphaModFix/>
                          </a:blip>
                          <a:srcRect b="4762" l="0" r="0" t="0"/>
                          <a:stretch/>
                        </pic:blipFill>
                        <pic:spPr>
                          <a:xfrm>
                            <a:off x="152400" y="152400"/>
                            <a:ext cx="7467600" cy="50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6" name="Shape 16"/>
                        <wps:spPr>
                          <a:xfrm>
                            <a:off x="215200" y="5191200"/>
                            <a:ext cx="7404900" cy="32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Mockup 3 TEA-yudo - Manejo de Crisis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3886430"/>
                <wp:effectExtent b="0" l="0" r="0" t="0"/>
                <wp:docPr id="3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38864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5399730" cy="5363970"/>
                <wp:effectExtent b="0" l="0" r="0" t="0"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42975" y="0"/>
                          <a:ext cx="5399730" cy="5363970"/>
                          <a:chOff x="942975" y="0"/>
                          <a:chExt cx="5734050" cy="5714925"/>
                        </a:xfrm>
                      </wpg:grpSpPr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42975" y="-66250"/>
                            <a:ext cx="5734050" cy="517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4" name="Shape 14"/>
                        <wps:spPr>
                          <a:xfrm>
                            <a:off x="1065700" y="5276025"/>
                            <a:ext cx="5425200" cy="43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Mockup 4 TEA-yudo -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Bitácora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PIE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5363970"/>
                <wp:effectExtent b="0" l="0" r="0" t="0"/>
                <wp:docPr id="3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53639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933700"/>
                <wp:effectExtent b="0" l="0" r="0" t="0"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1350" y="161925"/>
                          <a:ext cx="5399730" cy="2933700"/>
                          <a:chOff x="81350" y="161925"/>
                          <a:chExt cx="7538650" cy="4073025"/>
                        </a:xfrm>
                      </wpg:grpSpPr>
                      <pic:pic>
                        <pic:nvPicPr>
                          <pic:cNvPr id="20" name="Shape 20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350" y="161925"/>
                            <a:ext cx="7538651" cy="3762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1" name="Shape 21"/>
                        <wps:spPr>
                          <a:xfrm>
                            <a:off x="103550" y="3930450"/>
                            <a:ext cx="7538700" cy="30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Diagrama entidad-relacion TEA-yudo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933700"/>
                <wp:effectExtent b="0" l="0" r="0" t="0"/>
                <wp:docPr id="3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933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4776684"/>
                <wp:effectExtent b="0" l="0" r="0" t="0"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3400" y="0"/>
                          <a:ext cx="5399730" cy="4776684"/>
                          <a:chOff x="93400" y="0"/>
                          <a:chExt cx="6171925" cy="5463200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3725" y="0"/>
                            <a:ext cx="6111451" cy="518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2" name="Shape 12"/>
                        <wps:spPr>
                          <a:xfrm>
                            <a:off x="93400" y="5189900"/>
                            <a:ext cx="6171900" cy="27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Modelo Relacional TEA-yudo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4776684"/>
                <wp:effectExtent b="0" l="0" r="0" t="0"/>
                <wp:docPr id="3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47766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962275" cy="5581650"/>
                <wp:effectExtent b="0" l="0" r="0" t="0"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14550" y="0"/>
                          <a:ext cx="2962275" cy="5581650"/>
                          <a:chOff x="2314550" y="0"/>
                          <a:chExt cx="2941150" cy="5572725"/>
                        </a:xfrm>
                      </wpg:grpSpPr>
                      <pic:pic>
                        <pic:nvPicPr>
                          <pic:cNvPr id="24" name="Shape 24"/>
                          <pic:cNvPicPr preferRelativeResize="0"/>
                        </pic:nvPicPr>
                        <pic:blipFill rotWithShape="1">
                          <a:blip r:embed="rId16">
                            <a:alphaModFix/>
                          </a:blip>
                          <a:srcRect b="-2060" l="-7370" r="7370" t="2060"/>
                          <a:stretch/>
                        </pic:blipFill>
                        <pic:spPr>
                          <a:xfrm>
                            <a:off x="2314550" y="0"/>
                            <a:ext cx="2891510" cy="5410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5" name="Shape 25"/>
                        <wps:spPr>
                          <a:xfrm>
                            <a:off x="2364300" y="5280525"/>
                            <a:ext cx="2891400" cy="2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de uso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962275" cy="5581650"/>
                <wp:effectExtent b="0" l="0" r="0" t="0"/>
                <wp:docPr id="3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2275" cy="5581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970203"/>
                <wp:effectExtent b="0" l="0" r="0" t="0"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193000"/>
                          <a:ext cx="5399730" cy="2970203"/>
                          <a:chOff x="304800" y="193000"/>
                          <a:chExt cx="7315200" cy="3605425"/>
                        </a:xfrm>
                      </wpg:grpSpPr>
                      <pic:pic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93000"/>
                            <a:ext cx="7315200" cy="3253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3" name="Shape 23"/>
                        <wps:spPr>
                          <a:xfrm>
                            <a:off x="570475" y="3504125"/>
                            <a:ext cx="7049400" cy="29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Diagrama de Secuencia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970203"/>
                <wp:effectExtent b="0" l="0" r="0" t="0"/>
                <wp:docPr id="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9702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Figura X. Diagrama de Secuencia - Comunicación Asistida y Persistencia en Bitácora (CU-01 / CU-02).</w:t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  <w:i w:val="1"/>
          <w:iCs w:val="1"/>
          <w:color w:val="e3e3e3"/>
          <w:sz w:val="26"/>
          <w:szCs w:val="26"/>
        </w:rPr>
      </w:pPr>
      <w:r w:rsidDel="00000000" w:rsidR="00000000" w:rsidRPr="00000000">
        <w:rPr>
          <w:rtl w:val="0"/>
        </w:rPr>
        <w:t xml:space="preserve">Representa la interacción síncrona inmediata entre el estudiante y la interfaz SAAC para la selección de pictogramas y su síntesis de voz audible (Web Speech API). De forma paralela (par), se garantiza la persistencia local en almacenamiento offline (IndexedDB) y la transmisión asíncrona hacia la API Backend con manejo alternativo (alt) frente a interrupciones de conectividad de red, asegurando la integridad de la bitácora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399730" cy="2571958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52400"/>
                          <a:ext cx="5399730" cy="2571958"/>
                          <a:chOff x="0" y="152400"/>
                          <a:chExt cx="7429050" cy="3524150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0775" y="152400"/>
                            <a:ext cx="7467600" cy="3174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9" name="Shape 9"/>
                        <wps:spPr>
                          <a:xfrm>
                            <a:off x="-38575" y="3331550"/>
                            <a:ext cx="7445400" cy="34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Actividades sprint 1-2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0775" y="152400"/>
                            <a:ext cx="7489801" cy="317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571958"/>
                <wp:effectExtent b="0" l="0" r="0" t="0"/>
                <wp:docPr id="3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5719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399730" cy="2376980"/>
                <wp:effectExtent b="0" l="0" r="0" t="0"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32100"/>
                          <a:ext cx="5399730" cy="2376980"/>
                          <a:chOff x="0" y="132100"/>
                          <a:chExt cx="7473200" cy="3280625"/>
                        </a:xfrm>
                      </wpg:grpSpPr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2100"/>
                            <a:ext cx="7467600" cy="3016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7" name="Shape 27"/>
                        <wps:spPr>
                          <a:xfrm>
                            <a:off x="2025" y="3169125"/>
                            <a:ext cx="7461000" cy="2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12175" y="3128525"/>
                            <a:ext cx="7461000" cy="2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Actividades Sprint 3-4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75" y="132100"/>
                            <a:ext cx="7461001" cy="299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376980"/>
                <wp:effectExtent b="0" l="0" r="0" t="0"/>
                <wp:docPr id="3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3769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399730" cy="2814609"/>
                <wp:effectExtent b="0" l="0" r="0" 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52400"/>
                          <a:ext cx="5399730" cy="2814609"/>
                          <a:chOff x="0" y="152400"/>
                          <a:chExt cx="7620000" cy="3948700"/>
                        </a:xfrm>
                      </wpg:grpSpPr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467600" cy="3266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8" name="Shape 18"/>
                        <wps:spPr>
                          <a:xfrm>
                            <a:off x="72000" y="3725500"/>
                            <a:ext cx="7476000" cy="37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Actividades Sprint 5-7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8"/>
                            <a:ext cx="7619999" cy="3573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814609"/>
                <wp:effectExtent b="0" l="0" r="0" t="0"/>
                <wp:docPr id="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8146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399730" cy="2565400"/>
                <wp:effectExtent b="0" l="0" r="0" t="0"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399730" cy="2565400"/>
                          <a:chOff x="152400" y="152400"/>
                          <a:chExt cx="7320650" cy="3463375"/>
                        </a:xfrm>
                      </wpg:grpSpPr>
                      <pic:pic>
                        <pic:nvPicPr>
                          <pic:cNvPr id="30" name="Shape 30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0600" cy="29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1" name="Shape 31"/>
                        <wps:spPr>
                          <a:xfrm>
                            <a:off x="164450" y="3118375"/>
                            <a:ext cx="7308600" cy="49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Calendario por Sprint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565400"/>
                <wp:effectExtent b="0" l="0" r="0" t="0"/>
                <wp:docPr id="3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56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399730" cy="4102392"/>
                <wp:effectExtent b="0" l="0" r="0" t="0"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399730" cy="4102392"/>
                          <a:chOff x="152400" y="152400"/>
                          <a:chExt cx="7315225" cy="5562600"/>
                        </a:xfrm>
                      </wpg:grpSpPr>
                      <pic:pic>
                        <pic:nvPicPr>
                          <pic:cNvPr id="32" name="Shape 32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1" cy="4908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3" name="Shape 33"/>
                        <wps:spPr>
                          <a:xfrm>
                            <a:off x="5930200" y="5463250"/>
                            <a:ext cx="32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174600" y="5148575"/>
                            <a:ext cx="6770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Tablero Actividades Sprint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4102392"/>
                <wp:effectExtent b="0" l="0" r="0" t="0"/>
                <wp:docPr id="4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41023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Enlaces: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DoD</w:t>
        </w:r>
      </w:hyperlink>
      <w:r w:rsidDel="00000000" w:rsidR="00000000" w:rsidRPr="00000000">
        <w:rPr>
          <w:color w:val="595959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ProductVision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-680.9999999999997" w:tblpY="0"/>
        <w:tblW w:w="96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5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-711" w:tblpY="4605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85.0000000000002"/>
        <w:gridCol w:w="1264.9999999999998"/>
        <w:gridCol w:w="1275"/>
        <w:gridCol w:w="1425"/>
        <w:gridCol w:w="855"/>
        <w:tblGridChange w:id="0">
          <w:tblGrid>
            <w:gridCol w:w="1335"/>
            <w:gridCol w:w="1080"/>
            <w:gridCol w:w="1275"/>
            <w:gridCol w:w="1285.0000000000002"/>
            <w:gridCol w:w="1264.9999999999998"/>
            <w:gridCol w:w="1275"/>
            <w:gridCol w:w="1425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Modelamiento de Arquitectura y Datos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el modelo arquitectónico y de datos estructurados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Diagramas UML 2.5 (Casos de Uso y Secuencia asíncrona), DER, Modelo Relacional, Ley 19.628 y Decreto 170.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Carlos Peña / Rolando Fierro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Modelado técnico completado. Se integró el flujo de sincronización offline con IndexedDB y el desacoplamiento con Web Speech API.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formalizaron los diagramas UML bajo estándar formal (Casos de Uso y Secuencia con fragmentos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par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alt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) acoplados a la retroalimentación PIE.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Investigación y Validación de Requerimientos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desplegar instrumento de recolección de datos PIE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Google Forms, cuestionario semiestructurado, cápsula en video del prototipo.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Rolando Fierro / Equipo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Formulario aplicado exitosamente a educadoras diferenciales, psicopedagogas y fonoaudiólogos de establecimientos con PIE.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incorporaron requerimientos reales de aula al diseño: botón de alerta SOS inmediata, simplificación de bitácora y soporte sin conexión.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y Experiencia de Usuario (UI/UX)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Mockups y prototipo navegable de alta fidelidad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Balsamiq, Figma, capturas de prototipos, estándares WCAG.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Cristóbal Ávila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Facilitó la validación visual rápida de la navegación por pestañas, termómetro y modal de ayuda.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consolidaron los mockups modulares (Comunicador, Agenda Diaria, Manejo de Crisis y Bitácora PIE).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Software Frontend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interfaz de usuario web centrada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HTML5, Tailwind CSS, JavaScript nativo, Web Speech API (TTS).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Cristóbal Ávila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Las vistas principales están montadas y operativas; falta afinar la responsividad en tablets de gama baja.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Priorización de componentes modulares con soporte de baja carga visual y pantalla táctil.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 Servicios y APIs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Integrar la API de ARASAAC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API REST ARASAAC, cliente HTTP, Service Worker para caché local.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Cristóbal Ávila / Carlos Peña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conexión y descarga del catálogo de pictogramas se implementó correctamente con persistencia local.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integración de la api ARASAAC esta operando correctamente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Backend y Persistencia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Programar el sistema de bitácora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Motor de persistencia (LocalStorage/DB), exportador CSV/impresión, lógica de métricas.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Carlos Peña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Planificado para vincularse de forma directa apenas se estabilice el flujo de sincronización del backend.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implementa arquitectura desacoplada para que la falla del servidor central no bloquee el uso pedagógico del comunicador en sala.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Seguridad de la Información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Implementar medidas y estándares de seguridad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Cifrado de datos sensibles, control de acceso por PIN/roles, Ley 19.628.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Carlos Peña / Rolando Fierro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Requiere cerrar primero la persistencia de la bitácora para aplicar el cifrado y autenticación definitiva.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programó su ejecución inmediata tras consolidar la estructura relacional y los endpoints de usuarios.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Aseguramiento de Calidad (QA)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Ejecutar pruebas de calidad de software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Pautas de pruebas de usabilidad, pruebas funcionales, matriz de compatibilidad.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5 Semanas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Rolando Fierro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fase de diseño de casos de prueba. Se programan pruebas con usuarios reales y tests de latencia según criterios de aceptación Jira (SCRUM-50).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expandieron los criterios de QA incorporando pruebas de concurrencia y tolerancia a fallos de conexión a ejecutarse en la fase final de integración. </w:t>
            </w:r>
          </w:p>
        </w:tc>
      </w:tr>
    </w:tbl>
    <w:p w:rsidR="00000000" w:rsidDel="00000000" w:rsidP="00000000" w:rsidRDefault="00000000" w:rsidRPr="00000000" w14:paraId="000000A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A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principal facilitador ha sido la excelente comunicación y sinergia interna del equipo, donde los constantes aportes de ideas y el uso de recursos abiertos como la API de ARASAAC agilizaron el prototipo inicial. En contraste, la mayor dificultad radicó en la compatibilidad horaria debido a las responsabilidades laborales del equipo, lo que obligó en ocasiones a aplazar sesiones sincrónicas de trabajo. Para evitar retrasos en los plazos, a que nos propusimos, adoptó una modalidad de avance asíncrono con metas individuales en el tablero de gestión y reuniones de integración fuera del horario laboral. Para mantener el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seguimiento continuo se gestiona mediante sprints ágiles en Jira (Scrum), permitiendo una trazabilidad iterativa de las tareas y facilitando la resolución asíncrona de los desafíos cotidianos sin alterar la ruta crítica de entrega.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actividades de seguridad y pruebas de calidad figuran como no iniciadas debido a que, según la Carta Gantt de la Fase 1, ambas estaban planificadas para la segunda mitad del proyecto (semanas 10 a 15), requiriendo que la bitácora y la base de datos estén estabilizadas antes de aplicar cifrado y testeo integral. Para no afectar los plazos, el equipo avanza en paralelo preparando las matrices de pruebas y ejecutando validaciones locales en el frontend con datos simulados, asegurando una integración rápida apenas concluya el backend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C5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C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3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40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FA47F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3.png"/><Relationship Id="rId21" Type="http://schemas.openxmlformats.org/officeDocument/2006/relationships/image" Target="media/image30.png"/><Relationship Id="rId24" Type="http://schemas.openxmlformats.org/officeDocument/2006/relationships/image" Target="media/image29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e2bXg8IOHHLsH0aM1YcpahIYEQdy7i6n/view?usp=drive_link" TargetMode="External"/><Relationship Id="rId26" Type="http://schemas.openxmlformats.org/officeDocument/2006/relationships/hyperlink" Target="https://teayudo-team.atlassian.net/wiki/external/NjU4MmRkZmNiYWI3NDY3NGJlNGM4ODJiODNiYjViZmI" TargetMode="External"/><Relationship Id="rId25" Type="http://schemas.openxmlformats.org/officeDocument/2006/relationships/image" Target="media/image22.png"/><Relationship Id="rId28" Type="http://schemas.openxmlformats.org/officeDocument/2006/relationships/header" Target="header1.xml"/><Relationship Id="rId27" Type="http://schemas.openxmlformats.org/officeDocument/2006/relationships/hyperlink" Target="https://teayudo-team.atlassian.net/wiki/external/OTRmZDk4ZTE0NWNmNGMyMzkwN2YxMTE4ZjE3NWRiYW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Relationship Id="rId11" Type="http://schemas.openxmlformats.org/officeDocument/2006/relationships/image" Target="media/image4.png"/><Relationship Id="rId10" Type="http://schemas.openxmlformats.org/officeDocument/2006/relationships/image" Target="media/image21.png"/><Relationship Id="rId13" Type="http://schemas.openxmlformats.org/officeDocument/2006/relationships/image" Target="media/image27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25.png"/><Relationship Id="rId17" Type="http://schemas.openxmlformats.org/officeDocument/2006/relationships/image" Target="media/image19.png"/><Relationship Id="rId16" Type="http://schemas.openxmlformats.org/officeDocument/2006/relationships/image" Target="media/image20.png"/><Relationship Id="rId19" Type="http://schemas.openxmlformats.org/officeDocument/2006/relationships/image" Target="media/image31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0rDSoxCp0oWCvB9zFyCS5ZxlKA==">CgMxLjAyDmgubXN2NXcyYjBiYmQ3Mg5oLm1zdjV3MmIwYmJkNzIOaC5maHJwbXY3cnB6YnU4AHIhMWZFTlFjNFIwdkZraXdGOFRSbkRIeGE1QTY0ekkxMmZa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