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EMCALI Cyber 2.0 Híbrido Enterprise v4</w:t>
      </w:r>
    </w:p>
    <w:p>
      <w:pPr>
        <w:jc w:val="center"/>
      </w:pPr>
      <w:r>
        <w:rPr>
          <w:b/>
          <w:sz w:val="28"/>
        </w:rPr>
        <w:t>Informe técnico consolidado actualizado</w:t>
        <w:br/>
      </w:r>
    </w:p>
    <w:p>
      <w:r>
        <w:t>Documento basado en el informe técnico EMCALI Cyber 2.0 Híbrido v3, actualizado con la nueva arquitectura enterprise multi‑LLM, integración dinámica de modelos, configuración híbrida cloud/on‑premise y mejoras operacionales obtenidas durante el proceso de estabilización.</w:t>
      </w:r>
    </w:p>
    <w:p>
      <w:pPr>
        <w:pStyle w:val="Heading2"/>
      </w:pPr>
      <w:r>
        <w:t>1. Contexto y evolución del proyecto</w:t>
      </w:r>
    </w:p>
    <w:p>
      <w:r>
        <w:br/>
        <w:t>La versión Enterprise v4 representa la evolución de EMCALI Cyber 2.0 Híbrido v3 hacia una plataforma de ciberseguridad asistida por IA con arquitectura enterprise desacoplada.</w:t>
        <w:br/>
        <w:br/>
        <w:t>El sistema pasó de:</w:t>
        <w:br/>
        <w:t>• configuración estática,</w:t>
        <w:br/>
        <w:t>• modelos hardcoded,</w:t>
        <w:br/>
        <w:t>• backend único,</w:t>
        <w:br/>
        <w:t>• prompts rígidos,</w:t>
        <w:br/>
        <w:t>• inferencia limitada,</w:t>
        <w:br/>
        <w:br/>
        <w:t>a una arquitectura:</w:t>
        <w:br/>
        <w:t>• híbrida,</w:t>
        <w:br/>
        <w:t>• multi‑backend,</w:t>
        <w:br/>
        <w:t>• configurable dinámicamente,</w:t>
        <w:br/>
        <w:t>• preparada para operación local y cloud,</w:t>
        <w:br/>
        <w:t>• soportada por healthcheck,</w:t>
        <w:br/>
        <w:t>• con monitoreo operacional.</w:t>
        <w:br/>
        <w:br/>
        <w:t>La evolución fue motivada por la necesidad de soportar hardware heterogéneo, operación offline, resiliencia operacional y flexibilidad para ambientes SOC/CSIRT.</w:t>
        <w:br/>
      </w:r>
    </w:p>
    <w:p>
      <w:pPr>
        <w:pStyle w:val="Heading2"/>
      </w:pPr>
      <w:r>
        <w:t>2. Objetivos de la versión Enterprise</w:t>
      </w:r>
    </w:p>
    <w:p>
      <w:r>
        <w:br/>
        <w:t>• Incorporar soporte multi‑LLM.</w:t>
        <w:br/>
        <w:t>• Permitir cambio dinámico de modelos.</w:t>
        <w:br/>
        <w:t>• Detectar automáticamente modelos instalados.</w:t>
        <w:br/>
        <w:t>• Integrar Ollama local.</w:t>
        <w:br/>
        <w:t>• Incorporar fallback Gemini/OpenAI.</w:t>
        <w:br/>
        <w:t>• Implementar healthcheck inteligente.</w:t>
        <w:br/>
        <w:t>• Reducir dependencia de configuración hardcoded.</w:t>
        <w:br/>
        <w:t>• Implementar configuración centralizada.</w:t>
        <w:br/>
        <w:t>• Mejorar estabilidad de inferencia.</w:t>
        <w:br/>
        <w:t>• Habilitar arquitectura cloud/on‑premise.</w:t>
        <w:br/>
      </w:r>
    </w:p>
    <w:p>
      <w:pPr>
        <w:pStyle w:val="Heading2"/>
      </w:pPr>
      <w:r>
        <w:t>3. Arquitectura Enterprise Actualizada</w:t>
      </w:r>
    </w:p>
    <w:p>
      <w:r>
        <w:br/>
        <w:t>flowchart TB</w:t>
        <w:br/>
        <w:br/>
        <w:t>A[Fuentes Vulnerabilidades]</w:t>
        <w:br/>
        <w:t>--&gt; B[Motor Ingesta]</w:t>
        <w:br/>
        <w:br/>
        <w:t>B --&gt; C[Normalizador]</w:t>
        <w:br/>
        <w:t>C --&gt; D[findings_df]</w:t>
        <w:br/>
        <w:br/>
        <w:t>D --&gt; E[Motor Riesgo]</w:t>
        <w:br/>
        <w:t>D --&gt; F[RAG Engine]</w:t>
        <w:br/>
        <w:br/>
        <w:t>F --&gt; G[Vector Store]</w:t>
        <w:br/>
        <w:br/>
        <w:t>E --&gt; H[Prompt Builder]</w:t>
        <w:br/>
        <w:br/>
        <w:t>H --&gt; I[LLM Orchestrator]</w:t>
        <w:br/>
        <w:br/>
        <w:t>I --&gt; J[Ollama Local]</w:t>
        <w:br/>
        <w:t>I --&gt; K[Gemini]</w:t>
        <w:br/>
        <w:t>I --&gt; L[OpenAI]</w:t>
        <w:br/>
        <w:t>I --&gt; M[Offline Engine]</w:t>
        <w:br/>
        <w:br/>
        <w:t>I --&gt; N[Healthcheck]</w:t>
        <w:br/>
        <w:br/>
        <w:t>N --&gt; O[Timeout]</w:t>
        <w:br/>
        <w:t>N --&gt; P[GPU/RAM]</w:t>
        <w:br/>
        <w:t>N --&gt; Q[Latency]</w:t>
        <w:br/>
        <w:br/>
        <w:t>I --&gt; R[Cache Inferencia]</w:t>
        <w:br/>
        <w:br/>
        <w:t>I --&gt; S[Async Queue]</w:t>
        <w:br/>
        <w:br/>
        <w:t>I --&gt; T[Streaming Response]</w:t>
        <w:br/>
        <w:br/>
        <w:t>I --&gt; U[Dashboard Streamlit]</w:t>
        <w:br/>
        <w:br/>
        <w:t>U --&gt; V[Informes]</w:t>
        <w:br/>
        <w:t>U --&gt; W[Métricas]</w:t>
        <w:br/>
        <w:t>U --&gt; X[Remediación]</w:t>
        <w:br/>
      </w:r>
    </w:p>
    <w:p>
      <w:pPr>
        <w:pStyle w:val="Heading2"/>
      </w:pPr>
      <w:r>
        <w:t>4. Cambios principales implementados</w:t>
      </w:r>
    </w:p>
    <w:p>
      <w:r>
        <w:br/>
        <w:t>4.1 Configuración dinámica</w:t>
        <w:br/>
        <w:br/>
        <w:t>Antes:</w:t>
        <w:br/>
        <w:t>• modelo fijo llama3.1:8b</w:t>
        <w:br/>
        <w:t>• backend hardcoded</w:t>
        <w:br/>
        <w:t>• timeout fijo</w:t>
        <w:br/>
        <w:t>• parámetros estáticos</w:t>
        <w:br/>
        <w:br/>
        <w:t>Ahora:</w:t>
        <w:br/>
        <w:t>• selección dinámica de backend</w:t>
        <w:br/>
        <w:t>• selección dinámica de modelo</w:t>
        <w:br/>
        <w:t>• timeout configurable</w:t>
        <w:br/>
        <w:t>• parámetros runtime</w:t>
        <w:br/>
        <w:t>• soporte multi‑modelo</w:t>
        <w:br/>
        <w:br/>
        <w:t>4.2 Integración Ollama Enterprise</w:t>
        <w:br/>
        <w:br/>
        <w:t>• detección automática mediante 'ollama list'</w:t>
        <w:br/>
        <w:t>• selección dinámica desde UI</w:t>
        <w:br/>
        <w:t>• soporte modelos livianos y pesados</w:t>
        <w:br/>
        <w:t>• validación automática del puerto 11434</w:t>
        <w:br/>
        <w:t>• fallback automático</w:t>
        <w:br/>
        <w:br/>
        <w:t>4.3 Nuevos modelos soportados</w:t>
        <w:br/>
        <w:br/>
        <w:t>• phi3:mini</w:t>
        <w:br/>
        <w:t>• tinyllama</w:t>
        <w:br/>
        <w:t>• gemma:2b</w:t>
        <w:br/>
        <w:t>• mistral</w:t>
        <w:br/>
        <w:t>• llama3</w:t>
        <w:br/>
        <w:t>• modelos futuros Ollama</w:t>
        <w:br/>
        <w:br/>
        <w:t>4.4 Configuración híbrida</w:t>
        <w:br/>
        <w:br/>
        <w:t>La aplicación ahora soporta:</w:t>
        <w:br/>
        <w:t>• local on‑premise</w:t>
        <w:br/>
        <w:t>• cloud IA</w:t>
        <w:br/>
        <w:t>• operación híbrida</w:t>
        <w:br/>
        <w:t>• operación offline</w:t>
        <w:br/>
      </w:r>
    </w:p>
    <w:p>
      <w:pPr>
        <w:pStyle w:val="Heading2"/>
      </w:pPr>
      <w:r>
        <w:t>5. Sistema de inteligencia híbrida</w:t>
      </w:r>
    </w:p>
    <w:p>
      <w:r>
        <w:br/>
        <w:t>El nuevo motor híbrido desacopla la lógica de inferencia del backend físico.</w:t>
        <w:br/>
        <w:br/>
        <w:t>Características:</w:t>
        <w:br/>
        <w:t>• abstracción de modelos</w:t>
        <w:br/>
        <w:t>• routing dinámico</w:t>
        <w:br/>
        <w:t>• fallback inteligente</w:t>
        <w:br/>
        <w:t>• balanceo funcional</w:t>
        <w:br/>
        <w:t>• independencia del proveedor IA</w:t>
        <w:br/>
        <w:br/>
        <w:t>Backends soportados:</w:t>
        <w:br/>
        <w:t>• Ollama</w:t>
        <w:br/>
        <w:t>• Gemini</w:t>
        <w:br/>
        <w:t>• OpenAI</w:t>
        <w:br/>
        <w:t>• Offline Mock</w:t>
        <w:br/>
        <w:br/>
        <w:t>Beneficios:</w:t>
        <w:br/>
        <w:t>• resiliencia</w:t>
        <w:br/>
        <w:t>• continuidad</w:t>
        <w:br/>
        <w:t>• soberanía tecnológica</w:t>
        <w:br/>
        <w:t>• flexibilidad operacional</w:t>
        <w:br/>
      </w:r>
    </w:p>
    <w:p>
      <w:pPr>
        <w:pStyle w:val="Heading2"/>
      </w:pPr>
      <w:r>
        <w:t>6. Healthcheck y resiliencia</w:t>
      </w:r>
    </w:p>
    <w:p>
      <w:r>
        <w:br/>
        <w:t>Se incorporó un sistema de validación automática de backend.</w:t>
        <w:br/>
        <w:br/>
        <w:t>Funciones:</w:t>
        <w:br/>
        <w:t>• verificación puerto Ollama</w:t>
        <w:br/>
        <w:t>• validación timeout</w:t>
        <w:br/>
        <w:t>• detección modelos instalados</w:t>
        <w:br/>
        <w:t>• control de latencia</w:t>
        <w:br/>
        <w:t>• fallback automático</w:t>
        <w:br/>
        <w:t>• monitoreo de errores</w:t>
        <w:br/>
        <w:br/>
        <w:t>Problemas corregidos:</w:t>
        <w:br/>
        <w:t>• python313.dll</w:t>
        <w:br/>
        <w:t>• hardcoding</w:t>
        <w:br/>
        <w:t>• timeout Ollama</w:t>
        <w:br/>
        <w:t>• errores de configuración</w:t>
        <w:br/>
        <w:t>• fallbacks inválidos</w:t>
        <w:br/>
        <w:t>• prompts sobredimensionados</w:t>
        <w:br/>
      </w:r>
    </w:p>
    <w:p>
      <w:pPr>
        <w:pStyle w:val="Heading2"/>
      </w:pPr>
      <w:r>
        <w:t>7. Gestión avanzada de prompts</w:t>
      </w:r>
    </w:p>
    <w:p>
      <w:r>
        <w:br/>
        <w:t>La aplicación implementa ahora:</w:t>
        <w:br/>
        <w:t>• prompt builder desacoplado</w:t>
        <w:br/>
        <w:t>• control de tamaño</w:t>
        <w:br/>
        <w:t>• limitación de contexto</w:t>
        <w:br/>
        <w:t>• soporte RAG contextual</w:t>
        <w:br/>
        <w:t>• prompts dinámicos</w:t>
        <w:br/>
        <w:br/>
        <w:t>Se redujo:</w:t>
        <w:br/>
        <w:t>• consumo memoria</w:t>
        <w:br/>
        <w:t>• latencia</w:t>
        <w:br/>
        <w:t>• timeouts</w:t>
        <w:br/>
        <w:t>• sobrecarga LLM</w:t>
        <w:br/>
        <w:br/>
        <w:t>Especialmente en equipos:</w:t>
        <w:br/>
        <w:t>• Dell T1650</w:t>
        <w:br/>
        <w:t>• HP Z600</w:t>
        <w:br/>
        <w:t>• equipos sin GPU dedicada</w:t>
        <w:br/>
      </w:r>
    </w:p>
    <w:p>
      <w:pPr>
        <w:pStyle w:val="Heading2"/>
      </w:pPr>
      <w:r>
        <w:t>8. Sistema RAG Enterprise</w:t>
      </w:r>
    </w:p>
    <w:p>
      <w:r>
        <w:br/>
        <w:t>El sistema RAG evolucionó desde un esquema estático hacia un sistema contextual enterprise.</w:t>
        <w:br/>
        <w:br/>
        <w:t>Fuentes:</w:t>
        <w:br/>
        <w:t>• playbooks</w:t>
        <w:br/>
        <w:t>• CVEs</w:t>
        <w:br/>
        <w:t>• NVD</w:t>
        <w:br/>
        <w:t>• CISA KEV</w:t>
        <w:br/>
        <w:t>• EPSS</w:t>
        <w:br/>
        <w:t>• documentación interna</w:t>
        <w:br/>
        <w:t>• arquitectura Foundation‑Sec</w:t>
        <w:br/>
        <w:br/>
        <w:t>Mejoras:</w:t>
        <w:br/>
        <w:t>• chunking contextual</w:t>
        <w:br/>
        <w:t>• recuperación optimizada</w:t>
        <w:br/>
        <w:t>• evidencia transversal</w:t>
        <w:br/>
        <w:t>• reutilización de contexto</w:t>
        <w:br/>
      </w:r>
    </w:p>
    <w:p>
      <w:pPr>
        <w:pStyle w:val="Heading2"/>
      </w:pPr>
      <w:r>
        <w:t>9. Monitoreo operacional</w:t>
      </w:r>
    </w:p>
    <w:p>
      <w:r>
        <w:br/>
        <w:t>Nuevos componentes:</w:t>
        <w:br/>
        <w:t>• monitoreo GPU</w:t>
        <w:br/>
        <w:t>• monitoreo RAM</w:t>
        <w:br/>
        <w:t>• latencia inferencia</w:t>
        <w:br/>
        <w:t>• backend activo</w:t>
        <w:br/>
        <w:t>• timeout runtime</w:t>
        <w:br/>
        <w:t>• estado backend</w:t>
        <w:br/>
        <w:br/>
        <w:t>Beneficios:</w:t>
        <w:br/>
        <w:t>• observabilidad</w:t>
        <w:br/>
        <w:t>• troubleshooting</w:t>
        <w:br/>
        <w:t>• tuning operacional</w:t>
        <w:br/>
        <w:t>• optimización hardware</w:t>
        <w:br/>
      </w:r>
    </w:p>
    <w:p>
      <w:pPr>
        <w:pStyle w:val="Heading2"/>
      </w:pPr>
      <w:r>
        <w:t>10. Arquitectura objetivo futura</w:t>
      </w:r>
    </w:p>
    <w:p>
      <w:r>
        <w:br/>
        <w:t>flowchart LR</w:t>
        <w:br/>
        <w:br/>
        <w:t>A[Tenable/OpenVAS]</w:t>
        <w:br/>
        <w:t>--&gt; B[Motor IA]</w:t>
        <w:br/>
        <w:br/>
        <w:t>B --&gt; C[Agentes Autónomos]</w:t>
        <w:br/>
        <w:br/>
        <w:t>C --&gt; D[SIEM]</w:t>
        <w:br/>
        <w:t>C --&gt; E[ITSM]</w:t>
        <w:br/>
        <w:t>C --&gt; F[SOC]</w:t>
        <w:br/>
        <w:br/>
        <w:t>B --&gt; G[Graph RAG]</w:t>
        <w:br/>
        <w:br/>
        <w:t>G --&gt; H[Memory Systems]</w:t>
        <w:br/>
        <w:br/>
        <w:t>B --&gt; I[LLM Local]</w:t>
        <w:br/>
        <w:t>B --&gt; J[LLM Cloud]</w:t>
        <w:br/>
        <w:br/>
        <w:t>I --&gt; K[Ollama]</w:t>
        <w:br/>
        <w:t>J --&gt; L[Gemini/OpenAI]</w:t>
        <w:br/>
        <w:br/>
        <w:t>C --&gt; M[Remediación Automática]</w:t>
        <w:br/>
        <w:br/>
        <w:t>M --&gt; N[Playbooks Autónomos]</w:t>
        <w:br/>
      </w:r>
    </w:p>
    <w:p>
      <w:pPr>
        <w:pStyle w:val="Heading2"/>
      </w:pPr>
      <w:r>
        <w:t>11. Beneficios estratégicos para EMCALI</w:t>
      </w:r>
    </w:p>
    <w:p>
      <w:r>
        <w:br/>
        <w:t>• modernización SOC</w:t>
        <w:br/>
        <w:t>• IA aplicada a ciberseguridad</w:t>
        <w:br/>
        <w:t>• soporte UAML</w:t>
        <w:br/>
        <w:t>• autonomía tecnológica</w:t>
        <w:br/>
        <w:t>• reducción dependencia cloud</w:t>
        <w:br/>
        <w:t>• operación híbrida</w:t>
        <w:br/>
        <w:t>• preparación SOC cognitivo</w:t>
        <w:br/>
        <w:t>• resiliencia operacional</w:t>
        <w:br/>
        <w:t>• soporte IT/OT</w:t>
        <w:br/>
      </w:r>
    </w:p>
    <w:p>
      <w:pPr>
        <w:pStyle w:val="Heading2"/>
      </w:pPr>
      <w:r>
        <w:t>12. Roadmap</w:t>
      </w:r>
    </w:p>
    <w:p>
      <w:r>
        <w:br/>
        <w:t>Fase 1:</w:t>
        <w:br/>
        <w:t>• estabilización multi‑backend</w:t>
        <w:br/>
        <w:t>• healthcheck</w:t>
        <w:br/>
        <w:t>• configuración dinámica</w:t>
        <w:br/>
        <w:br/>
        <w:t>Fase 2:</w:t>
        <w:br/>
        <w:t>• integración SIEM</w:t>
        <w:br/>
        <w:t>• integración OpenVAS</w:t>
        <w:br/>
        <w:t>• integración Tenable</w:t>
        <w:br/>
        <w:br/>
        <w:t>Fase 3:</w:t>
        <w:br/>
        <w:t>• agentes autónomos</w:t>
        <w:br/>
        <w:t>• graph RAG</w:t>
        <w:br/>
        <w:t>• copiloto SOC</w:t>
        <w:br/>
        <w:br/>
        <w:t>Fase 4:</w:t>
        <w:br/>
        <w:t>• remediación automática</w:t>
        <w:br/>
        <w:t>• IA agentic</w:t>
        <w:br/>
        <w:t>• SOC cognitivo</w:t>
        <w:br/>
      </w:r>
    </w:p>
    <w:p>
      <w:pPr>
        <w:pStyle w:val="Heading2"/>
      </w:pPr>
      <w:r>
        <w:t>13. Conclusiones</w:t>
      </w:r>
    </w:p>
    <w:p>
      <w:r>
        <w:br/>
        <w:t>La nueva versión Enterprise transforma EMCALI Cyber 2.0 en una plataforma híbrida de ciberseguridad asistida por IA preparada para operación real.</w:t>
        <w:br/>
        <w:br/>
        <w:t>La solución ya soporta:</w:t>
        <w:br/>
        <w:t>• multi‑LLM,</w:t>
        <w:br/>
        <w:t>• inferencia híbrida,</w:t>
        <w:br/>
        <w:t>• RAG contextual,</w:t>
        <w:br/>
        <w:t>• operación on‑premise,</w:t>
        <w:br/>
        <w:t>• configuración dinámica,</w:t>
        <w:br/>
        <w:t>• monitoreo operacional,</w:t>
        <w:br/>
        <w:t>• resiliencia cloud/local.</w:t>
        <w:br/>
        <w:br/>
        <w:t>La arquitectura obtenida constituye una base sólida para evolucionar hacia plataformas cognitivas de defensa IT/OT.</w:t>
        <w:br/>
      </w:r>
    </w:p>
    <w:p>
      <w:pPr>
        <w:pStyle w:val="Heading2"/>
      </w:pPr>
      <w:r>
        <w:t>14. Comparativo Arquitectónico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Componente</w:t>
            </w:r>
          </w:p>
        </w:tc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Enterprise v4</w:t>
            </w:r>
          </w:p>
        </w:tc>
        <w:tc>
          <w:tcPr>
            <w:tcW w:type="dxa" w:w="2160"/>
          </w:tcPr>
          <w:p>
            <w:r>
              <w:t>Beneficio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Hardcoded</w:t>
            </w:r>
          </w:p>
        </w:tc>
        <w:tc>
          <w:tcPr>
            <w:tcW w:type="dxa" w:w="2160"/>
          </w:tcPr>
          <w:p>
            <w:r>
              <w:t>Dinámico</w:t>
            </w:r>
          </w:p>
        </w:tc>
        <w:tc>
          <w:tcPr>
            <w:tcW w:type="dxa" w:w="2160"/>
          </w:tcPr>
          <w:p>
            <w:r>
              <w:t>Flexibilidad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Limitado</w:t>
            </w:r>
          </w:p>
        </w:tc>
        <w:tc>
          <w:tcPr>
            <w:tcW w:type="dxa" w:w="2160"/>
          </w:tcPr>
          <w:p>
            <w:r>
              <w:t>Multi‑backend</w:t>
            </w:r>
          </w:p>
        </w:tc>
        <w:tc>
          <w:tcPr>
            <w:tcW w:type="dxa" w:w="2160"/>
          </w:tcPr>
          <w:p>
            <w:r>
              <w:t>Resiliencia</w:t>
            </w:r>
          </w:p>
        </w:tc>
      </w:tr>
      <w:tr>
        <w:tc>
          <w:tcPr>
            <w:tcW w:type="dxa" w:w="2160"/>
          </w:tcPr>
          <w:p>
            <w:r>
              <w:t>Ollama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Healthcheck + detección</w:t>
            </w:r>
          </w:p>
        </w:tc>
        <w:tc>
          <w:tcPr>
            <w:tcW w:type="dxa" w:w="2160"/>
          </w:tcPr>
          <w:p>
            <w:r>
              <w:t>Estabilidad</w:t>
            </w:r>
          </w:p>
        </w:tc>
      </w:tr>
      <w:tr>
        <w:tc>
          <w:tcPr>
            <w:tcW w:type="dxa" w:w="2160"/>
          </w:tcPr>
          <w:p>
            <w:r>
              <w:t>RAG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Enterprise contextual</w:t>
            </w:r>
          </w:p>
        </w:tc>
        <w:tc>
          <w:tcPr>
            <w:tcW w:type="dxa" w:w="2160"/>
          </w:tcPr>
          <w:p>
            <w:r>
              <w:t>Precisión</w:t>
            </w:r>
          </w:p>
        </w:tc>
      </w:tr>
      <w:tr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Estático</w:t>
            </w:r>
          </w:p>
        </w:tc>
        <w:tc>
          <w:tcPr>
            <w:tcW w:type="dxa" w:w="2160"/>
          </w:tcPr>
          <w:p>
            <w:r>
              <w:t>Optimizado</w:t>
            </w:r>
          </w:p>
        </w:tc>
        <w:tc>
          <w:tcPr>
            <w:tcW w:type="dxa" w:w="2160"/>
          </w:tcPr>
          <w:p>
            <w:r>
              <w:t>Menor latencia</w:t>
            </w:r>
          </w:p>
        </w:tc>
      </w:tr>
      <w:tr>
        <w:tc>
          <w:tcPr>
            <w:tcW w:type="dxa" w:w="2160"/>
          </w:tcPr>
          <w:p>
            <w:r>
              <w:t>Monitoreo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GPU/RAM</w:t>
            </w:r>
          </w:p>
        </w:tc>
        <w:tc>
          <w:tcPr>
            <w:tcW w:type="dxa" w:w="2160"/>
          </w:tcPr>
          <w:p>
            <w:r>
              <w:t>Observabilidad</w:t>
            </w:r>
          </w:p>
        </w:tc>
      </w:tr>
      <w:tr>
        <w:tc>
          <w:tcPr>
            <w:tcW w:type="dxa" w:w="2160"/>
          </w:tcPr>
          <w:p>
            <w:r>
              <w:t>Fallback</w:t>
            </w:r>
          </w:p>
        </w:tc>
        <w:tc>
          <w:tcPr>
            <w:tcW w:type="dxa" w:w="2160"/>
          </w:tcPr>
          <w:p>
            <w:r>
              <w:t>Parcial</w:t>
            </w:r>
          </w:p>
        </w:tc>
        <w:tc>
          <w:tcPr>
            <w:tcW w:type="dxa" w:w="2160"/>
          </w:tcPr>
          <w:p>
            <w:r>
              <w:t>Inteligente</w:t>
            </w:r>
          </w:p>
        </w:tc>
        <w:tc>
          <w:tcPr>
            <w:tcW w:type="dxa" w:w="2160"/>
          </w:tcPr>
          <w:p>
            <w:r>
              <w:t>Continuidad</w:t>
            </w:r>
          </w:p>
        </w:tc>
      </w:tr>
      <w:tr>
        <w:tc>
          <w:tcPr>
            <w:tcW w:type="dxa" w:w="2160"/>
          </w:tcPr>
          <w:p>
            <w:r>
              <w:t>Configuración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Centralizada</w:t>
            </w:r>
          </w:p>
        </w:tc>
        <w:tc>
          <w:tcPr>
            <w:tcW w:type="dxa" w:w="2160"/>
          </w:tcPr>
          <w:p>
            <w:r>
              <w:t>Gobernabilidad</w:t>
            </w:r>
          </w:p>
        </w:tc>
      </w:tr>
    </w:tbl>
    <w:p>
      <w:pPr>
        <w:pStyle w:val="Heading2"/>
      </w:pPr>
      <w:r>
        <w:t>15. Referencias Técnicas</w:t>
      </w:r>
    </w:p>
    <w:p>
      <w:r>
        <w:br/>
        <w:t>• Ollama</w:t>
        <w:br/>
        <w:t>• OpenAI API</w:t>
        <w:br/>
        <w:t>• Gemini API</w:t>
        <w:br/>
        <w:t>• EPSS</w:t>
        <w:br/>
        <w:t>• NVD</w:t>
        <w:br/>
        <w:t>• CISA KEV</w:t>
        <w:br/>
        <w:t>• PyInstaller</w:t>
        <w:br/>
        <w:t>• Streamlit</w:t>
        <w:br/>
        <w:t>• LangChain</w:t>
        <w:br/>
        <w:t>• Arquitectura Foundation‑Sec‑8B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