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8799" w14:textId="77777777" w:rsidR="00F42637" w:rsidRPr="00176538" w:rsidRDefault="00000000">
      <w:pPr>
        <w:pStyle w:val="Ttulo"/>
        <w:jc w:val="center"/>
        <w:rPr>
          <w:lang w:val="es-PE"/>
        </w:rPr>
      </w:pPr>
      <w:r w:rsidRPr="00176538">
        <w:rPr>
          <w:lang w:val="es-PE"/>
        </w:rPr>
        <w:t>AG-008 | Matriz de requisitos y trazabilidad</w:t>
      </w:r>
    </w:p>
    <w:p w14:paraId="749FD8C9" w14:textId="77777777" w:rsidR="00F42637" w:rsidRPr="00176538" w:rsidRDefault="00000000">
      <w:pPr>
        <w:jc w:val="center"/>
        <w:rPr>
          <w:lang w:val="es-PE"/>
        </w:rPr>
      </w:pPr>
      <w:proofErr w:type="spellStart"/>
      <w:r w:rsidRPr="00176538">
        <w:rPr>
          <w:color w:val="167D8D"/>
          <w:sz w:val="22"/>
          <w:lang w:val="es-PE"/>
        </w:rPr>
        <w:t>AgroScan</w:t>
      </w:r>
      <w:proofErr w:type="spellEnd"/>
      <w:r w:rsidRPr="00176538">
        <w:rPr>
          <w:color w:val="167D8D"/>
          <w:sz w:val="22"/>
          <w:lang w:val="es-PE"/>
        </w:rPr>
        <w:t xml:space="preserve"> · Priorización de requisitos funcionales y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F42637" w14:paraId="110E38D2" w14:textId="77777777">
        <w:trPr>
          <w:jc w:val="center"/>
        </w:trPr>
        <w:tc>
          <w:tcPr>
            <w:tcW w:w="5227" w:type="dxa"/>
            <w:shd w:val="clear" w:color="auto" w:fill="163A5F"/>
            <w:vAlign w:val="center"/>
          </w:tcPr>
          <w:p w14:paraId="334C9FEA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5227" w:type="dxa"/>
            <w:shd w:val="clear" w:color="auto" w:fill="163A5F"/>
            <w:vAlign w:val="center"/>
          </w:tcPr>
          <w:p w14:paraId="1D9FA874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F42637" w:rsidRPr="00176538" w14:paraId="3106F94B" w14:textId="77777777">
        <w:trPr>
          <w:jc w:val="center"/>
        </w:trPr>
        <w:tc>
          <w:tcPr>
            <w:tcW w:w="5227" w:type="dxa"/>
            <w:vAlign w:val="center"/>
          </w:tcPr>
          <w:p w14:paraId="69A6791F" w14:textId="77777777" w:rsidR="00F42637" w:rsidRDefault="00000000">
            <w:pPr>
              <w:spacing w:after="0"/>
            </w:pPr>
            <w:r>
              <w:rPr>
                <w:sz w:val="16"/>
              </w:rPr>
              <w:t>Proyecto</w:t>
            </w:r>
          </w:p>
        </w:tc>
        <w:tc>
          <w:tcPr>
            <w:tcW w:w="5227" w:type="dxa"/>
            <w:vAlign w:val="center"/>
          </w:tcPr>
          <w:p w14:paraId="32819A3E" w14:textId="77777777" w:rsidR="00F42637" w:rsidRPr="00176538" w:rsidRDefault="00000000">
            <w:pPr>
              <w:spacing w:after="0"/>
              <w:rPr>
                <w:lang w:val="es-PE"/>
              </w:rPr>
            </w:pPr>
            <w:proofErr w:type="spellStart"/>
            <w:r w:rsidRPr="00176538">
              <w:rPr>
                <w:sz w:val="16"/>
                <w:lang w:val="es-PE"/>
              </w:rPr>
              <w:t>AgroScan</w:t>
            </w:r>
            <w:proofErr w:type="spellEnd"/>
            <w:r w:rsidRPr="00176538">
              <w:rPr>
                <w:sz w:val="16"/>
                <w:lang w:val="es-PE"/>
              </w:rPr>
              <w:t xml:space="preserve"> – Proyecto Final de Carrera III</w:t>
            </w:r>
          </w:p>
        </w:tc>
      </w:tr>
      <w:tr w:rsidR="00F42637" w:rsidRPr="00176538" w14:paraId="1FC6C4D2" w14:textId="77777777">
        <w:trPr>
          <w:jc w:val="center"/>
        </w:trPr>
        <w:tc>
          <w:tcPr>
            <w:tcW w:w="5227" w:type="dxa"/>
            <w:shd w:val="clear" w:color="auto" w:fill="F1F6F9"/>
            <w:vAlign w:val="center"/>
          </w:tcPr>
          <w:p w14:paraId="739671A2" w14:textId="77777777" w:rsidR="00F42637" w:rsidRDefault="00000000">
            <w:pPr>
              <w:spacing w:after="0"/>
            </w:pPr>
            <w:proofErr w:type="spellStart"/>
            <w:r>
              <w:rPr>
                <w:sz w:val="16"/>
              </w:rPr>
              <w:t>Incidencia</w:t>
            </w:r>
            <w:proofErr w:type="spellEnd"/>
          </w:p>
        </w:tc>
        <w:tc>
          <w:tcPr>
            <w:tcW w:w="5227" w:type="dxa"/>
            <w:shd w:val="clear" w:color="auto" w:fill="F1F6F9"/>
            <w:vAlign w:val="center"/>
          </w:tcPr>
          <w:p w14:paraId="6D924750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6"/>
                <w:lang w:val="es-PE"/>
              </w:rPr>
              <w:t>AG-008 – Priorizar requerimientos funcionales y no funcionales</w:t>
            </w:r>
          </w:p>
        </w:tc>
      </w:tr>
      <w:tr w:rsidR="00F42637" w:rsidRPr="00176538" w14:paraId="5820457E" w14:textId="77777777">
        <w:trPr>
          <w:jc w:val="center"/>
        </w:trPr>
        <w:tc>
          <w:tcPr>
            <w:tcW w:w="5227" w:type="dxa"/>
            <w:vAlign w:val="center"/>
          </w:tcPr>
          <w:p w14:paraId="27797067" w14:textId="77777777" w:rsidR="00F42637" w:rsidRDefault="00000000">
            <w:pPr>
              <w:spacing w:after="0"/>
            </w:pPr>
            <w:r>
              <w:rPr>
                <w:sz w:val="16"/>
              </w:rPr>
              <w:t xml:space="preserve">Sprint </w:t>
            </w:r>
            <w:proofErr w:type="spellStart"/>
            <w:r>
              <w:rPr>
                <w:sz w:val="16"/>
              </w:rPr>
              <w:t>sugerido</w:t>
            </w:r>
            <w:proofErr w:type="spellEnd"/>
          </w:p>
        </w:tc>
        <w:tc>
          <w:tcPr>
            <w:tcW w:w="5227" w:type="dxa"/>
            <w:vAlign w:val="center"/>
          </w:tcPr>
          <w:p w14:paraId="78D9D729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6"/>
                <w:lang w:val="es-PE"/>
              </w:rPr>
              <w:t>S02 – Criterios de Evaluación (semana 2)</w:t>
            </w:r>
          </w:p>
        </w:tc>
      </w:tr>
      <w:tr w:rsidR="00F42637" w14:paraId="1D39FC95" w14:textId="77777777">
        <w:trPr>
          <w:jc w:val="center"/>
        </w:trPr>
        <w:tc>
          <w:tcPr>
            <w:tcW w:w="5227" w:type="dxa"/>
            <w:shd w:val="clear" w:color="auto" w:fill="F1F6F9"/>
            <w:vAlign w:val="center"/>
          </w:tcPr>
          <w:p w14:paraId="6916C784" w14:textId="77777777" w:rsidR="00F42637" w:rsidRDefault="00000000">
            <w:pPr>
              <w:spacing w:after="0"/>
            </w:pPr>
            <w:proofErr w:type="spellStart"/>
            <w:r>
              <w:rPr>
                <w:sz w:val="16"/>
              </w:rPr>
              <w:t>Estimación</w:t>
            </w:r>
            <w:proofErr w:type="spellEnd"/>
          </w:p>
        </w:tc>
        <w:tc>
          <w:tcPr>
            <w:tcW w:w="5227" w:type="dxa"/>
            <w:shd w:val="clear" w:color="auto" w:fill="F1F6F9"/>
            <w:vAlign w:val="center"/>
          </w:tcPr>
          <w:p w14:paraId="29F0FD81" w14:textId="77777777" w:rsidR="00F42637" w:rsidRDefault="00000000">
            <w:pPr>
              <w:spacing w:after="0"/>
            </w:pPr>
            <w:r>
              <w:rPr>
                <w:sz w:val="16"/>
              </w:rPr>
              <w:t>3 Story Points</w:t>
            </w:r>
          </w:p>
        </w:tc>
      </w:tr>
      <w:tr w:rsidR="00F42637" w14:paraId="1A46E8B8" w14:textId="77777777">
        <w:trPr>
          <w:jc w:val="center"/>
        </w:trPr>
        <w:tc>
          <w:tcPr>
            <w:tcW w:w="5227" w:type="dxa"/>
            <w:vAlign w:val="center"/>
          </w:tcPr>
          <w:p w14:paraId="549B94E1" w14:textId="77777777" w:rsidR="00F42637" w:rsidRDefault="00000000">
            <w:pPr>
              <w:spacing w:after="0"/>
            </w:pPr>
            <w:r>
              <w:rPr>
                <w:sz w:val="16"/>
              </w:rPr>
              <w:t>Dependencia</w:t>
            </w:r>
          </w:p>
        </w:tc>
        <w:tc>
          <w:tcPr>
            <w:tcW w:w="5227" w:type="dxa"/>
            <w:vAlign w:val="center"/>
          </w:tcPr>
          <w:p w14:paraId="6FAB50C8" w14:textId="77777777" w:rsidR="00F42637" w:rsidRDefault="00000000">
            <w:pPr>
              <w:spacing w:after="0"/>
            </w:pPr>
            <w:r>
              <w:rPr>
                <w:sz w:val="16"/>
              </w:rPr>
              <w:t>AG-004</w:t>
            </w:r>
          </w:p>
        </w:tc>
      </w:tr>
      <w:tr w:rsidR="00F42637" w14:paraId="4B7AB4B1" w14:textId="77777777">
        <w:trPr>
          <w:jc w:val="center"/>
        </w:trPr>
        <w:tc>
          <w:tcPr>
            <w:tcW w:w="5227" w:type="dxa"/>
            <w:shd w:val="clear" w:color="auto" w:fill="F1F6F9"/>
            <w:vAlign w:val="center"/>
          </w:tcPr>
          <w:p w14:paraId="2D5A893A" w14:textId="77777777" w:rsidR="00F42637" w:rsidRDefault="00000000">
            <w:pPr>
              <w:spacing w:after="0"/>
            </w:pPr>
            <w:r>
              <w:rPr>
                <w:sz w:val="16"/>
              </w:rPr>
              <w:t>Estado inicial</w:t>
            </w:r>
          </w:p>
        </w:tc>
        <w:tc>
          <w:tcPr>
            <w:tcW w:w="5227" w:type="dxa"/>
            <w:shd w:val="clear" w:color="auto" w:fill="F1F6F9"/>
            <w:vAlign w:val="center"/>
          </w:tcPr>
          <w:p w14:paraId="054F3A42" w14:textId="77777777" w:rsidR="00F42637" w:rsidRDefault="00000000">
            <w:pPr>
              <w:spacing w:after="0"/>
            </w:pPr>
            <w:r>
              <w:rPr>
                <w:sz w:val="16"/>
              </w:rPr>
              <w:t>Por hacer</w:t>
            </w:r>
          </w:p>
        </w:tc>
      </w:tr>
      <w:tr w:rsidR="00F42637" w:rsidRPr="00176538" w14:paraId="2D482948" w14:textId="77777777">
        <w:trPr>
          <w:jc w:val="center"/>
        </w:trPr>
        <w:tc>
          <w:tcPr>
            <w:tcW w:w="5227" w:type="dxa"/>
            <w:vAlign w:val="center"/>
          </w:tcPr>
          <w:p w14:paraId="3D72C56A" w14:textId="77777777" w:rsidR="00F42637" w:rsidRDefault="00000000">
            <w:pPr>
              <w:spacing w:after="0"/>
            </w:pPr>
            <w:r>
              <w:rPr>
                <w:sz w:val="16"/>
              </w:rPr>
              <w:t>Criterio de priorización</w:t>
            </w:r>
          </w:p>
        </w:tc>
        <w:tc>
          <w:tcPr>
            <w:tcW w:w="5227" w:type="dxa"/>
            <w:vAlign w:val="center"/>
          </w:tcPr>
          <w:p w14:paraId="770C488C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6"/>
                <w:lang w:val="es-PE"/>
              </w:rPr>
              <w:t>MVP = necesario para demostrar el flujo esencial; Posterior = mejora que puede esperar sin bloquear la demostración inicial.</w:t>
            </w:r>
          </w:p>
        </w:tc>
      </w:tr>
    </w:tbl>
    <w:p w14:paraId="446483E6" w14:textId="77777777" w:rsidR="00F42637" w:rsidRPr="00176538" w:rsidRDefault="00F42637">
      <w:pPr>
        <w:spacing w:after="20"/>
        <w:rPr>
          <w:lang w:val="es-PE"/>
        </w:rPr>
      </w:pPr>
    </w:p>
    <w:p w14:paraId="5F24F91A" w14:textId="77777777" w:rsidR="00F42637" w:rsidRPr="00176538" w:rsidRDefault="00000000">
      <w:pPr>
        <w:pStyle w:val="Ttulo1"/>
        <w:rPr>
          <w:lang w:val="es-PE"/>
        </w:rPr>
      </w:pPr>
      <w:r w:rsidRPr="00176538">
        <w:rPr>
          <w:lang w:val="es-PE"/>
        </w:rPr>
        <w:t>1. Objetivo de la matriz</w:t>
      </w:r>
    </w:p>
    <w:p w14:paraId="28753F86" w14:textId="77777777" w:rsidR="00F42637" w:rsidRPr="00176538" w:rsidRDefault="00000000">
      <w:pPr>
        <w:rPr>
          <w:lang w:val="es-PE"/>
        </w:rPr>
      </w:pPr>
      <w:r w:rsidRPr="00176538">
        <w:rPr>
          <w:lang w:val="es-PE"/>
        </w:rPr>
        <w:t xml:space="preserve">Identificar y priorizar los requisitos que </w:t>
      </w:r>
      <w:proofErr w:type="spellStart"/>
      <w:r w:rsidRPr="00176538">
        <w:rPr>
          <w:lang w:val="es-PE"/>
        </w:rPr>
        <w:t>AgroScan</w:t>
      </w:r>
      <w:proofErr w:type="spellEnd"/>
      <w:r w:rsidRPr="00176538">
        <w:rPr>
          <w:lang w:val="es-PE"/>
        </w:rPr>
        <w:t xml:space="preserve"> debe cubrir para registrar lotes y piezas de mango y tomate, obtener el peso desde el módulo </w:t>
      </w:r>
      <w:proofErr w:type="spellStart"/>
      <w:r w:rsidRPr="00176538">
        <w:rPr>
          <w:lang w:val="es-PE"/>
        </w:rPr>
        <w:t>IoT</w:t>
      </w:r>
      <w:proofErr w:type="spellEnd"/>
      <w:r w:rsidRPr="00176538">
        <w:rPr>
          <w:lang w:val="es-PE"/>
        </w:rPr>
        <w:t>, asociar imágenes RGB, mantener trazabilidad y manejar errores de forma segura en una conexión local. La prioridad propuesta deberá revisarse con el equipo y alinearse con los objetivos acordados en AG-004.</w:t>
      </w:r>
    </w:p>
    <w:p w14:paraId="3512D2CB" w14:textId="77777777" w:rsidR="00F42637" w:rsidRDefault="00000000">
      <w:pPr>
        <w:pStyle w:val="Ttulo1"/>
      </w:pPr>
      <w:r>
        <w:t>2. Matriz de requisitos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  <w:gridCol w:w="1742"/>
      </w:tblGrid>
      <w:tr w:rsidR="00F42637" w14:paraId="0EADE403" w14:textId="77777777">
        <w:trPr>
          <w:jc w:val="center"/>
        </w:trPr>
        <w:tc>
          <w:tcPr>
            <w:tcW w:w="1742" w:type="dxa"/>
            <w:shd w:val="clear" w:color="auto" w:fill="163A5F"/>
            <w:vAlign w:val="center"/>
          </w:tcPr>
          <w:p w14:paraId="2E2D8ACB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42" w:type="dxa"/>
            <w:shd w:val="clear" w:color="auto" w:fill="163A5F"/>
            <w:vAlign w:val="center"/>
          </w:tcPr>
          <w:p w14:paraId="24324771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Requisito funcional</w:t>
            </w:r>
          </w:p>
        </w:tc>
        <w:tc>
          <w:tcPr>
            <w:tcW w:w="1742" w:type="dxa"/>
            <w:shd w:val="clear" w:color="auto" w:fill="163A5F"/>
            <w:vAlign w:val="center"/>
          </w:tcPr>
          <w:p w14:paraId="37EB8EA5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1742" w:type="dxa"/>
            <w:shd w:val="clear" w:color="auto" w:fill="163A5F"/>
            <w:vAlign w:val="center"/>
          </w:tcPr>
          <w:p w14:paraId="62CC2C8D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b/>
                <w:color w:val="FFFFFF"/>
                <w:sz w:val="14"/>
                <w:lang w:val="es-PE"/>
              </w:rPr>
              <w:t>Justificación / valor para el MVP</w:t>
            </w:r>
          </w:p>
        </w:tc>
        <w:tc>
          <w:tcPr>
            <w:tcW w:w="1742" w:type="dxa"/>
            <w:shd w:val="clear" w:color="auto" w:fill="163A5F"/>
            <w:vAlign w:val="center"/>
          </w:tcPr>
          <w:p w14:paraId="4DD60A8B" w14:textId="77777777" w:rsidR="00F4263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Criterio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verificable</w:t>
            </w:r>
            <w:proofErr w:type="spellEnd"/>
          </w:p>
        </w:tc>
        <w:tc>
          <w:tcPr>
            <w:tcW w:w="1742" w:type="dxa"/>
            <w:shd w:val="clear" w:color="auto" w:fill="163A5F"/>
            <w:vAlign w:val="center"/>
          </w:tcPr>
          <w:p w14:paraId="275F50DD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Objetivo relacionado</w:t>
            </w:r>
          </w:p>
        </w:tc>
      </w:tr>
      <w:tr w:rsidR="00F42637" w14:paraId="1F352319" w14:textId="77777777">
        <w:trPr>
          <w:jc w:val="center"/>
        </w:trPr>
        <w:tc>
          <w:tcPr>
            <w:tcW w:w="1742" w:type="dxa"/>
            <w:vAlign w:val="center"/>
          </w:tcPr>
          <w:p w14:paraId="401103A2" w14:textId="77777777" w:rsidR="00F42637" w:rsidRDefault="00000000">
            <w:pPr>
              <w:spacing w:after="0"/>
            </w:pPr>
            <w:r>
              <w:rPr>
                <w:sz w:val="14"/>
              </w:rPr>
              <w:t>RF-01</w:t>
            </w:r>
          </w:p>
        </w:tc>
        <w:tc>
          <w:tcPr>
            <w:tcW w:w="1742" w:type="dxa"/>
            <w:vAlign w:val="center"/>
          </w:tcPr>
          <w:p w14:paraId="67C52EB2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Registrar un lote con identificador único, tipo de producto y fecha de recepción.</w:t>
            </w:r>
          </w:p>
        </w:tc>
        <w:tc>
          <w:tcPr>
            <w:tcW w:w="1742" w:type="dxa"/>
            <w:vAlign w:val="center"/>
          </w:tcPr>
          <w:p w14:paraId="129D627F" w14:textId="77777777" w:rsidR="00F42637" w:rsidRDefault="00000000">
            <w:pPr>
              <w:spacing w:after="0"/>
            </w:pPr>
            <w:r>
              <w:rPr>
                <w:sz w:val="14"/>
              </w:rPr>
              <w:t>MVP</w:t>
            </w:r>
          </w:p>
        </w:tc>
        <w:tc>
          <w:tcPr>
            <w:tcW w:w="1742" w:type="dxa"/>
            <w:vAlign w:val="center"/>
          </w:tcPr>
          <w:p w14:paraId="3AD850F8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Es la base para organizar y consultar la recepción.</w:t>
            </w:r>
          </w:p>
        </w:tc>
        <w:tc>
          <w:tcPr>
            <w:tcW w:w="1742" w:type="dxa"/>
            <w:vAlign w:val="center"/>
          </w:tcPr>
          <w:p w14:paraId="17A701BA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El sistema crea el lote y rechaza identificadores duplicados.</w:t>
            </w:r>
          </w:p>
        </w:tc>
        <w:tc>
          <w:tcPr>
            <w:tcW w:w="1742" w:type="dxa"/>
            <w:vAlign w:val="center"/>
          </w:tcPr>
          <w:p w14:paraId="7CFA08EB" w14:textId="77777777" w:rsidR="00F42637" w:rsidRDefault="00000000">
            <w:pPr>
              <w:spacing w:after="0"/>
            </w:pPr>
            <w:proofErr w:type="spellStart"/>
            <w:r>
              <w:rPr>
                <w:sz w:val="14"/>
              </w:rPr>
              <w:t>Trazabilidad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lotes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F42637" w14:paraId="60946128" w14:textId="77777777">
        <w:trPr>
          <w:jc w:val="center"/>
        </w:trPr>
        <w:tc>
          <w:tcPr>
            <w:tcW w:w="1742" w:type="dxa"/>
            <w:shd w:val="clear" w:color="auto" w:fill="F1F6F9"/>
            <w:vAlign w:val="center"/>
          </w:tcPr>
          <w:p w14:paraId="54903625" w14:textId="77777777" w:rsidR="00F42637" w:rsidRDefault="00000000">
            <w:pPr>
              <w:spacing w:after="0"/>
            </w:pPr>
            <w:r>
              <w:rPr>
                <w:sz w:val="14"/>
              </w:rPr>
              <w:t>RF-02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B7A0EE5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Registrar una pieza y asociarla a un lote existente.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549A3EC8" w14:textId="77777777" w:rsidR="00F42637" w:rsidRDefault="00000000">
            <w:pPr>
              <w:spacing w:after="0"/>
            </w:pPr>
            <w:r>
              <w:rPr>
                <w:sz w:val="14"/>
              </w:rPr>
              <w:t>MVP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C676575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Permite seguir cada fruta evaluada.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65AC1B6F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Cada pieza tiene ID único y referencia a un lote válido.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16A55AAD" w14:textId="77777777" w:rsidR="00F42637" w:rsidRDefault="00000000">
            <w:pPr>
              <w:spacing w:after="0"/>
            </w:pPr>
            <w:proofErr w:type="spellStart"/>
            <w:r>
              <w:rPr>
                <w:sz w:val="14"/>
              </w:rPr>
              <w:t>Trazabilidad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pieza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F42637" w14:paraId="7637AA43" w14:textId="77777777">
        <w:trPr>
          <w:jc w:val="center"/>
        </w:trPr>
        <w:tc>
          <w:tcPr>
            <w:tcW w:w="1742" w:type="dxa"/>
            <w:vAlign w:val="center"/>
          </w:tcPr>
          <w:p w14:paraId="37603238" w14:textId="77777777" w:rsidR="00F42637" w:rsidRDefault="00000000">
            <w:pPr>
              <w:spacing w:after="0"/>
            </w:pPr>
            <w:r>
              <w:rPr>
                <w:sz w:val="14"/>
              </w:rPr>
              <w:t>RF-03</w:t>
            </w:r>
          </w:p>
        </w:tc>
        <w:tc>
          <w:tcPr>
            <w:tcW w:w="1742" w:type="dxa"/>
            <w:vAlign w:val="center"/>
          </w:tcPr>
          <w:p w14:paraId="00735D66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Registrar o recibir el peso de una pieza desde el módulo de pesaje.</w:t>
            </w:r>
          </w:p>
        </w:tc>
        <w:tc>
          <w:tcPr>
            <w:tcW w:w="1742" w:type="dxa"/>
            <w:vAlign w:val="center"/>
          </w:tcPr>
          <w:p w14:paraId="64D2B75E" w14:textId="77777777" w:rsidR="00F42637" w:rsidRDefault="00000000">
            <w:pPr>
              <w:spacing w:after="0"/>
            </w:pPr>
            <w:r>
              <w:rPr>
                <w:sz w:val="14"/>
              </w:rPr>
              <w:t>MVP</w:t>
            </w:r>
          </w:p>
        </w:tc>
        <w:tc>
          <w:tcPr>
            <w:tcW w:w="1742" w:type="dxa"/>
            <w:vAlign w:val="center"/>
          </w:tcPr>
          <w:p w14:paraId="02D17C87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El peso es una variable central del sistema.</w:t>
            </w:r>
          </w:p>
        </w:tc>
        <w:tc>
          <w:tcPr>
            <w:tcW w:w="1742" w:type="dxa"/>
            <w:vAlign w:val="center"/>
          </w:tcPr>
          <w:p w14:paraId="39A2EAC9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El valor queda asociado a la pieza, con unidad y marca temporal.</w:t>
            </w:r>
          </w:p>
        </w:tc>
        <w:tc>
          <w:tcPr>
            <w:tcW w:w="1742" w:type="dxa"/>
            <w:vAlign w:val="center"/>
          </w:tcPr>
          <w:p w14:paraId="3A15ED26" w14:textId="77777777" w:rsidR="00F42637" w:rsidRDefault="00000000">
            <w:pPr>
              <w:spacing w:after="0"/>
            </w:pPr>
            <w:proofErr w:type="spellStart"/>
            <w:r>
              <w:rPr>
                <w:sz w:val="14"/>
              </w:rPr>
              <w:t>Captura</w:t>
            </w:r>
            <w:proofErr w:type="spellEnd"/>
            <w:r>
              <w:rPr>
                <w:sz w:val="14"/>
              </w:rPr>
              <w:t xml:space="preserve"> de peso IoT.</w:t>
            </w:r>
          </w:p>
        </w:tc>
      </w:tr>
      <w:tr w:rsidR="00F42637" w14:paraId="3DCD8615" w14:textId="77777777">
        <w:trPr>
          <w:jc w:val="center"/>
        </w:trPr>
        <w:tc>
          <w:tcPr>
            <w:tcW w:w="1742" w:type="dxa"/>
            <w:shd w:val="clear" w:color="auto" w:fill="F1F6F9"/>
            <w:vAlign w:val="center"/>
          </w:tcPr>
          <w:p w14:paraId="508BB5EA" w14:textId="77777777" w:rsidR="00F42637" w:rsidRDefault="00000000">
            <w:pPr>
              <w:spacing w:after="0"/>
            </w:pPr>
            <w:r>
              <w:rPr>
                <w:sz w:val="14"/>
              </w:rPr>
              <w:t>RF-04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1ACEA94D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Asociar una o varias imágenes RGB a una pieza.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0541B9E8" w14:textId="77777777" w:rsidR="00F42637" w:rsidRDefault="00000000">
            <w:pPr>
              <w:spacing w:after="0"/>
            </w:pPr>
            <w:r>
              <w:rPr>
                <w:sz w:val="14"/>
              </w:rPr>
              <w:t>MVP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45859EF8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Permite conservar evidencia visual para evaluación externa.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23077F2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Cada imagen se vincula al ID correcto de pieza y tiene una referencia recuperable.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08764F51" w14:textId="77777777" w:rsidR="00F42637" w:rsidRDefault="00000000">
            <w:pPr>
              <w:spacing w:after="0"/>
            </w:pPr>
            <w:proofErr w:type="spellStart"/>
            <w:r>
              <w:rPr>
                <w:sz w:val="14"/>
              </w:rPr>
              <w:t>Captura</w:t>
            </w:r>
            <w:proofErr w:type="spellEnd"/>
            <w:r>
              <w:rPr>
                <w:sz w:val="14"/>
              </w:rPr>
              <w:t xml:space="preserve"> RGB.</w:t>
            </w:r>
          </w:p>
        </w:tc>
      </w:tr>
      <w:tr w:rsidR="00F42637" w14:paraId="57BB536D" w14:textId="77777777">
        <w:trPr>
          <w:jc w:val="center"/>
        </w:trPr>
        <w:tc>
          <w:tcPr>
            <w:tcW w:w="1742" w:type="dxa"/>
            <w:vAlign w:val="center"/>
          </w:tcPr>
          <w:p w14:paraId="109D9B30" w14:textId="77777777" w:rsidR="00F42637" w:rsidRDefault="00000000">
            <w:pPr>
              <w:spacing w:after="0"/>
            </w:pPr>
            <w:r>
              <w:rPr>
                <w:sz w:val="14"/>
              </w:rPr>
              <w:t>RF-05</w:t>
            </w:r>
          </w:p>
        </w:tc>
        <w:tc>
          <w:tcPr>
            <w:tcW w:w="1742" w:type="dxa"/>
            <w:vAlign w:val="center"/>
          </w:tcPr>
          <w:p w14:paraId="095745D3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Consultar la información de una pieza y su lote.</w:t>
            </w:r>
          </w:p>
        </w:tc>
        <w:tc>
          <w:tcPr>
            <w:tcW w:w="1742" w:type="dxa"/>
            <w:vAlign w:val="center"/>
          </w:tcPr>
          <w:p w14:paraId="741E6AC5" w14:textId="77777777" w:rsidR="00F42637" w:rsidRDefault="00000000">
            <w:pPr>
              <w:spacing w:after="0"/>
            </w:pPr>
            <w:r>
              <w:rPr>
                <w:sz w:val="14"/>
              </w:rPr>
              <w:t>MVP</w:t>
            </w:r>
          </w:p>
        </w:tc>
        <w:tc>
          <w:tcPr>
            <w:tcW w:w="1742" w:type="dxa"/>
            <w:vAlign w:val="center"/>
          </w:tcPr>
          <w:p w14:paraId="4DF2ED78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Permite verificar que los datos se guardaron correctamente.</w:t>
            </w:r>
          </w:p>
        </w:tc>
        <w:tc>
          <w:tcPr>
            <w:tcW w:w="1742" w:type="dxa"/>
            <w:vAlign w:val="center"/>
          </w:tcPr>
          <w:p w14:paraId="7B8CEFA1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La consulta muestra lote, pieza y registros disponibles de peso e imágenes.</w:t>
            </w:r>
          </w:p>
        </w:tc>
        <w:tc>
          <w:tcPr>
            <w:tcW w:w="1742" w:type="dxa"/>
            <w:vAlign w:val="center"/>
          </w:tcPr>
          <w:p w14:paraId="68D1E7ED" w14:textId="77777777" w:rsidR="00F42637" w:rsidRDefault="00000000">
            <w:pPr>
              <w:spacing w:after="0"/>
            </w:pPr>
            <w:proofErr w:type="spellStart"/>
            <w:r>
              <w:rPr>
                <w:sz w:val="14"/>
              </w:rPr>
              <w:t>Trazabilidad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revisión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F42637" w14:paraId="4C61CA54" w14:textId="77777777">
        <w:trPr>
          <w:jc w:val="center"/>
        </w:trPr>
        <w:tc>
          <w:tcPr>
            <w:tcW w:w="1742" w:type="dxa"/>
            <w:shd w:val="clear" w:color="auto" w:fill="F1F6F9"/>
            <w:vAlign w:val="center"/>
          </w:tcPr>
          <w:p w14:paraId="487C5EC1" w14:textId="77777777" w:rsidR="00F42637" w:rsidRDefault="00000000">
            <w:pPr>
              <w:spacing w:after="0"/>
            </w:pPr>
            <w:r>
              <w:rPr>
                <w:sz w:val="14"/>
              </w:rPr>
              <w:t>RF-06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664BEA01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Registrar observaciones o resultado de evaluación externa.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095D04AE" w14:textId="77777777" w:rsidR="00F42637" w:rsidRDefault="00000000">
            <w:pPr>
              <w:spacing w:after="0"/>
            </w:pPr>
            <w:r>
              <w:rPr>
                <w:sz w:val="14"/>
              </w:rPr>
              <w:t>MVP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5089324B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Completa el flujo de evaluación que se desea demostrar.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A5B5218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La evaluación queda asociada a una pieza y registra fecha y criterio aplicado.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5C693D4E" w14:textId="77777777" w:rsidR="00F42637" w:rsidRDefault="00000000">
            <w:pPr>
              <w:spacing w:after="0"/>
            </w:pPr>
            <w:proofErr w:type="spellStart"/>
            <w:r>
              <w:rPr>
                <w:sz w:val="14"/>
              </w:rPr>
              <w:t>Evaluación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calidad</w:t>
            </w:r>
            <w:proofErr w:type="spellEnd"/>
            <w:r>
              <w:rPr>
                <w:sz w:val="14"/>
              </w:rPr>
              <w:t xml:space="preserve"> externa.</w:t>
            </w:r>
          </w:p>
        </w:tc>
      </w:tr>
      <w:tr w:rsidR="00F42637" w14:paraId="29AD5C49" w14:textId="77777777">
        <w:trPr>
          <w:jc w:val="center"/>
        </w:trPr>
        <w:tc>
          <w:tcPr>
            <w:tcW w:w="1742" w:type="dxa"/>
            <w:vAlign w:val="center"/>
          </w:tcPr>
          <w:p w14:paraId="5E9BCF0E" w14:textId="77777777" w:rsidR="00F42637" w:rsidRDefault="00000000">
            <w:pPr>
              <w:spacing w:after="0"/>
            </w:pPr>
            <w:r>
              <w:rPr>
                <w:sz w:val="14"/>
              </w:rPr>
              <w:t>RF-07</w:t>
            </w:r>
          </w:p>
        </w:tc>
        <w:tc>
          <w:tcPr>
            <w:tcW w:w="1742" w:type="dxa"/>
            <w:vAlign w:val="center"/>
          </w:tcPr>
          <w:p w14:paraId="1A63446C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Mostrar el estado de la captura de peso o imagen.</w:t>
            </w:r>
          </w:p>
        </w:tc>
        <w:tc>
          <w:tcPr>
            <w:tcW w:w="1742" w:type="dxa"/>
            <w:vAlign w:val="center"/>
          </w:tcPr>
          <w:p w14:paraId="6D44B222" w14:textId="77777777" w:rsidR="00F42637" w:rsidRDefault="00000000">
            <w:pPr>
              <w:spacing w:after="0"/>
            </w:pPr>
            <w:r>
              <w:rPr>
                <w:sz w:val="14"/>
              </w:rPr>
              <w:t>MVP</w:t>
            </w:r>
          </w:p>
        </w:tc>
        <w:tc>
          <w:tcPr>
            <w:tcW w:w="1742" w:type="dxa"/>
            <w:vAlign w:val="center"/>
          </w:tcPr>
          <w:p w14:paraId="7F72A674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El usuario debe distinguir una captura correcta de una fallida.</w:t>
            </w:r>
          </w:p>
        </w:tc>
        <w:tc>
          <w:tcPr>
            <w:tcW w:w="1742" w:type="dxa"/>
            <w:vAlign w:val="center"/>
          </w:tcPr>
          <w:p w14:paraId="6C68A3C1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La interfaz muestra éxito o error y no etiqueta una captura fallida como válida.</w:t>
            </w:r>
          </w:p>
        </w:tc>
        <w:tc>
          <w:tcPr>
            <w:tcW w:w="1742" w:type="dxa"/>
            <w:vAlign w:val="center"/>
          </w:tcPr>
          <w:p w14:paraId="055F0772" w14:textId="77777777" w:rsidR="00F42637" w:rsidRDefault="00000000">
            <w:pPr>
              <w:spacing w:after="0"/>
            </w:pPr>
            <w:r>
              <w:rPr>
                <w:sz w:val="14"/>
              </w:rPr>
              <w:t xml:space="preserve">Control de </w:t>
            </w:r>
            <w:proofErr w:type="spellStart"/>
            <w:r>
              <w:rPr>
                <w:sz w:val="14"/>
              </w:rPr>
              <w:t>fallos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F42637" w14:paraId="1587E9DE" w14:textId="77777777">
        <w:trPr>
          <w:jc w:val="center"/>
        </w:trPr>
        <w:tc>
          <w:tcPr>
            <w:tcW w:w="1742" w:type="dxa"/>
            <w:shd w:val="clear" w:color="auto" w:fill="F1F6F9"/>
            <w:vAlign w:val="center"/>
          </w:tcPr>
          <w:p w14:paraId="7ABA1503" w14:textId="77777777" w:rsidR="00F42637" w:rsidRDefault="00000000">
            <w:pPr>
              <w:spacing w:after="0"/>
            </w:pPr>
            <w:r>
              <w:rPr>
                <w:sz w:val="14"/>
              </w:rPr>
              <w:t>RF-08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4FC512A5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Exportar informes o generar estadísticas avanzadas por lote.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566915D6" w14:textId="77777777" w:rsidR="00F42637" w:rsidRDefault="00000000">
            <w:pPr>
              <w:spacing w:after="0"/>
            </w:pPr>
            <w:r>
              <w:rPr>
                <w:sz w:val="14"/>
              </w:rPr>
              <w:t>Posterior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1877A10A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Aporta análisis adicional, pero no es imprescindible para demostrar el flujo básico.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4069BE7F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Se define el formato de salida y los filtros en una iteración posterior.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3BDDB04" w14:textId="77777777" w:rsidR="00F42637" w:rsidRDefault="00000000">
            <w:pPr>
              <w:spacing w:after="0"/>
            </w:pPr>
            <w:proofErr w:type="spellStart"/>
            <w:r>
              <w:rPr>
                <w:sz w:val="14"/>
              </w:rPr>
              <w:t>Análisis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seguimiento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F42637" w14:paraId="29574DA1" w14:textId="77777777">
        <w:trPr>
          <w:jc w:val="center"/>
        </w:trPr>
        <w:tc>
          <w:tcPr>
            <w:tcW w:w="1742" w:type="dxa"/>
            <w:vAlign w:val="center"/>
          </w:tcPr>
          <w:p w14:paraId="1A23B315" w14:textId="77777777" w:rsidR="00F42637" w:rsidRDefault="00000000">
            <w:pPr>
              <w:spacing w:after="0"/>
            </w:pPr>
            <w:r>
              <w:rPr>
                <w:sz w:val="14"/>
              </w:rPr>
              <w:t>RF-09</w:t>
            </w:r>
          </w:p>
        </w:tc>
        <w:tc>
          <w:tcPr>
            <w:tcW w:w="1742" w:type="dxa"/>
            <w:vAlign w:val="center"/>
          </w:tcPr>
          <w:p w14:paraId="6699E067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Gestionar múltiples usuarios, perfiles y permisos avanzados.</w:t>
            </w:r>
          </w:p>
        </w:tc>
        <w:tc>
          <w:tcPr>
            <w:tcW w:w="1742" w:type="dxa"/>
            <w:vAlign w:val="center"/>
          </w:tcPr>
          <w:p w14:paraId="3842BCF7" w14:textId="77777777" w:rsidR="00F42637" w:rsidRDefault="00000000">
            <w:pPr>
              <w:spacing w:after="0"/>
            </w:pPr>
            <w:r>
              <w:rPr>
                <w:sz w:val="14"/>
              </w:rPr>
              <w:t>Posterior</w:t>
            </w:r>
          </w:p>
        </w:tc>
        <w:tc>
          <w:tcPr>
            <w:tcW w:w="1742" w:type="dxa"/>
            <w:vAlign w:val="center"/>
          </w:tcPr>
          <w:p w14:paraId="735818A2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Puede añadirse si el alcance inicial funciona con acceso local controlado.</w:t>
            </w:r>
          </w:p>
        </w:tc>
        <w:tc>
          <w:tcPr>
            <w:tcW w:w="1742" w:type="dxa"/>
            <w:vAlign w:val="center"/>
          </w:tcPr>
          <w:p w14:paraId="15B5F4F1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4"/>
                <w:lang w:val="es-PE"/>
              </w:rPr>
              <w:t>Se documentan perfiles y permisos antes de su implementación.</w:t>
            </w:r>
          </w:p>
        </w:tc>
        <w:tc>
          <w:tcPr>
            <w:tcW w:w="1742" w:type="dxa"/>
            <w:vAlign w:val="center"/>
          </w:tcPr>
          <w:p w14:paraId="00827F39" w14:textId="77777777" w:rsidR="00F42637" w:rsidRDefault="00000000">
            <w:pPr>
              <w:spacing w:after="0"/>
            </w:pPr>
            <w:proofErr w:type="spellStart"/>
            <w:r>
              <w:rPr>
                <w:sz w:val="14"/>
              </w:rPr>
              <w:t>Seguridad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ampliada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1549DB81" w14:textId="77777777" w:rsidR="00F42637" w:rsidRDefault="00F42637">
      <w:pPr>
        <w:spacing w:after="20"/>
      </w:pPr>
    </w:p>
    <w:p w14:paraId="70C0E2CD" w14:textId="77777777" w:rsidR="00176538" w:rsidRDefault="00176538">
      <w:pPr>
        <w:pStyle w:val="Ttulo1"/>
      </w:pPr>
    </w:p>
    <w:p w14:paraId="4D76A3D0" w14:textId="376675C5" w:rsidR="00F42637" w:rsidRDefault="00000000">
      <w:pPr>
        <w:pStyle w:val="Ttulo1"/>
      </w:pPr>
      <w:r>
        <w:t>3. Matriz de requisitos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  <w:gridCol w:w="1742"/>
      </w:tblGrid>
      <w:tr w:rsidR="00F42637" w14:paraId="1DC389B2" w14:textId="77777777">
        <w:trPr>
          <w:jc w:val="center"/>
        </w:trPr>
        <w:tc>
          <w:tcPr>
            <w:tcW w:w="1742" w:type="dxa"/>
            <w:shd w:val="clear" w:color="auto" w:fill="163A5F"/>
            <w:vAlign w:val="center"/>
          </w:tcPr>
          <w:p w14:paraId="5B7750BE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742" w:type="dxa"/>
            <w:shd w:val="clear" w:color="auto" w:fill="163A5F"/>
            <w:vAlign w:val="center"/>
          </w:tcPr>
          <w:p w14:paraId="0B617A05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Requisito no funcional</w:t>
            </w:r>
          </w:p>
        </w:tc>
        <w:tc>
          <w:tcPr>
            <w:tcW w:w="1742" w:type="dxa"/>
            <w:shd w:val="clear" w:color="auto" w:fill="163A5F"/>
            <w:vAlign w:val="center"/>
          </w:tcPr>
          <w:p w14:paraId="3592C1FF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Prioridad</w:t>
            </w:r>
          </w:p>
        </w:tc>
        <w:tc>
          <w:tcPr>
            <w:tcW w:w="1742" w:type="dxa"/>
            <w:shd w:val="clear" w:color="auto" w:fill="163A5F"/>
            <w:vAlign w:val="center"/>
          </w:tcPr>
          <w:p w14:paraId="5A29259B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b/>
                <w:color w:val="FFFFFF"/>
                <w:sz w:val="13"/>
                <w:lang w:val="es-PE"/>
              </w:rPr>
              <w:t>Justificación / valor para el MVP</w:t>
            </w:r>
          </w:p>
        </w:tc>
        <w:tc>
          <w:tcPr>
            <w:tcW w:w="1742" w:type="dxa"/>
            <w:shd w:val="clear" w:color="auto" w:fill="163A5F"/>
            <w:vAlign w:val="center"/>
          </w:tcPr>
          <w:p w14:paraId="7794A091" w14:textId="77777777" w:rsidR="00F4263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3"/>
              </w:rPr>
              <w:t>Criterio</w:t>
            </w:r>
            <w:proofErr w:type="spellEnd"/>
            <w:r>
              <w:rPr>
                <w:b/>
                <w:color w:val="FFFFFF"/>
                <w:sz w:val="13"/>
              </w:rPr>
              <w:t xml:space="preserve"> </w:t>
            </w:r>
            <w:proofErr w:type="spellStart"/>
            <w:r>
              <w:rPr>
                <w:b/>
                <w:color w:val="FFFFFF"/>
                <w:sz w:val="13"/>
              </w:rPr>
              <w:t>verificable</w:t>
            </w:r>
            <w:proofErr w:type="spellEnd"/>
          </w:p>
        </w:tc>
        <w:tc>
          <w:tcPr>
            <w:tcW w:w="1742" w:type="dxa"/>
            <w:shd w:val="clear" w:color="auto" w:fill="163A5F"/>
            <w:vAlign w:val="center"/>
          </w:tcPr>
          <w:p w14:paraId="1BE0E525" w14:textId="77777777" w:rsidR="00F42637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Objetivo relacionado</w:t>
            </w:r>
          </w:p>
        </w:tc>
      </w:tr>
      <w:tr w:rsidR="00F42637" w14:paraId="16B5F579" w14:textId="77777777">
        <w:trPr>
          <w:jc w:val="center"/>
        </w:trPr>
        <w:tc>
          <w:tcPr>
            <w:tcW w:w="1742" w:type="dxa"/>
            <w:vAlign w:val="center"/>
          </w:tcPr>
          <w:p w14:paraId="71862F8D" w14:textId="77777777" w:rsidR="00F42637" w:rsidRDefault="00000000">
            <w:pPr>
              <w:spacing w:after="0"/>
            </w:pPr>
            <w:r>
              <w:rPr>
                <w:sz w:val="13"/>
              </w:rPr>
              <w:t>RNF-01</w:t>
            </w:r>
          </w:p>
        </w:tc>
        <w:tc>
          <w:tcPr>
            <w:tcW w:w="1742" w:type="dxa"/>
            <w:vAlign w:val="center"/>
          </w:tcPr>
          <w:p w14:paraId="43DB35C6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Funcionamiento en red local sin depender de Internet para el flujo principal.</w:t>
            </w:r>
          </w:p>
        </w:tc>
        <w:tc>
          <w:tcPr>
            <w:tcW w:w="1742" w:type="dxa"/>
            <w:vAlign w:val="center"/>
          </w:tcPr>
          <w:p w14:paraId="4BAAC904" w14:textId="77777777" w:rsidR="00F42637" w:rsidRDefault="00000000">
            <w:pPr>
              <w:spacing w:after="0"/>
            </w:pPr>
            <w:r>
              <w:rPr>
                <w:sz w:val="13"/>
              </w:rPr>
              <w:t>MVP</w:t>
            </w:r>
          </w:p>
        </w:tc>
        <w:tc>
          <w:tcPr>
            <w:tcW w:w="1742" w:type="dxa"/>
            <w:vAlign w:val="center"/>
          </w:tcPr>
          <w:p w14:paraId="71EE815B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El prototipo debe poder usarse en el entorno local previsto.</w:t>
            </w:r>
          </w:p>
        </w:tc>
        <w:tc>
          <w:tcPr>
            <w:tcW w:w="1742" w:type="dxa"/>
            <w:vAlign w:val="center"/>
          </w:tcPr>
          <w:p w14:paraId="65E57744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Con Internet desconectado, el registro local básico sigue funcionando, si la arquitectura elegida lo permite.</w:t>
            </w:r>
          </w:p>
        </w:tc>
        <w:tc>
          <w:tcPr>
            <w:tcW w:w="1742" w:type="dxa"/>
            <w:vAlign w:val="center"/>
          </w:tcPr>
          <w:p w14:paraId="2F1D6B9B" w14:textId="77777777" w:rsidR="00F42637" w:rsidRDefault="00000000">
            <w:pPr>
              <w:spacing w:after="0"/>
            </w:pPr>
            <w:proofErr w:type="spellStart"/>
            <w:r>
              <w:rPr>
                <w:sz w:val="13"/>
              </w:rPr>
              <w:t>Conexión</w:t>
            </w:r>
            <w:proofErr w:type="spellEnd"/>
            <w:r>
              <w:rPr>
                <w:sz w:val="13"/>
              </w:rPr>
              <w:t xml:space="preserve"> local.</w:t>
            </w:r>
          </w:p>
        </w:tc>
      </w:tr>
      <w:tr w:rsidR="00F42637" w14:paraId="351F57C3" w14:textId="77777777">
        <w:trPr>
          <w:jc w:val="center"/>
        </w:trPr>
        <w:tc>
          <w:tcPr>
            <w:tcW w:w="1742" w:type="dxa"/>
            <w:shd w:val="clear" w:color="auto" w:fill="F1F6F9"/>
            <w:vAlign w:val="center"/>
          </w:tcPr>
          <w:p w14:paraId="5D96E677" w14:textId="77777777" w:rsidR="00F42637" w:rsidRDefault="00000000">
            <w:pPr>
              <w:spacing w:after="0"/>
            </w:pPr>
            <w:r>
              <w:rPr>
                <w:sz w:val="13"/>
              </w:rPr>
              <w:t>RNF-02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01145653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Integridad referencial entre lote, pieza, pesaje, imagen y evaluación.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044061A2" w14:textId="77777777" w:rsidR="00F42637" w:rsidRDefault="00000000">
            <w:pPr>
              <w:spacing w:after="0"/>
            </w:pPr>
            <w:r>
              <w:rPr>
                <w:sz w:val="13"/>
              </w:rPr>
              <w:t>MVP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4EE2F2A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Evita mezclar información de piezas diferentes.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0941CC8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No se guarda un registro asociado a un lote o pieza inexistente.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D20F9E3" w14:textId="77777777" w:rsidR="00F42637" w:rsidRDefault="00000000">
            <w:pPr>
              <w:spacing w:after="0"/>
            </w:pPr>
            <w:proofErr w:type="spellStart"/>
            <w:r>
              <w:rPr>
                <w:sz w:val="13"/>
              </w:rPr>
              <w:t>Trazabilidad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F42637" w14:paraId="7B7EC635" w14:textId="77777777">
        <w:trPr>
          <w:jc w:val="center"/>
        </w:trPr>
        <w:tc>
          <w:tcPr>
            <w:tcW w:w="1742" w:type="dxa"/>
            <w:vAlign w:val="center"/>
          </w:tcPr>
          <w:p w14:paraId="0E76B15B" w14:textId="77777777" w:rsidR="00F42637" w:rsidRDefault="00000000">
            <w:pPr>
              <w:spacing w:after="0"/>
            </w:pPr>
            <w:r>
              <w:rPr>
                <w:sz w:val="13"/>
              </w:rPr>
              <w:t>RNF-03</w:t>
            </w:r>
          </w:p>
        </w:tc>
        <w:tc>
          <w:tcPr>
            <w:tcW w:w="1742" w:type="dxa"/>
            <w:vAlign w:val="center"/>
          </w:tcPr>
          <w:p w14:paraId="7A7E978B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Validación de datos obligatorios y formatos.</w:t>
            </w:r>
          </w:p>
        </w:tc>
        <w:tc>
          <w:tcPr>
            <w:tcW w:w="1742" w:type="dxa"/>
            <w:vAlign w:val="center"/>
          </w:tcPr>
          <w:p w14:paraId="6588A522" w14:textId="77777777" w:rsidR="00F42637" w:rsidRDefault="00000000">
            <w:pPr>
              <w:spacing w:after="0"/>
            </w:pPr>
            <w:r>
              <w:rPr>
                <w:sz w:val="13"/>
              </w:rPr>
              <w:t>MVP</w:t>
            </w:r>
          </w:p>
        </w:tc>
        <w:tc>
          <w:tcPr>
            <w:tcW w:w="1742" w:type="dxa"/>
            <w:vAlign w:val="center"/>
          </w:tcPr>
          <w:p w14:paraId="4633EA15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Reduce registros incompletos o ambiguos.</w:t>
            </w:r>
          </w:p>
        </w:tc>
        <w:tc>
          <w:tcPr>
            <w:tcW w:w="1742" w:type="dxa"/>
            <w:vAlign w:val="center"/>
          </w:tcPr>
          <w:p w14:paraId="50A81493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El sistema rechaza campos obligatorios vacíos o formatos inválidos y explica el error.</w:t>
            </w:r>
          </w:p>
        </w:tc>
        <w:tc>
          <w:tcPr>
            <w:tcW w:w="1742" w:type="dxa"/>
            <w:vAlign w:val="center"/>
          </w:tcPr>
          <w:p w14:paraId="5B2A2949" w14:textId="77777777" w:rsidR="00F42637" w:rsidRDefault="00000000">
            <w:pPr>
              <w:spacing w:after="0"/>
            </w:pPr>
            <w:r>
              <w:rPr>
                <w:sz w:val="13"/>
              </w:rPr>
              <w:t xml:space="preserve">Calidad de </w:t>
            </w:r>
            <w:proofErr w:type="spellStart"/>
            <w:r>
              <w:rPr>
                <w:sz w:val="13"/>
              </w:rPr>
              <w:t>datos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F42637" w14:paraId="21CE862B" w14:textId="77777777">
        <w:trPr>
          <w:jc w:val="center"/>
        </w:trPr>
        <w:tc>
          <w:tcPr>
            <w:tcW w:w="1742" w:type="dxa"/>
            <w:shd w:val="clear" w:color="auto" w:fill="F1F6F9"/>
            <w:vAlign w:val="center"/>
          </w:tcPr>
          <w:p w14:paraId="4986E6A6" w14:textId="77777777" w:rsidR="00F42637" w:rsidRDefault="00000000">
            <w:pPr>
              <w:spacing w:after="0"/>
            </w:pPr>
            <w:r>
              <w:rPr>
                <w:sz w:val="13"/>
              </w:rPr>
              <w:t>RNF-04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574B50D6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Manejo controlado de fallos de sensor, cámara y almacenamiento.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7F68F61C" w14:textId="77777777" w:rsidR="00F42637" w:rsidRDefault="00000000">
            <w:pPr>
              <w:spacing w:after="0"/>
            </w:pPr>
            <w:r>
              <w:rPr>
                <w:sz w:val="13"/>
              </w:rPr>
              <w:t>MVP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78B67E3D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Los errores no deben convertirse en datos válidos.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0C15E3EC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El sistema informa el fallo y permite reintentar sin duplicar indebidamente el registro.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3ED58EA8" w14:textId="77777777" w:rsidR="00F42637" w:rsidRDefault="00000000">
            <w:pPr>
              <w:spacing w:after="0"/>
            </w:pPr>
            <w:proofErr w:type="spellStart"/>
            <w:r>
              <w:rPr>
                <w:sz w:val="13"/>
              </w:rPr>
              <w:t>Fiabilidad</w:t>
            </w:r>
            <w:proofErr w:type="spellEnd"/>
            <w:r>
              <w:rPr>
                <w:sz w:val="13"/>
              </w:rPr>
              <w:t xml:space="preserve"> del </w:t>
            </w:r>
            <w:proofErr w:type="spellStart"/>
            <w:r>
              <w:rPr>
                <w:sz w:val="13"/>
              </w:rPr>
              <w:t>prototipo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F42637" w14:paraId="314110F2" w14:textId="77777777">
        <w:trPr>
          <w:jc w:val="center"/>
        </w:trPr>
        <w:tc>
          <w:tcPr>
            <w:tcW w:w="1742" w:type="dxa"/>
            <w:vAlign w:val="center"/>
          </w:tcPr>
          <w:p w14:paraId="0AFDEFDF" w14:textId="77777777" w:rsidR="00F42637" w:rsidRDefault="00000000">
            <w:pPr>
              <w:spacing w:after="0"/>
            </w:pPr>
            <w:r>
              <w:rPr>
                <w:sz w:val="13"/>
              </w:rPr>
              <w:t>RNF-05</w:t>
            </w:r>
          </w:p>
        </w:tc>
        <w:tc>
          <w:tcPr>
            <w:tcW w:w="1742" w:type="dxa"/>
            <w:vAlign w:val="center"/>
          </w:tcPr>
          <w:p w14:paraId="4AE80618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Control básico de acceso y protección de los registros.</w:t>
            </w:r>
          </w:p>
        </w:tc>
        <w:tc>
          <w:tcPr>
            <w:tcW w:w="1742" w:type="dxa"/>
            <w:vAlign w:val="center"/>
          </w:tcPr>
          <w:p w14:paraId="423E9684" w14:textId="77777777" w:rsidR="00F42637" w:rsidRDefault="00000000">
            <w:pPr>
              <w:spacing w:after="0"/>
            </w:pPr>
            <w:r>
              <w:rPr>
                <w:sz w:val="13"/>
              </w:rPr>
              <w:t>MVP</w:t>
            </w:r>
          </w:p>
        </w:tc>
        <w:tc>
          <w:tcPr>
            <w:tcW w:w="1742" w:type="dxa"/>
            <w:vAlign w:val="center"/>
          </w:tcPr>
          <w:p w14:paraId="762130F3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Evita modificaciones no autorizadas durante la demostración.</w:t>
            </w:r>
          </w:p>
        </w:tc>
        <w:tc>
          <w:tcPr>
            <w:tcW w:w="1742" w:type="dxa"/>
            <w:vAlign w:val="center"/>
          </w:tcPr>
          <w:p w14:paraId="725FC2CD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El acceso a la aplicación y a sus datos sigue el mecanismo de control definido para el prototipo.</w:t>
            </w:r>
          </w:p>
        </w:tc>
        <w:tc>
          <w:tcPr>
            <w:tcW w:w="1742" w:type="dxa"/>
            <w:vAlign w:val="center"/>
          </w:tcPr>
          <w:p w14:paraId="5EC11B4C" w14:textId="77777777" w:rsidR="00F42637" w:rsidRDefault="00000000">
            <w:pPr>
              <w:spacing w:after="0"/>
            </w:pPr>
            <w:proofErr w:type="spellStart"/>
            <w:r>
              <w:rPr>
                <w:sz w:val="13"/>
              </w:rPr>
              <w:t>Seguridad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básica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F42637" w14:paraId="334A373A" w14:textId="77777777">
        <w:trPr>
          <w:jc w:val="center"/>
        </w:trPr>
        <w:tc>
          <w:tcPr>
            <w:tcW w:w="1742" w:type="dxa"/>
            <w:shd w:val="clear" w:color="auto" w:fill="F1F6F9"/>
            <w:vAlign w:val="center"/>
          </w:tcPr>
          <w:p w14:paraId="2833E1B1" w14:textId="77777777" w:rsidR="00F42637" w:rsidRDefault="00000000">
            <w:pPr>
              <w:spacing w:after="0"/>
            </w:pPr>
            <w:r>
              <w:rPr>
                <w:sz w:val="13"/>
              </w:rPr>
              <w:t>RNF-06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69660B9B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Tiempos de respuesta adecuados para una demostración local.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0AD81E04" w14:textId="77777777" w:rsidR="00F42637" w:rsidRDefault="00000000">
            <w:pPr>
              <w:spacing w:after="0"/>
            </w:pPr>
            <w:r>
              <w:rPr>
                <w:sz w:val="13"/>
              </w:rPr>
              <w:t>MVP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200437BA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Evita interrumpir el flujo de evaluación.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5CDA9DDB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En pruebas acordadas, las operaciones principales responden en un tiempo aceptable definido por el equipo.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49E6B8BE" w14:textId="77777777" w:rsidR="00F42637" w:rsidRDefault="00000000">
            <w:pPr>
              <w:spacing w:after="0"/>
            </w:pPr>
            <w:proofErr w:type="spellStart"/>
            <w:r>
              <w:rPr>
                <w:sz w:val="13"/>
              </w:rPr>
              <w:t>Usabilidad</w:t>
            </w:r>
            <w:proofErr w:type="spellEnd"/>
            <w:r>
              <w:rPr>
                <w:sz w:val="13"/>
              </w:rPr>
              <w:t xml:space="preserve"> y </w:t>
            </w:r>
            <w:proofErr w:type="spellStart"/>
            <w:r>
              <w:rPr>
                <w:sz w:val="13"/>
              </w:rPr>
              <w:t>continuidad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F42637" w14:paraId="26DA58D9" w14:textId="77777777">
        <w:trPr>
          <w:jc w:val="center"/>
        </w:trPr>
        <w:tc>
          <w:tcPr>
            <w:tcW w:w="1742" w:type="dxa"/>
            <w:vAlign w:val="center"/>
          </w:tcPr>
          <w:p w14:paraId="41357C9E" w14:textId="77777777" w:rsidR="00F42637" w:rsidRDefault="00000000">
            <w:pPr>
              <w:spacing w:after="0"/>
            </w:pPr>
            <w:r>
              <w:rPr>
                <w:sz w:val="13"/>
              </w:rPr>
              <w:t>RNF-07</w:t>
            </w:r>
          </w:p>
        </w:tc>
        <w:tc>
          <w:tcPr>
            <w:tcW w:w="1742" w:type="dxa"/>
            <w:vAlign w:val="center"/>
          </w:tcPr>
          <w:p w14:paraId="3BFA9D5A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Registro técnico de errores para facilitar diagnóstico.</w:t>
            </w:r>
          </w:p>
        </w:tc>
        <w:tc>
          <w:tcPr>
            <w:tcW w:w="1742" w:type="dxa"/>
            <w:vAlign w:val="center"/>
          </w:tcPr>
          <w:p w14:paraId="18736B60" w14:textId="77777777" w:rsidR="00F42637" w:rsidRDefault="00000000">
            <w:pPr>
              <w:spacing w:after="0"/>
            </w:pPr>
            <w:r>
              <w:rPr>
                <w:sz w:val="13"/>
              </w:rPr>
              <w:t>Posterior</w:t>
            </w:r>
          </w:p>
        </w:tc>
        <w:tc>
          <w:tcPr>
            <w:tcW w:w="1742" w:type="dxa"/>
            <w:vAlign w:val="center"/>
          </w:tcPr>
          <w:p w14:paraId="1EEB0803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Ayuda a mantenimiento y depuración más avanzada.</w:t>
            </w:r>
          </w:p>
        </w:tc>
        <w:tc>
          <w:tcPr>
            <w:tcW w:w="1742" w:type="dxa"/>
            <w:vAlign w:val="center"/>
          </w:tcPr>
          <w:p w14:paraId="399F0F2A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Se define un formato de log y una política de retención en una iteración posterior.</w:t>
            </w:r>
          </w:p>
        </w:tc>
        <w:tc>
          <w:tcPr>
            <w:tcW w:w="1742" w:type="dxa"/>
            <w:vAlign w:val="center"/>
          </w:tcPr>
          <w:p w14:paraId="2615A151" w14:textId="77777777" w:rsidR="00F42637" w:rsidRDefault="00000000">
            <w:pPr>
              <w:spacing w:after="0"/>
            </w:pPr>
            <w:proofErr w:type="spellStart"/>
            <w:r>
              <w:rPr>
                <w:sz w:val="13"/>
              </w:rPr>
              <w:t>Mantenibilidad</w:t>
            </w:r>
            <w:proofErr w:type="spellEnd"/>
            <w:r>
              <w:rPr>
                <w:sz w:val="13"/>
              </w:rPr>
              <w:t>.</w:t>
            </w:r>
          </w:p>
        </w:tc>
      </w:tr>
      <w:tr w:rsidR="00F42637" w14:paraId="2491370B" w14:textId="77777777">
        <w:trPr>
          <w:jc w:val="center"/>
        </w:trPr>
        <w:tc>
          <w:tcPr>
            <w:tcW w:w="1742" w:type="dxa"/>
            <w:shd w:val="clear" w:color="auto" w:fill="F1F6F9"/>
            <w:vAlign w:val="center"/>
          </w:tcPr>
          <w:p w14:paraId="218F4E0E" w14:textId="77777777" w:rsidR="00F42637" w:rsidRDefault="00000000">
            <w:pPr>
              <w:spacing w:after="0"/>
            </w:pPr>
            <w:r>
              <w:rPr>
                <w:sz w:val="13"/>
              </w:rPr>
              <w:t>RNF-08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11B24508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Cifrado avanzado, auditoría completa y gestión empresarial de permisos.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7F0F047E" w14:textId="77777777" w:rsidR="00F42637" w:rsidRDefault="00000000">
            <w:pPr>
              <w:spacing w:after="0"/>
            </w:pPr>
            <w:r>
              <w:rPr>
                <w:sz w:val="13"/>
              </w:rPr>
              <w:t>Posterior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7E2C45A3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Puede exceder el alcance del prototipo académico local, sujeto a evaluación de riesgos.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037885C4" w14:textId="77777777" w:rsidR="00F42637" w:rsidRPr="00176538" w:rsidRDefault="00000000">
            <w:pPr>
              <w:spacing w:after="0"/>
              <w:rPr>
                <w:lang w:val="es-PE"/>
              </w:rPr>
            </w:pPr>
            <w:r w:rsidRPr="00176538">
              <w:rPr>
                <w:sz w:val="13"/>
                <w:lang w:val="es-PE"/>
              </w:rPr>
              <w:t>Se especifica si los datos y el contexto real justifican estos controles antes de implementarlos.</w:t>
            </w:r>
          </w:p>
        </w:tc>
        <w:tc>
          <w:tcPr>
            <w:tcW w:w="1742" w:type="dxa"/>
            <w:shd w:val="clear" w:color="auto" w:fill="F1F6F9"/>
            <w:vAlign w:val="center"/>
          </w:tcPr>
          <w:p w14:paraId="41B053F2" w14:textId="77777777" w:rsidR="00F42637" w:rsidRDefault="00000000">
            <w:pPr>
              <w:spacing w:after="0"/>
            </w:pPr>
            <w:proofErr w:type="spellStart"/>
            <w:r>
              <w:rPr>
                <w:sz w:val="13"/>
              </w:rPr>
              <w:t>Seguridad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ampliada</w:t>
            </w:r>
            <w:proofErr w:type="spellEnd"/>
            <w:r>
              <w:rPr>
                <w:sz w:val="13"/>
              </w:rPr>
              <w:t>.</w:t>
            </w:r>
          </w:p>
        </w:tc>
      </w:tr>
    </w:tbl>
    <w:p w14:paraId="71F96973" w14:textId="77777777" w:rsidR="00F42637" w:rsidRDefault="00F42637">
      <w:pPr>
        <w:spacing w:after="20"/>
      </w:pPr>
    </w:p>
    <w:p w14:paraId="084F536C" w14:textId="77777777" w:rsidR="00F42637" w:rsidRDefault="00000000">
      <w:pPr>
        <w:pStyle w:val="Ttulo1"/>
      </w:pPr>
      <w:r>
        <w:t>4. Matriz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F42637" w14:paraId="54E7D33B" w14:textId="77777777">
        <w:trPr>
          <w:jc w:val="center"/>
        </w:trPr>
        <w:tc>
          <w:tcPr>
            <w:tcW w:w="3485" w:type="dxa"/>
            <w:shd w:val="clear" w:color="auto" w:fill="163A5F"/>
            <w:vAlign w:val="center"/>
          </w:tcPr>
          <w:p w14:paraId="66400669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b/>
                <w:color w:val="FFFFFF"/>
                <w:sz w:val="22"/>
                <w:szCs w:val="36"/>
              </w:rPr>
              <w:t>Objetivo del proyecto</w:t>
            </w:r>
          </w:p>
        </w:tc>
        <w:tc>
          <w:tcPr>
            <w:tcW w:w="3485" w:type="dxa"/>
            <w:shd w:val="clear" w:color="auto" w:fill="163A5F"/>
            <w:vAlign w:val="center"/>
          </w:tcPr>
          <w:p w14:paraId="4142E27B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b/>
                <w:color w:val="FFFFFF"/>
                <w:sz w:val="22"/>
                <w:szCs w:val="36"/>
              </w:rPr>
              <w:t>Requisitos vinculados</w:t>
            </w:r>
          </w:p>
        </w:tc>
        <w:tc>
          <w:tcPr>
            <w:tcW w:w="3485" w:type="dxa"/>
            <w:shd w:val="clear" w:color="auto" w:fill="163A5F"/>
            <w:vAlign w:val="center"/>
          </w:tcPr>
          <w:p w14:paraId="3DF75795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b/>
                <w:color w:val="FFFFFF"/>
                <w:sz w:val="22"/>
                <w:szCs w:val="36"/>
              </w:rPr>
              <w:t>Evidencia de verificación</w:t>
            </w:r>
          </w:p>
        </w:tc>
      </w:tr>
      <w:tr w:rsidR="00F42637" w:rsidRPr="00176538" w14:paraId="1A7E6ACC" w14:textId="77777777">
        <w:trPr>
          <w:jc w:val="center"/>
        </w:trPr>
        <w:tc>
          <w:tcPr>
            <w:tcW w:w="3485" w:type="dxa"/>
            <w:vAlign w:val="center"/>
          </w:tcPr>
          <w:p w14:paraId="5C9F720C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Registrar y organizar la recepción de productos.</w:t>
            </w:r>
          </w:p>
        </w:tc>
        <w:tc>
          <w:tcPr>
            <w:tcW w:w="3485" w:type="dxa"/>
            <w:vAlign w:val="center"/>
          </w:tcPr>
          <w:p w14:paraId="6BE71A9C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sz w:val="22"/>
                <w:szCs w:val="36"/>
              </w:rPr>
              <w:t>RF-01, RF-02, RNF-02, RNF-03</w:t>
            </w:r>
          </w:p>
        </w:tc>
        <w:tc>
          <w:tcPr>
            <w:tcW w:w="3485" w:type="dxa"/>
            <w:vAlign w:val="center"/>
          </w:tcPr>
          <w:p w14:paraId="1BF4D43A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 xml:space="preserve">Crear un lote y varias piezas; verificar </w:t>
            </w:r>
            <w:proofErr w:type="spellStart"/>
            <w:r w:rsidRPr="00176538">
              <w:rPr>
                <w:sz w:val="22"/>
                <w:szCs w:val="36"/>
                <w:lang w:val="es-PE"/>
              </w:rPr>
              <w:t>IDs</w:t>
            </w:r>
            <w:proofErr w:type="spellEnd"/>
            <w:r w:rsidRPr="00176538">
              <w:rPr>
                <w:sz w:val="22"/>
                <w:szCs w:val="36"/>
                <w:lang w:val="es-PE"/>
              </w:rPr>
              <w:t xml:space="preserve"> y relaciones.</w:t>
            </w:r>
          </w:p>
        </w:tc>
      </w:tr>
      <w:tr w:rsidR="00F42637" w:rsidRPr="00176538" w14:paraId="5BF419EF" w14:textId="77777777">
        <w:trPr>
          <w:jc w:val="center"/>
        </w:trPr>
        <w:tc>
          <w:tcPr>
            <w:tcW w:w="3485" w:type="dxa"/>
            <w:shd w:val="clear" w:color="auto" w:fill="F1F6F9"/>
            <w:vAlign w:val="center"/>
          </w:tcPr>
          <w:p w14:paraId="7ED3D0A6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 xml:space="preserve">Capturar el peso mediante el módulo </w:t>
            </w:r>
            <w:proofErr w:type="spellStart"/>
            <w:r w:rsidRPr="00176538">
              <w:rPr>
                <w:sz w:val="22"/>
                <w:szCs w:val="36"/>
                <w:lang w:val="es-PE"/>
              </w:rPr>
              <w:t>IoT</w:t>
            </w:r>
            <w:proofErr w:type="spellEnd"/>
            <w:r w:rsidRPr="00176538">
              <w:rPr>
                <w:sz w:val="22"/>
                <w:szCs w:val="36"/>
                <w:lang w:val="es-PE"/>
              </w:rPr>
              <w:t>.</w:t>
            </w:r>
          </w:p>
        </w:tc>
        <w:tc>
          <w:tcPr>
            <w:tcW w:w="3485" w:type="dxa"/>
            <w:shd w:val="clear" w:color="auto" w:fill="F1F6F9"/>
            <w:vAlign w:val="center"/>
          </w:tcPr>
          <w:p w14:paraId="1EF86785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sz w:val="22"/>
                <w:szCs w:val="36"/>
              </w:rPr>
              <w:t>RF-03, RF-07, RNF-04</w:t>
            </w:r>
          </w:p>
        </w:tc>
        <w:tc>
          <w:tcPr>
            <w:tcW w:w="3485" w:type="dxa"/>
            <w:shd w:val="clear" w:color="auto" w:fill="F1F6F9"/>
            <w:vAlign w:val="center"/>
          </w:tcPr>
          <w:p w14:paraId="3AA80C7E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Probar una lectura válida y un error de lectura.</w:t>
            </w:r>
          </w:p>
        </w:tc>
      </w:tr>
      <w:tr w:rsidR="00F42637" w:rsidRPr="00176538" w14:paraId="2FB5D550" w14:textId="77777777">
        <w:trPr>
          <w:jc w:val="center"/>
        </w:trPr>
        <w:tc>
          <w:tcPr>
            <w:tcW w:w="3485" w:type="dxa"/>
            <w:vAlign w:val="center"/>
          </w:tcPr>
          <w:p w14:paraId="3E93CFB3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Capturar y conservar imágenes RGB.</w:t>
            </w:r>
          </w:p>
        </w:tc>
        <w:tc>
          <w:tcPr>
            <w:tcW w:w="3485" w:type="dxa"/>
            <w:vAlign w:val="center"/>
          </w:tcPr>
          <w:p w14:paraId="4793D2C1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sz w:val="22"/>
                <w:szCs w:val="36"/>
              </w:rPr>
              <w:t>RF-04, RF-07, RNF-04</w:t>
            </w:r>
          </w:p>
        </w:tc>
        <w:tc>
          <w:tcPr>
            <w:tcW w:w="3485" w:type="dxa"/>
            <w:vAlign w:val="center"/>
          </w:tcPr>
          <w:p w14:paraId="0D090FF5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Guardar imágenes de una pieza y comprobar asociación y recuperación.</w:t>
            </w:r>
          </w:p>
        </w:tc>
      </w:tr>
      <w:tr w:rsidR="00F42637" w:rsidRPr="00176538" w14:paraId="624EE9E5" w14:textId="77777777">
        <w:trPr>
          <w:jc w:val="center"/>
        </w:trPr>
        <w:tc>
          <w:tcPr>
            <w:tcW w:w="3485" w:type="dxa"/>
            <w:shd w:val="clear" w:color="auto" w:fill="F1F6F9"/>
            <w:vAlign w:val="center"/>
          </w:tcPr>
          <w:p w14:paraId="6DC53773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Mantener trazabilidad de cada evaluación.</w:t>
            </w:r>
          </w:p>
        </w:tc>
        <w:tc>
          <w:tcPr>
            <w:tcW w:w="3485" w:type="dxa"/>
            <w:shd w:val="clear" w:color="auto" w:fill="F1F6F9"/>
            <w:vAlign w:val="center"/>
          </w:tcPr>
          <w:p w14:paraId="41ED2B5E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sz w:val="22"/>
                <w:szCs w:val="36"/>
              </w:rPr>
              <w:t>RF-05, RF-06, RNF-02</w:t>
            </w:r>
          </w:p>
        </w:tc>
        <w:tc>
          <w:tcPr>
            <w:tcW w:w="3485" w:type="dxa"/>
            <w:shd w:val="clear" w:color="auto" w:fill="F1F6F9"/>
            <w:vAlign w:val="center"/>
          </w:tcPr>
          <w:p w14:paraId="42A580E7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Consultar una pieza y comprobar que lote, peso, imágenes y evaluación corresponden.</w:t>
            </w:r>
          </w:p>
        </w:tc>
      </w:tr>
      <w:tr w:rsidR="00F42637" w:rsidRPr="00176538" w14:paraId="677FFED0" w14:textId="77777777">
        <w:trPr>
          <w:jc w:val="center"/>
        </w:trPr>
        <w:tc>
          <w:tcPr>
            <w:tcW w:w="3485" w:type="dxa"/>
            <w:vAlign w:val="center"/>
          </w:tcPr>
          <w:p w14:paraId="086FD714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Operar en entorno local y proteger datos.</w:t>
            </w:r>
          </w:p>
        </w:tc>
        <w:tc>
          <w:tcPr>
            <w:tcW w:w="3485" w:type="dxa"/>
            <w:vAlign w:val="center"/>
          </w:tcPr>
          <w:p w14:paraId="459AC86C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sz w:val="22"/>
                <w:szCs w:val="36"/>
              </w:rPr>
              <w:t>RNF-01, RNF-03, RNF-05</w:t>
            </w:r>
          </w:p>
        </w:tc>
        <w:tc>
          <w:tcPr>
            <w:tcW w:w="3485" w:type="dxa"/>
            <w:vAlign w:val="center"/>
          </w:tcPr>
          <w:p w14:paraId="5E07ACE0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Probar el flujo local, validaciones y mecanismo de acceso definido.</w:t>
            </w:r>
          </w:p>
        </w:tc>
      </w:tr>
      <w:tr w:rsidR="00F42637" w:rsidRPr="00176538" w14:paraId="681034D5" w14:textId="77777777">
        <w:trPr>
          <w:jc w:val="center"/>
        </w:trPr>
        <w:tc>
          <w:tcPr>
            <w:tcW w:w="3485" w:type="dxa"/>
            <w:shd w:val="clear" w:color="auto" w:fill="F1F6F9"/>
            <w:vAlign w:val="center"/>
          </w:tcPr>
          <w:p w14:paraId="345F71EA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Facilitar futuras mejoras sin bloquear el MVP.</w:t>
            </w:r>
          </w:p>
        </w:tc>
        <w:tc>
          <w:tcPr>
            <w:tcW w:w="3485" w:type="dxa"/>
            <w:shd w:val="clear" w:color="auto" w:fill="F1F6F9"/>
            <w:vAlign w:val="center"/>
          </w:tcPr>
          <w:p w14:paraId="4CA1FD9E" w14:textId="77777777" w:rsidR="00F42637" w:rsidRPr="00176538" w:rsidRDefault="00000000">
            <w:pPr>
              <w:spacing w:after="0"/>
              <w:rPr>
                <w:sz w:val="22"/>
                <w:szCs w:val="36"/>
              </w:rPr>
            </w:pPr>
            <w:r w:rsidRPr="00176538">
              <w:rPr>
                <w:sz w:val="22"/>
                <w:szCs w:val="36"/>
              </w:rPr>
              <w:t>RF-08, RF-09, RNF-07, RNF-08</w:t>
            </w:r>
          </w:p>
        </w:tc>
        <w:tc>
          <w:tcPr>
            <w:tcW w:w="3485" w:type="dxa"/>
            <w:shd w:val="clear" w:color="auto" w:fill="F1F6F9"/>
            <w:vAlign w:val="center"/>
          </w:tcPr>
          <w:p w14:paraId="7D8B678B" w14:textId="77777777" w:rsidR="00F42637" w:rsidRPr="00176538" w:rsidRDefault="00000000">
            <w:pPr>
              <w:spacing w:after="0"/>
              <w:rPr>
                <w:sz w:val="22"/>
                <w:szCs w:val="36"/>
                <w:lang w:val="es-PE"/>
              </w:rPr>
            </w:pPr>
            <w:r w:rsidRPr="00176538">
              <w:rPr>
                <w:sz w:val="22"/>
                <w:szCs w:val="36"/>
                <w:lang w:val="es-PE"/>
              </w:rPr>
              <w:t>Registrar como backlog posterior y reevaluar tras validar el prototipo.</w:t>
            </w:r>
          </w:p>
        </w:tc>
      </w:tr>
    </w:tbl>
    <w:p w14:paraId="50C7BA9A" w14:textId="77777777" w:rsidR="00F42637" w:rsidRPr="00176538" w:rsidRDefault="00F42637">
      <w:pPr>
        <w:spacing w:after="20"/>
        <w:rPr>
          <w:lang w:val="es-PE"/>
        </w:rPr>
      </w:pPr>
    </w:p>
    <w:p w14:paraId="56402FA6" w14:textId="79BD1B31" w:rsidR="00F42637" w:rsidRPr="00176538" w:rsidRDefault="00F42637">
      <w:pPr>
        <w:rPr>
          <w:lang w:val="es-PE"/>
        </w:rPr>
      </w:pPr>
    </w:p>
    <w:sectPr w:rsidR="00F42637" w:rsidRPr="00176538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733434">
    <w:abstractNumId w:val="8"/>
  </w:num>
  <w:num w:numId="2" w16cid:durableId="1429042872">
    <w:abstractNumId w:val="6"/>
  </w:num>
  <w:num w:numId="3" w16cid:durableId="1825662415">
    <w:abstractNumId w:val="5"/>
  </w:num>
  <w:num w:numId="4" w16cid:durableId="736824661">
    <w:abstractNumId w:val="4"/>
  </w:num>
  <w:num w:numId="5" w16cid:durableId="1546604239">
    <w:abstractNumId w:val="7"/>
  </w:num>
  <w:num w:numId="6" w16cid:durableId="116416096">
    <w:abstractNumId w:val="3"/>
  </w:num>
  <w:num w:numId="7" w16cid:durableId="1909655674">
    <w:abstractNumId w:val="2"/>
  </w:num>
  <w:num w:numId="8" w16cid:durableId="550534589">
    <w:abstractNumId w:val="1"/>
  </w:num>
  <w:num w:numId="9" w16cid:durableId="149391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538"/>
    <w:rsid w:val="0029639D"/>
    <w:rsid w:val="00326F90"/>
    <w:rsid w:val="008B6E3D"/>
    <w:rsid w:val="00AA1D8D"/>
    <w:rsid w:val="00B47730"/>
    <w:rsid w:val="00CB0664"/>
    <w:rsid w:val="00F426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836BF0"/>
  <w14:defaultImageDpi w14:val="300"/>
  <w15:docId w15:val="{D5F4FD31-2567-4D18-8903-6495EA30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303D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7D8D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934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JOSMELY CRISTINA NAUPAY HIPOLO</cp:lastModifiedBy>
  <cp:revision>2</cp:revision>
  <dcterms:created xsi:type="dcterms:W3CDTF">2013-12-23T23:15:00Z</dcterms:created>
  <dcterms:modified xsi:type="dcterms:W3CDTF">2026-10-22T03:00:00Z</dcterms:modified>
  <cp:category/>
</cp:coreProperties>
</file>