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DE RECONOCIMIENTO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El siguiente documento contiene información sobre ejercicios introductorios al campo de Redes Neuronales, se realiza un reconocimiento de la página </w:t>
      </w:r>
      <w:r w:rsidDel="00000000" w:rsidR="00000000" w:rsidRPr="00000000">
        <w:rPr>
          <w:rtl w:val="0"/>
        </w:rPr>
        <w:t xml:space="preserve">TensoFlow</w:t>
      </w:r>
      <w:r w:rsidDel="00000000" w:rsidR="00000000" w:rsidRPr="00000000">
        <w:rPr>
          <w:rtl w:val="0"/>
        </w:rPr>
        <w:t xml:space="preserve"> PlayGround con el objetivo de reconocer, de una forma más gráfica, los componentes de una red neuronal y cómo estos afectan su funcionamiento.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Construcción de la red neuronal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Dentro de la página existen varios componentes que se pueden modificar al momento de construir la red neuronal, entre ellos están: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dataset que se va a escoger para realizar el ejercicio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porcentaje de este dataset que será utilizado para train y test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ruido dentro de los datos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Tasa de aprendizaje del modelo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Función de activación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Tipo de Regularización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Tasa de Regularización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Tipo de problema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Dentro de las opciones para las </w:t>
      </w:r>
      <w:r w:rsidDel="00000000" w:rsidR="00000000" w:rsidRPr="00000000">
        <w:rPr>
          <w:b w:val="1"/>
          <w:rtl w:val="0"/>
        </w:rPr>
        <w:t xml:space="preserve">entradas</w:t>
      </w:r>
      <w:r w:rsidDel="00000000" w:rsidR="00000000" w:rsidRPr="00000000">
        <w:rPr>
          <w:rtl w:val="0"/>
        </w:rPr>
        <w:t xml:space="preserve"> se tiene opciones lineales, cuadráticas y trigonométricas. Además, se puede elegir el número de </w:t>
      </w:r>
      <w:r w:rsidDel="00000000" w:rsidR="00000000" w:rsidRPr="00000000">
        <w:rPr>
          <w:b w:val="1"/>
          <w:rtl w:val="0"/>
        </w:rPr>
        <w:t xml:space="preserve">capas ocultas</w:t>
      </w:r>
      <w:r w:rsidDel="00000000" w:rsidR="00000000" w:rsidRPr="00000000">
        <w:rPr>
          <w:rtl w:val="0"/>
        </w:rPr>
        <w:t xml:space="preserve"> y el</w:t>
      </w:r>
      <w:r w:rsidDel="00000000" w:rsidR="00000000" w:rsidRPr="00000000">
        <w:rPr>
          <w:b w:val="1"/>
          <w:rtl w:val="0"/>
        </w:rPr>
        <w:t xml:space="preserve"> número de neuronas</w:t>
      </w:r>
      <w:r w:rsidDel="00000000" w:rsidR="00000000" w:rsidRPr="00000000">
        <w:rPr>
          <w:rtl w:val="0"/>
        </w:rPr>
        <w:t xml:space="preserve"> que contiene cada una de ellas.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construida la red neuronal, hacemos clic sobre el botón de play y la página nos permite observar los siguientes resultados: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El número de épocas que tardó el entrenamiento.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Una gráfica que contrasta el Error de Test y Train, además de sus respectivos valores durante las épocas que dura el entrenamiento.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forma en que cada una de las neuronas va aportando al modelo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 gráfica que permite observar el resultado de aplicar la red sobre el dataset, es decir, los grupos si es un ejercicio de clasificación y la tendencia si es un ejercicio de regresión.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 continuación se mostrará el desarrollo de algunos ejercicios donde se varía los siguientes parámetros: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Tipo de problema: Regresión y Clasificación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Regularización: None, L1 y L2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</w:rPr>
        <w:sectPr>
          <w:headerReference r:id="rId6" w:type="default"/>
          <w:pgSz w:h="12240" w:w="15840" w:orient="landscape"/>
          <w:pgMar w:bottom="1440" w:top="1440" w:left="1440" w:right="1440" w:header="720" w:footer="720"/>
          <w:pgNumType w:start="1"/>
          <w:cols w:equalWidth="0" w:num="2">
            <w:col w:space="720" w:w="6120"/>
            <w:col w:space="0" w:w="6120"/>
          </w:cols>
        </w:sectPr>
      </w:pPr>
      <w:r w:rsidDel="00000000" w:rsidR="00000000" w:rsidRPr="00000000">
        <w:rPr>
          <w:rtl w:val="0"/>
        </w:rPr>
        <w:t xml:space="preserve">Esto con el fin de observar cómo afectan los distintos tipos de regularización al modelo.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371475</wp:posOffset>
            </wp:positionH>
            <wp:positionV relativeFrom="page">
              <wp:posOffset>200025</wp:posOffset>
            </wp:positionV>
            <wp:extent cx="4976734" cy="2416587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734" cy="24165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CLASIFICACIÓN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Podemos observar como, en este tipo de problema tanto no realizar Regularización, como aplicar la regularización L2 impacta de manera positiva el modelo ya que se consigue llegar a los grupos dentro del dataset de una 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390525</wp:posOffset>
            </wp:positionH>
            <wp:positionV relativeFrom="page">
              <wp:posOffset>2739788</wp:posOffset>
            </wp:positionV>
            <wp:extent cx="4918075" cy="2393366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23933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manera más fácil y en un rango de tiempo moderado (épocas).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Por otra parte al usar L1, se observa como en principio parece dar buen resultado y sin embargo, al pasar las épocas el modelo ya no puede disminuir la tasa de error y se estanca y no logra terminar de definir bien los grupos.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Lo anterior se puede deber a que la regularización L1 es un método más fuerte que anula los pesos de las neuronas que considera no están aportando y por tanto, la red no tiene la información suficiente para encontrar el resultado esperado.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387350</wp:posOffset>
            </wp:positionH>
            <wp:positionV relativeFrom="page">
              <wp:posOffset>5124450</wp:posOffset>
            </wp:positionV>
            <wp:extent cx="4908550" cy="2432784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2432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REGRESIÓN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En este tipo de problema, podemos observar como en los tres casos, tanto no realizar regularización, como realizar L1 y L2 dan muy buenos resultados, ya que llegan a la regresión esperada con un error bastante pequeño tanto en test como en train y además lo hacen en muy pocas épocas.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Es importante resaltar aquí que la red funciona de mejor manera sin ningún tipo de regularización, como se observa en la primera imagen, la red alcanzó un error de test y train más bajo que los alcanzados con L1 y L2. Esto podría deberse al tipo de problema, ya que al ser “sencillo” las regularizaciones solo quitan información y como se mencionó anteriormente esto entorpece su funcionamiento.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296863</wp:posOffset>
            </wp:positionH>
            <wp:positionV relativeFrom="page">
              <wp:posOffset>158750</wp:posOffset>
            </wp:positionV>
            <wp:extent cx="4960938" cy="2385241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41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0938" cy="23852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-634999</wp:posOffset>
            </wp:positionH>
            <wp:positionV relativeFrom="paragraph">
              <wp:posOffset>260938</wp:posOffset>
            </wp:positionV>
            <wp:extent cx="4881563" cy="2409825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409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279400</wp:posOffset>
            </wp:positionH>
            <wp:positionV relativeFrom="page">
              <wp:posOffset>2626784</wp:posOffset>
            </wp:positionV>
            <wp:extent cx="4973321" cy="2440516"/>
            <wp:effectExtent b="0" l="0" r="0" t="0"/>
            <wp:wrapSquare wrapText="bothSides" distB="114300" distT="11430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3321" cy="24405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