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Pruebas unitarias de HateDetect</w:t>
      </w:r>
    </w:p>
    <w:p>
      <w:r>
        <w:t>Informe de laboratorio adaptado al proyecto en Python</w:t>
      </w:r>
    </w:p>
    <w:p>
      <w:r>
        <w:t>Proyecto: Análisis y clasificación automática del discurso de odio en comunidades de Reddit r/Millennials y r/GenZ.</w:t>
      </w:r>
    </w:p>
    <w:p>
      <w:r>
        <w:t>Presentado por Jeanpierre Amilcar Casimiro Guerra. Universidad Privada del Norte. Fecha de ejecución local: 14 de octubre de 2026.</w:t>
      </w:r>
    </w:p>
    <w:p>
      <w:pPr>
        <w:pStyle w:val="Heading1"/>
      </w:pPr>
      <w:r>
        <w:t>Objetivo y resultado</w:t>
      </w:r>
    </w:p>
    <w:p>
      <w:r>
        <w:t>Verificamos diez comportamientos unitarios mediante entradas de texto y números: limpieza, anonimización, clasificación, conteo, validación y cálculos. La ejecución inicial aprobó los diez casos. Una prueba detectó el cálculo incorrecto del promedio en una copia aislada. Al restaurarla, los diez casos volvieron a aprobarse. Las fuentes originales conservaron sus hashes SHA256.</w:t>
      </w:r>
    </w:p>
    <w:p>
      <w:r>
        <w:t>La suite completa registró 103 pruebas, 0 fallos y 0 errores. Esta suite combina pruebas unitarias y otras comprobaciones de integración e interfaz; no se presenta su totalidad como pruebas unitarias.</w:t>
      </w:r>
    </w:p>
    <w:p>
      <w:pPr>
        <w:pStyle w:val="Heading1"/>
      </w:pPr>
      <w:r>
        <w:t>Adaptación de la guía del docente</w:t>
      </w:r>
    </w:p>
    <w:p>
      <w:r>
        <w:t>La guía proporcionada utiliza Java, Maven y JUnit en Apache NetBeans 28 con un sistema de ventas. Este informe aplica sus objetivos de diseño, ejecución, detección de fallos y regresión al sistema real desarrollado en Python. La aceptación de esta equivalencia tecnológica corresponde al docente; no consta su aprobación en este informe.</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E8EDF2"/>
          </w:tcPr>
          <w:p>
            <w:pPr>
              <w:spacing w:after="100"/>
            </w:pPr>
            <w:r>
              <w:rPr>
                <w:b/>
                <w:color w:val="000000"/>
                <w:sz w:val="18"/>
              </w:rPr>
              <w:t>Guía de laboratorio</w:t>
            </w:r>
          </w:p>
        </w:tc>
        <w:tc>
          <w:tcPr>
            <w:tcW w:type="dxa" w:w="4874"/>
            <w:shd w:fill="E8EDF2"/>
          </w:tcPr>
          <w:p>
            <w:pPr>
              <w:spacing w:after="100"/>
            </w:pPr>
            <w:r>
              <w:rPr>
                <w:b/>
                <w:color w:val="000000"/>
                <w:sz w:val="18"/>
              </w:rPr>
              <w:t>Aplicación en HateDetect</w:t>
            </w:r>
          </w:p>
        </w:tc>
      </w:tr>
      <w:tr>
        <w:trPr>
          <w:cantSplit/>
        </w:trPr>
        <w:tc>
          <w:tcPr>
            <w:tcW w:type="dxa" w:w="4874"/>
          </w:tcPr>
          <w:p>
            <w:pPr>
              <w:spacing w:after="100"/>
            </w:pPr>
            <w:r>
              <w:rPr>
                <w:sz w:val="18"/>
              </w:rPr>
              <w:t>Java y lógica de ventas</w:t>
            </w:r>
          </w:p>
        </w:tc>
        <w:tc>
          <w:tcPr>
            <w:tcW w:type="dxa" w:w="4874"/>
          </w:tcPr>
          <w:p>
            <w:pPr>
              <w:spacing w:after="100"/>
            </w:pPr>
            <w:r>
              <w:rPr>
                <w:sz w:val="18"/>
              </w:rPr>
              <w:t>Python y funciones de limpieza y evaluación</w:t>
            </w:r>
          </w:p>
        </w:tc>
      </w:tr>
      <w:tr>
        <w:trPr>
          <w:cantSplit/>
        </w:trPr>
        <w:tc>
          <w:tcPr>
            <w:tcW w:type="dxa" w:w="4874"/>
          </w:tcPr>
          <w:p>
            <w:pPr>
              <w:spacing w:after="100"/>
            </w:pPr>
            <w:r>
              <w:rPr>
                <w:sz w:val="18"/>
              </w:rPr>
              <w:t>JUnit y métodos @Test</w:t>
            </w:r>
          </w:p>
        </w:tc>
        <w:tc>
          <w:tcPr>
            <w:tcW w:type="dxa" w:w="4874"/>
          </w:tcPr>
          <w:p>
            <w:pPr>
              <w:spacing w:after="100"/>
            </w:pPr>
            <w:r>
              <w:rPr>
                <w:sz w:val="18"/>
              </w:rPr>
              <w:t>pytest y diez funciones test_p01 a test_p10</w:t>
            </w:r>
          </w:p>
        </w:tc>
      </w:tr>
      <w:tr>
        <w:trPr>
          <w:cantSplit/>
        </w:trPr>
        <w:tc>
          <w:tcPr>
            <w:tcW w:type="dxa" w:w="4874"/>
          </w:tcPr>
          <w:p>
            <w:pPr>
              <w:spacing w:after="100"/>
            </w:pPr>
            <w:r>
              <w:rPr>
                <w:sz w:val="18"/>
              </w:rPr>
              <w:t>assertEquals y assertThrows</w:t>
            </w:r>
          </w:p>
        </w:tc>
        <w:tc>
          <w:tcPr>
            <w:tcW w:type="dxa" w:w="4874"/>
          </w:tcPr>
          <w:p>
            <w:pPr>
              <w:spacing w:after="100"/>
            </w:pPr>
            <w:r>
              <w:rPr>
                <w:sz w:val="18"/>
              </w:rPr>
              <w:t>assert, pytest.approx y pytest.raises</w:t>
            </w:r>
          </w:p>
        </w:tc>
      </w:tr>
      <w:tr>
        <w:trPr>
          <w:cantSplit/>
        </w:trPr>
        <w:tc>
          <w:tcPr>
            <w:tcW w:type="dxa" w:w="4874"/>
          </w:tcPr>
          <w:p>
            <w:pPr>
              <w:spacing w:after="100"/>
            </w:pPr>
            <w:r>
              <w:rPr>
                <w:sz w:val="18"/>
              </w:rPr>
              <w:t>Maven Surefire y reportes XML</w:t>
            </w:r>
          </w:p>
        </w:tc>
        <w:tc>
          <w:tcPr>
            <w:tcW w:type="dxa" w:w="4874"/>
          </w:tcPr>
          <w:p>
            <w:pPr>
              <w:spacing w:after="100"/>
            </w:pPr>
            <w:r>
              <w:rPr>
                <w:sz w:val="18"/>
              </w:rPr>
              <w:t>pytest con --junitxml y registros TXT</w:t>
            </w:r>
          </w:p>
        </w:tc>
      </w:tr>
      <w:tr>
        <w:trPr>
          <w:cantSplit/>
        </w:trPr>
        <w:tc>
          <w:tcPr>
            <w:tcW w:type="dxa" w:w="4874"/>
          </w:tcPr>
          <w:p>
            <w:pPr>
              <w:spacing w:after="100"/>
            </w:pPr>
            <w:r>
              <w:rPr>
                <w:sz w:val="18"/>
              </w:rPr>
              <w:t>Defecto en el cálculo de IGV</w:t>
            </w:r>
          </w:p>
        </w:tc>
        <w:tc>
          <w:tcPr>
            <w:tcW w:type="dxa" w:w="4874"/>
          </w:tcPr>
          <w:p>
            <w:pPr>
              <w:spacing w:after="100"/>
            </w:pPr>
            <w:r>
              <w:rPr>
                <w:sz w:val="18"/>
              </w:rPr>
              <w:t>Omitir la división al calcular el tiempo promedio</w:t>
            </w:r>
          </w:p>
        </w:tc>
      </w:tr>
    </w:tbl>
    <w:p>
      <w:pPr>
        <w:pStyle w:val="Heading1"/>
      </w:pPr>
      <w:r>
        <w:t>Alcance de las pruebas</w:t>
      </w:r>
    </w:p>
    <w:p>
      <w:r>
        <w:t>Los casos invocan funciones directamente, sin abrir Streamlit, conectar con Reddit ni acceder a una base de datos. PU01 a PU05 utilizan la limpieza y las reglas existentes. PU06 a PU10 utilizan el nuevo módulo reutilizable report_calculations.py, incorporado para estos cálculos y todavía sin conexión a la interfaz. No miden carga concurrente ni exactitud sobre un corpus real.</w:t>
      </w:r>
    </w:p>
    <w:p>
      <w:r>
        <w:br w:type="page"/>
      </w:r>
    </w:p>
    <w:p>
      <w:pPr>
        <w:pStyle w:val="Heading1"/>
      </w:pPr>
      <w:r>
        <w:t>Matriz de diez casos unitarios</w:t>
      </w:r>
    </w:p>
    <w:p>
      <w:r>
        <w:t>Las entradas, resultados esperados y observados proceden de las propiedades del reporte XML de la ejecución final. La matriz completa también se entrega en CSV. Cadena vacía se representa como ''.</w:t>
      </w:r>
    </w:p>
    <w:tbl>
      <w:tblPr>
        <w:tblStyle w:val="LightShading-Accent1"/>
        <w:tblW w:type="auto" w:w="0"/>
        <w:tblLook w:firstColumn="1" w:firstRow="1" w:lastColumn="0" w:lastRow="0" w:noHBand="0" w:noVBand="1" w:val="04A0"/>
      </w:tblPr>
      <w:tblGrid>
        <w:gridCol w:w="1950"/>
        <w:gridCol w:w="1950"/>
        <w:gridCol w:w="1950"/>
        <w:gridCol w:w="1950"/>
        <w:gridCol w:w="1950"/>
      </w:tblGrid>
      <w:tr>
        <w:trPr>
          <w:tblHeader/>
        </w:trPr>
        <w:tc>
          <w:tcPr>
            <w:tcW w:type="dxa" w:w="1950"/>
            <w:shd w:fill="E8EDF2"/>
          </w:tcPr>
          <w:p>
            <w:pPr>
              <w:spacing w:after="100"/>
            </w:pPr>
            <w:r>
              <w:rPr>
                <w:b/>
                <w:color w:val="000000"/>
                <w:sz w:val="18"/>
              </w:rPr>
              <w:t>Caso</w:t>
            </w:r>
          </w:p>
        </w:tc>
        <w:tc>
          <w:tcPr>
            <w:tcW w:type="dxa" w:w="1950"/>
            <w:shd w:fill="E8EDF2"/>
          </w:tcPr>
          <w:p>
            <w:pPr>
              <w:spacing w:after="100"/>
            </w:pPr>
            <w:r>
              <w:rPr>
                <w:b/>
                <w:color w:val="000000"/>
                <w:sz w:val="18"/>
              </w:rPr>
              <w:t>Entrada</w:t>
            </w:r>
          </w:p>
        </w:tc>
        <w:tc>
          <w:tcPr>
            <w:tcW w:type="dxa" w:w="1950"/>
            <w:shd w:fill="E8EDF2"/>
          </w:tcPr>
          <w:p>
            <w:pPr>
              <w:spacing w:after="100"/>
            </w:pPr>
            <w:r>
              <w:rPr>
                <w:b/>
                <w:color w:val="000000"/>
                <w:sz w:val="18"/>
              </w:rPr>
              <w:t>Esperado</w:t>
            </w:r>
          </w:p>
        </w:tc>
        <w:tc>
          <w:tcPr>
            <w:tcW w:type="dxa" w:w="1950"/>
            <w:shd w:fill="E8EDF2"/>
          </w:tcPr>
          <w:p>
            <w:pPr>
              <w:spacing w:after="100"/>
            </w:pPr>
            <w:r>
              <w:rPr>
                <w:b/>
                <w:color w:val="000000"/>
                <w:sz w:val="18"/>
              </w:rPr>
              <w:t>Observado</w:t>
            </w:r>
          </w:p>
        </w:tc>
        <w:tc>
          <w:tcPr>
            <w:tcW w:type="dxa" w:w="1950"/>
            <w:shd w:fill="E8EDF2"/>
          </w:tcPr>
          <w:p>
            <w:pPr>
              <w:spacing w:after="100"/>
            </w:pPr>
            <w:r>
              <w:rPr>
                <w:b/>
                <w:color w:val="000000"/>
                <w:sz w:val="18"/>
              </w:rPr>
              <w:t>Estado</w:t>
            </w:r>
          </w:p>
        </w:tc>
      </w:tr>
      <w:tr>
        <w:trPr>
          <w:cantSplit/>
        </w:trPr>
        <w:tc>
          <w:tcPr>
            <w:tcW w:type="dxa" w:w="1950"/>
          </w:tcPr>
          <w:p>
            <w:pPr>
              <w:spacing w:after="100"/>
            </w:pPr>
            <w:r>
              <w:rPr>
                <w:sz w:val="18"/>
              </w:rPr>
              <w:t>PU01</w:t>
            </w:r>
          </w:p>
        </w:tc>
        <w:tc>
          <w:tcPr>
            <w:tcW w:type="dxa" w:w="1950"/>
          </w:tcPr>
          <w:p>
            <w:pPr>
              <w:spacing w:after="100"/>
            </w:pPr>
            <w:r>
              <w:rPr>
                <w:sz w:val="18"/>
              </w:rPr>
              <w:t>'  Hola   mundo  '</w:t>
            </w:r>
          </w:p>
        </w:tc>
        <w:tc>
          <w:tcPr>
            <w:tcW w:type="dxa" w:w="1950"/>
          </w:tcPr>
          <w:p>
            <w:pPr>
              <w:spacing w:after="100"/>
            </w:pPr>
            <w:r>
              <w:rPr>
                <w:sz w:val="18"/>
              </w:rPr>
              <w:t>Hola mundo</w:t>
            </w:r>
          </w:p>
        </w:tc>
        <w:tc>
          <w:tcPr>
            <w:tcW w:type="dxa" w:w="1950"/>
          </w:tcPr>
          <w:p>
            <w:pPr>
              <w:spacing w:after="100"/>
            </w:pPr>
            <w:r>
              <w:rPr>
                <w:sz w:val="18"/>
              </w:rPr>
              <w:t>Hola mundo</w:t>
            </w:r>
          </w:p>
        </w:tc>
        <w:tc>
          <w:tcPr>
            <w:tcW w:type="dxa" w:w="1950"/>
          </w:tcPr>
          <w:p>
            <w:pPr>
              <w:spacing w:after="100"/>
            </w:pPr>
            <w:r>
              <w:rPr>
                <w:sz w:val="18"/>
              </w:rPr>
              <w:t>PASÓ</w:t>
            </w:r>
          </w:p>
        </w:tc>
      </w:tr>
      <w:tr>
        <w:trPr>
          <w:cantSplit/>
        </w:trPr>
        <w:tc>
          <w:tcPr>
            <w:tcW w:type="dxa" w:w="1950"/>
          </w:tcPr>
          <w:p>
            <w:pPr>
              <w:spacing w:after="100"/>
            </w:pPr>
            <w:r>
              <w:rPr>
                <w:sz w:val="18"/>
              </w:rPr>
              <w:t>PU02</w:t>
            </w:r>
          </w:p>
        </w:tc>
        <w:tc>
          <w:tcPr>
            <w:tcW w:type="dxa" w:w="1950"/>
          </w:tcPr>
          <w:p>
            <w:pPr>
              <w:spacing w:after="100"/>
            </w:pPr>
            <w:r>
              <w:rPr>
                <w:sz w:val="18"/>
              </w:rPr>
              <w:t>Escribe a persona@example.com</w:t>
            </w:r>
          </w:p>
        </w:tc>
        <w:tc>
          <w:tcPr>
            <w:tcW w:type="dxa" w:w="1950"/>
          </w:tcPr>
          <w:p>
            <w:pPr>
              <w:spacing w:after="100"/>
            </w:pPr>
            <w:r>
              <w:rPr>
                <w:sz w:val="18"/>
              </w:rPr>
              <w:t>Escribe a [EMAIL]</w:t>
            </w:r>
          </w:p>
        </w:tc>
        <w:tc>
          <w:tcPr>
            <w:tcW w:type="dxa" w:w="1950"/>
          </w:tcPr>
          <w:p>
            <w:pPr>
              <w:spacing w:after="100"/>
            </w:pPr>
            <w:r>
              <w:rPr>
                <w:sz w:val="18"/>
              </w:rPr>
              <w:t>Escribe a [EMAIL]</w:t>
            </w:r>
          </w:p>
        </w:tc>
        <w:tc>
          <w:tcPr>
            <w:tcW w:type="dxa" w:w="1950"/>
          </w:tcPr>
          <w:p>
            <w:pPr>
              <w:spacing w:after="100"/>
            </w:pPr>
            <w:r>
              <w:rPr>
                <w:sz w:val="18"/>
              </w:rPr>
              <w:t>PASÓ</w:t>
            </w:r>
          </w:p>
        </w:tc>
      </w:tr>
      <w:tr>
        <w:trPr>
          <w:cantSplit/>
        </w:trPr>
        <w:tc>
          <w:tcPr>
            <w:tcW w:type="dxa" w:w="1950"/>
          </w:tcPr>
          <w:p>
            <w:pPr>
              <w:spacing w:after="100"/>
            </w:pPr>
            <w:r>
              <w:rPr>
                <w:sz w:val="18"/>
              </w:rPr>
              <w:t>PU03</w:t>
            </w:r>
          </w:p>
        </w:tc>
        <w:tc>
          <w:tcPr>
            <w:tcW w:type="dxa" w:w="1950"/>
          </w:tcPr>
          <w:p>
            <w:pPr>
              <w:spacing w:after="100"/>
            </w:pPr>
            <w:r>
              <w:rPr>
                <w:sz w:val="18"/>
              </w:rPr>
              <w:t>Llámame al +51 999 123 456</w:t>
            </w:r>
          </w:p>
        </w:tc>
        <w:tc>
          <w:tcPr>
            <w:tcW w:type="dxa" w:w="1950"/>
          </w:tcPr>
          <w:p>
            <w:pPr>
              <w:spacing w:after="100"/>
            </w:pPr>
            <w:r>
              <w:rPr>
                <w:sz w:val="18"/>
              </w:rPr>
              <w:t>Llámame al [PHONE]</w:t>
            </w:r>
          </w:p>
        </w:tc>
        <w:tc>
          <w:tcPr>
            <w:tcW w:type="dxa" w:w="1950"/>
          </w:tcPr>
          <w:p>
            <w:pPr>
              <w:spacing w:after="100"/>
            </w:pPr>
            <w:r>
              <w:rPr>
                <w:sz w:val="18"/>
              </w:rPr>
              <w:t>Llámame al [PHONE]</w:t>
            </w:r>
          </w:p>
        </w:tc>
        <w:tc>
          <w:tcPr>
            <w:tcW w:type="dxa" w:w="1950"/>
          </w:tcPr>
          <w:p>
            <w:pPr>
              <w:spacing w:after="100"/>
            </w:pPr>
            <w:r>
              <w:rPr>
                <w:sz w:val="18"/>
              </w:rPr>
              <w:t>PASÓ</w:t>
            </w:r>
          </w:p>
        </w:tc>
      </w:tr>
      <w:tr>
        <w:trPr>
          <w:cantSplit/>
        </w:trPr>
        <w:tc>
          <w:tcPr>
            <w:tcW w:type="dxa" w:w="1950"/>
          </w:tcPr>
          <w:p>
            <w:pPr>
              <w:spacing w:after="100"/>
            </w:pPr>
            <w:r>
              <w:rPr>
                <w:sz w:val="18"/>
              </w:rPr>
              <w:t>PU04</w:t>
            </w:r>
          </w:p>
        </w:tc>
        <w:tc>
          <w:tcPr>
            <w:tcW w:type="dxa" w:w="1950"/>
          </w:tcPr>
          <w:p>
            <w:pPr>
              <w:spacing w:after="100"/>
            </w:pPr>
            <w:r>
              <w:rPr>
                <w:sz w:val="18"/>
              </w:rPr>
              <w:t>12345</w:t>
            </w:r>
          </w:p>
        </w:tc>
        <w:tc>
          <w:tcPr>
            <w:tcW w:type="dxa" w:w="1950"/>
          </w:tcPr>
          <w:p>
            <w:pPr>
              <w:spacing w:after="100"/>
            </w:pPr>
            <w:r>
              <w:rPr>
                <w:sz w:val="18"/>
              </w:rPr>
              <w:t>''</w:t>
            </w:r>
          </w:p>
        </w:tc>
        <w:tc>
          <w:tcPr>
            <w:tcW w:type="dxa" w:w="1950"/>
          </w:tcPr>
          <w:p>
            <w:pPr>
              <w:spacing w:after="100"/>
            </w:pPr>
            <w:r>
              <w:rPr>
                <w:sz w:val="18"/>
              </w:rPr>
              <w:t>''</w:t>
            </w:r>
          </w:p>
        </w:tc>
        <w:tc>
          <w:tcPr>
            <w:tcW w:type="dxa" w:w="1950"/>
          </w:tcPr>
          <w:p>
            <w:pPr>
              <w:spacing w:after="100"/>
            </w:pPr>
            <w:r>
              <w:rPr>
                <w:sz w:val="18"/>
              </w:rPr>
              <w:t>PASÓ</w:t>
            </w:r>
          </w:p>
        </w:tc>
      </w:tr>
      <w:tr>
        <w:trPr>
          <w:cantSplit/>
        </w:trPr>
        <w:tc>
          <w:tcPr>
            <w:tcW w:type="dxa" w:w="1950"/>
          </w:tcPr>
          <w:p>
            <w:pPr>
              <w:spacing w:after="100"/>
            </w:pPr>
            <w:r>
              <w:rPr>
                <w:sz w:val="18"/>
              </w:rPr>
              <w:t>PU05</w:t>
            </w:r>
          </w:p>
        </w:tc>
        <w:tc>
          <w:tcPr>
            <w:tcW w:type="dxa" w:w="1950"/>
          </w:tcPr>
          <w:p>
            <w:pPr>
              <w:spacing w:after="100"/>
            </w:pPr>
            <w:r>
              <w:rPr>
                <w:sz w:val="18"/>
              </w:rPr>
              <w:t>Eres un idiota.</w:t>
            </w:r>
          </w:p>
        </w:tc>
        <w:tc>
          <w:tcPr>
            <w:tcW w:type="dxa" w:w="1950"/>
          </w:tcPr>
          <w:p>
            <w:pPr>
              <w:spacing w:after="100"/>
            </w:pPr>
            <w:r>
              <w:rPr>
                <w:sz w:val="18"/>
              </w:rPr>
              <w:t>Ofensivo</w:t>
            </w:r>
          </w:p>
        </w:tc>
        <w:tc>
          <w:tcPr>
            <w:tcW w:type="dxa" w:w="1950"/>
          </w:tcPr>
          <w:p>
            <w:pPr>
              <w:spacing w:after="100"/>
            </w:pPr>
            <w:r>
              <w:rPr>
                <w:sz w:val="18"/>
              </w:rPr>
              <w:t>Ofensivo</w:t>
            </w:r>
          </w:p>
        </w:tc>
        <w:tc>
          <w:tcPr>
            <w:tcW w:type="dxa" w:w="1950"/>
          </w:tcPr>
          <w:p>
            <w:pPr>
              <w:spacing w:after="100"/>
            </w:pPr>
            <w:r>
              <w:rPr>
                <w:sz w:val="18"/>
              </w:rPr>
              <w:t>PASÓ</w:t>
            </w:r>
          </w:p>
        </w:tc>
      </w:tr>
      <w:tr>
        <w:trPr>
          <w:cantSplit/>
        </w:trPr>
        <w:tc>
          <w:tcPr>
            <w:tcW w:type="dxa" w:w="1950"/>
          </w:tcPr>
          <w:p>
            <w:pPr>
              <w:spacing w:after="100"/>
            </w:pPr>
            <w:r>
              <w:rPr>
                <w:sz w:val="18"/>
              </w:rPr>
              <w:t>PU06</w:t>
            </w:r>
          </w:p>
        </w:tc>
        <w:tc>
          <w:tcPr>
            <w:tcW w:type="dxa" w:w="1950"/>
          </w:tcPr>
          <w:p>
            <w:pPr>
              <w:spacing w:after="100"/>
            </w:pPr>
            <w:r>
              <w:rPr>
                <w:sz w:val="18"/>
              </w:rPr>
              <w:t>['Odio', 'Neutro', 'Ofensivo', 'Odio']</w:t>
            </w:r>
          </w:p>
        </w:tc>
        <w:tc>
          <w:tcPr>
            <w:tcW w:type="dxa" w:w="1950"/>
          </w:tcPr>
          <w:p>
            <w:pPr>
              <w:spacing w:after="100"/>
            </w:pPr>
            <w:r>
              <w:rPr>
                <w:sz w:val="18"/>
              </w:rPr>
              <w:t>{'Odio': 2, 'Ofensivo': 1, 'Neutro': 1}</w:t>
            </w:r>
          </w:p>
        </w:tc>
        <w:tc>
          <w:tcPr>
            <w:tcW w:type="dxa" w:w="1950"/>
          </w:tcPr>
          <w:p>
            <w:pPr>
              <w:spacing w:after="100"/>
            </w:pPr>
            <w:r>
              <w:rPr>
                <w:sz w:val="18"/>
              </w:rPr>
              <w:t>{'Odio': 2, 'Ofensivo': 1, 'Neutro': 1}</w:t>
            </w:r>
          </w:p>
        </w:tc>
        <w:tc>
          <w:tcPr>
            <w:tcW w:type="dxa" w:w="1950"/>
          </w:tcPr>
          <w:p>
            <w:pPr>
              <w:spacing w:after="100"/>
            </w:pPr>
            <w:r>
              <w:rPr>
                <w:sz w:val="18"/>
              </w:rPr>
              <w:t>PASÓ</w:t>
            </w:r>
          </w:p>
        </w:tc>
      </w:tr>
      <w:tr>
        <w:trPr>
          <w:cantSplit/>
        </w:trPr>
        <w:tc>
          <w:tcPr>
            <w:tcW w:type="dxa" w:w="1950"/>
          </w:tcPr>
          <w:p>
            <w:pPr>
              <w:spacing w:after="100"/>
            </w:pPr>
            <w:r>
              <w:rPr>
                <w:sz w:val="18"/>
              </w:rPr>
              <w:t>PU07</w:t>
            </w:r>
          </w:p>
        </w:tc>
        <w:tc>
          <w:tcPr>
            <w:tcW w:type="dxa" w:w="1950"/>
          </w:tcPr>
          <w:p>
            <w:pPr>
              <w:spacing w:after="100"/>
            </w:pPr>
            <w:r>
              <w:rPr>
                <w:sz w:val="18"/>
              </w:rPr>
              <w:t>Odio=3; total=10</w:t>
            </w:r>
          </w:p>
        </w:tc>
        <w:tc>
          <w:tcPr>
            <w:tcW w:type="dxa" w:w="1950"/>
          </w:tcPr>
          <w:p>
            <w:pPr>
              <w:spacing w:after="100"/>
            </w:pPr>
            <w:r>
              <w:rPr>
                <w:sz w:val="18"/>
              </w:rPr>
              <w:t>30 %</w:t>
            </w:r>
          </w:p>
        </w:tc>
        <w:tc>
          <w:tcPr>
            <w:tcW w:type="dxa" w:w="1950"/>
          </w:tcPr>
          <w:p>
            <w:pPr>
              <w:spacing w:after="100"/>
            </w:pPr>
            <w:r>
              <w:rPr>
                <w:sz w:val="18"/>
              </w:rPr>
              <w:t>30 %</w:t>
            </w:r>
          </w:p>
        </w:tc>
        <w:tc>
          <w:tcPr>
            <w:tcW w:type="dxa" w:w="1950"/>
          </w:tcPr>
          <w:p>
            <w:pPr>
              <w:spacing w:after="100"/>
            </w:pPr>
            <w:r>
              <w:rPr>
                <w:sz w:val="18"/>
              </w:rPr>
              <w:t>PASÓ</w:t>
            </w:r>
          </w:p>
        </w:tc>
      </w:tr>
      <w:tr>
        <w:trPr>
          <w:cantSplit/>
        </w:trPr>
        <w:tc>
          <w:tcPr>
            <w:tcW w:type="dxa" w:w="1950"/>
          </w:tcPr>
          <w:p>
            <w:pPr>
              <w:spacing w:after="100"/>
            </w:pPr>
            <w:r>
              <w:rPr>
                <w:sz w:val="18"/>
              </w:rPr>
              <w:t>PU08</w:t>
            </w:r>
          </w:p>
        </w:tc>
        <w:tc>
          <w:tcPr>
            <w:tcW w:type="dxa" w:w="1950"/>
          </w:tcPr>
          <w:p>
            <w:pPr>
              <w:spacing w:after="100"/>
            </w:pPr>
            <w:r>
              <w:rPr>
                <w:sz w:val="18"/>
              </w:rPr>
              <w:t>Violento</w:t>
            </w:r>
          </w:p>
        </w:tc>
        <w:tc>
          <w:tcPr>
            <w:tcW w:type="dxa" w:w="1950"/>
          </w:tcPr>
          <w:p>
            <w:pPr>
              <w:spacing w:after="100"/>
            </w:pPr>
            <w:r>
              <w:rPr>
                <w:sz w:val="18"/>
              </w:rPr>
              <w:t>ValueError: Etiqueta inválida</w:t>
            </w:r>
          </w:p>
        </w:tc>
        <w:tc>
          <w:tcPr>
            <w:tcW w:type="dxa" w:w="1950"/>
          </w:tcPr>
          <w:p>
            <w:pPr>
              <w:spacing w:after="100"/>
            </w:pPr>
            <w:r>
              <w:rPr>
                <w:sz w:val="18"/>
              </w:rPr>
              <w:t>ValueError: Etiqueta inválida</w:t>
            </w:r>
          </w:p>
        </w:tc>
        <w:tc>
          <w:tcPr>
            <w:tcW w:type="dxa" w:w="1950"/>
          </w:tcPr>
          <w:p>
            <w:pPr>
              <w:spacing w:after="100"/>
            </w:pPr>
            <w:r>
              <w:rPr>
                <w:sz w:val="18"/>
              </w:rPr>
              <w:t>PASÓ</w:t>
            </w:r>
          </w:p>
        </w:tc>
      </w:tr>
      <w:tr>
        <w:trPr>
          <w:cantSplit/>
        </w:trPr>
        <w:tc>
          <w:tcPr>
            <w:tcW w:type="dxa" w:w="1950"/>
          </w:tcPr>
          <w:p>
            <w:pPr>
              <w:spacing w:after="100"/>
            </w:pPr>
            <w:r>
              <w:rPr>
                <w:sz w:val="18"/>
              </w:rPr>
              <w:t>PU09</w:t>
            </w:r>
          </w:p>
        </w:tc>
        <w:tc>
          <w:tcPr>
            <w:tcW w:type="dxa" w:w="1950"/>
          </w:tcPr>
          <w:p>
            <w:pPr>
              <w:spacing w:after="100"/>
            </w:pPr>
            <w:r>
              <w:rPr>
                <w:sz w:val="18"/>
              </w:rPr>
              <w:t>VP=6; FP=2</w:t>
            </w:r>
          </w:p>
        </w:tc>
        <w:tc>
          <w:tcPr>
            <w:tcW w:type="dxa" w:w="1950"/>
          </w:tcPr>
          <w:p>
            <w:pPr>
              <w:spacing w:after="100"/>
            </w:pPr>
            <w:r>
              <w:rPr>
                <w:sz w:val="18"/>
              </w:rPr>
              <w:t>75 %</w:t>
            </w:r>
          </w:p>
        </w:tc>
        <w:tc>
          <w:tcPr>
            <w:tcW w:type="dxa" w:w="1950"/>
          </w:tcPr>
          <w:p>
            <w:pPr>
              <w:spacing w:after="100"/>
            </w:pPr>
            <w:r>
              <w:rPr>
                <w:sz w:val="18"/>
              </w:rPr>
              <w:t>75 %</w:t>
            </w:r>
          </w:p>
        </w:tc>
        <w:tc>
          <w:tcPr>
            <w:tcW w:type="dxa" w:w="1950"/>
          </w:tcPr>
          <w:p>
            <w:pPr>
              <w:spacing w:after="100"/>
            </w:pPr>
            <w:r>
              <w:rPr>
                <w:sz w:val="18"/>
              </w:rPr>
              <w:t>PASÓ</w:t>
            </w:r>
          </w:p>
        </w:tc>
      </w:tr>
      <w:tr>
        <w:trPr>
          <w:cantSplit/>
        </w:trPr>
        <w:tc>
          <w:tcPr>
            <w:tcW w:type="dxa" w:w="1950"/>
          </w:tcPr>
          <w:p>
            <w:pPr>
              <w:spacing w:after="100"/>
            </w:pPr>
            <w:r>
              <w:rPr>
                <w:sz w:val="18"/>
              </w:rPr>
              <w:t>PU10</w:t>
            </w:r>
          </w:p>
        </w:tc>
        <w:tc>
          <w:tcPr>
            <w:tcW w:type="dxa" w:w="1950"/>
          </w:tcPr>
          <w:p>
            <w:pPr>
              <w:spacing w:after="100"/>
            </w:pPr>
            <w:r>
              <w:rPr>
                <w:sz w:val="18"/>
              </w:rPr>
              <w:t>0.20; 0.30; 0.40 segundos</w:t>
            </w:r>
          </w:p>
        </w:tc>
        <w:tc>
          <w:tcPr>
            <w:tcW w:type="dxa" w:w="1950"/>
          </w:tcPr>
          <w:p>
            <w:pPr>
              <w:spacing w:after="100"/>
            </w:pPr>
            <w:r>
              <w:rPr>
                <w:sz w:val="18"/>
              </w:rPr>
              <w:t>0.30 segundos</w:t>
            </w:r>
          </w:p>
        </w:tc>
        <w:tc>
          <w:tcPr>
            <w:tcW w:type="dxa" w:w="1950"/>
          </w:tcPr>
          <w:p>
            <w:pPr>
              <w:spacing w:after="100"/>
            </w:pPr>
            <w:r>
              <w:rPr>
                <w:sz w:val="18"/>
              </w:rPr>
              <w:t>0.30 segundos</w:t>
            </w:r>
          </w:p>
        </w:tc>
        <w:tc>
          <w:tcPr>
            <w:tcW w:type="dxa" w:w="1950"/>
          </w:tcPr>
          <w:p>
            <w:pPr>
              <w:spacing w:after="100"/>
            </w:pPr>
            <w:r>
              <w:rPr>
                <w:sz w:val="18"/>
              </w:rPr>
              <w:t>PASÓ</w:t>
            </w:r>
          </w:p>
        </w:tc>
      </w:tr>
    </w:tbl>
    <w:p>
      <w:pPr>
        <w:pStyle w:val="Heading1"/>
      </w:pPr>
      <w:r>
        <w:t>Criterios de comprobación</w:t>
      </w:r>
    </w:p>
    <w:p>
      <w:r>
        <w:t>PU01 elimina espacios sobrantes; PU02 y PU03 ocultan un correo y un teléfono ficticios. PU04 comprueba que el número 12345 se trate como una entrada no textual y produzca una cadena vacía. PU05 llama directamente al clasificador de reglas y espera Ofensivo para el insulto indicado.</w:t>
      </w:r>
    </w:p>
    <w:p>
      <w:r>
        <w:t>PU06 cuenta las tres categorías. PU07 calcula 3 / 10 × 100 = 30 %. PU08 exige ValueError con el mensaje Etiqueta inválida al recibir Violento. PU09 calcula precisión = VP / (VP + FP) × 100: con 6 verdaderos positivos y 2 falsos positivos obtiene 75 %.</w:t>
      </w:r>
    </w:p>
    <w:p>
      <w:r>
        <w:t>PU10 calcula (0,20 + 0,30 + 0,40) / 3 = 0,30 segundos. Son tiempos de entrada conocidos; no son latencias medidas del clasificador. Los cálculos usan pytest.approx con tolerancia absoluta de 10⁻⁹. Las validaciones adicionales de límites se ejecutan aparte, en la suite completa.</w:t>
      </w:r>
    </w:p>
    <w:p>
      <w:r>
        <w:br w:type="page"/>
      </w:r>
    </w:p>
    <w:p>
      <w:pPr>
        <w:pStyle w:val="Heading1"/>
      </w:pPr>
      <w:r>
        <w:t>Demostración del fallo y la corrección</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shd w:fill="E8EDF2"/>
          </w:tcPr>
          <w:p>
            <w:pPr>
              <w:spacing w:after="100"/>
            </w:pPr>
            <w:r>
              <w:rPr>
                <w:b/>
                <w:color w:val="000000"/>
                <w:sz w:val="18"/>
              </w:rPr>
              <w:t>Ejecución</w:t>
            </w:r>
          </w:p>
        </w:tc>
        <w:tc>
          <w:tcPr>
            <w:tcW w:type="dxa" w:w="2437"/>
            <w:shd w:fill="E8EDF2"/>
          </w:tcPr>
          <w:p>
            <w:pPr>
              <w:spacing w:after="100"/>
            </w:pPr>
            <w:r>
              <w:rPr>
                <w:b/>
                <w:color w:val="000000"/>
                <w:sz w:val="18"/>
              </w:rPr>
              <w:t>Aprobadas</w:t>
            </w:r>
          </w:p>
        </w:tc>
        <w:tc>
          <w:tcPr>
            <w:tcW w:type="dxa" w:w="2437"/>
            <w:shd w:fill="E8EDF2"/>
          </w:tcPr>
          <w:p>
            <w:pPr>
              <w:spacing w:after="100"/>
            </w:pPr>
            <w:r>
              <w:rPr>
                <w:b/>
                <w:color w:val="000000"/>
                <w:sz w:val="18"/>
              </w:rPr>
              <w:t>Fallidas</w:t>
            </w:r>
          </w:p>
        </w:tc>
        <w:tc>
          <w:tcPr>
            <w:tcW w:type="dxa" w:w="2437"/>
            <w:shd w:fill="E8EDF2"/>
          </w:tcPr>
          <w:p>
            <w:pPr>
              <w:spacing w:after="100"/>
            </w:pPr>
            <w:r>
              <w:rPr>
                <w:b/>
                <w:color w:val="000000"/>
                <w:sz w:val="18"/>
              </w:rPr>
              <w:t>Salida</w:t>
            </w:r>
          </w:p>
        </w:tc>
      </w:tr>
      <w:tr>
        <w:trPr>
          <w:cantSplit/>
        </w:trPr>
        <w:tc>
          <w:tcPr>
            <w:tcW w:type="dxa" w:w="2437"/>
          </w:tcPr>
          <w:p>
            <w:pPr>
              <w:spacing w:after="100"/>
            </w:pPr>
            <w:r>
              <w:rPr>
                <w:sz w:val="18"/>
              </w:rPr>
              <w:t>01_correcto</w:t>
            </w:r>
          </w:p>
        </w:tc>
        <w:tc>
          <w:tcPr>
            <w:tcW w:type="dxa" w:w="2437"/>
          </w:tcPr>
          <w:p>
            <w:pPr>
              <w:spacing w:after="100"/>
            </w:pPr>
            <w:r>
              <w:rPr>
                <w:sz w:val="18"/>
              </w:rPr>
              <w:t>10</w:t>
            </w:r>
          </w:p>
        </w:tc>
        <w:tc>
          <w:tcPr>
            <w:tcW w:type="dxa" w:w="2437"/>
          </w:tcPr>
          <w:p>
            <w:pPr>
              <w:spacing w:after="100"/>
            </w:pPr>
            <w:r>
              <w:rPr>
                <w:sz w:val="18"/>
              </w:rPr>
              <w:t>0</w:t>
            </w:r>
          </w:p>
        </w:tc>
        <w:tc>
          <w:tcPr>
            <w:tcW w:type="dxa" w:w="2437"/>
          </w:tcPr>
          <w:p>
            <w:pPr>
              <w:spacing w:after="100"/>
            </w:pPr>
            <w:r>
              <w:rPr>
                <w:sz w:val="18"/>
              </w:rPr>
              <w:t>0</w:t>
            </w:r>
          </w:p>
        </w:tc>
      </w:tr>
      <w:tr>
        <w:trPr>
          <w:cantSplit/>
        </w:trPr>
        <w:tc>
          <w:tcPr>
            <w:tcW w:type="dxa" w:w="2437"/>
          </w:tcPr>
          <w:p>
            <w:pPr>
              <w:spacing w:after="100"/>
            </w:pPr>
            <w:r>
              <w:rPr>
                <w:sz w:val="18"/>
              </w:rPr>
              <w:t>02_fallo_controlado</w:t>
            </w:r>
          </w:p>
        </w:tc>
        <w:tc>
          <w:tcPr>
            <w:tcW w:type="dxa" w:w="2437"/>
          </w:tcPr>
          <w:p>
            <w:pPr>
              <w:spacing w:after="100"/>
            </w:pPr>
            <w:r>
              <w:rPr>
                <w:sz w:val="18"/>
              </w:rPr>
              <w:t>9</w:t>
            </w:r>
          </w:p>
        </w:tc>
        <w:tc>
          <w:tcPr>
            <w:tcW w:type="dxa" w:w="2437"/>
          </w:tcPr>
          <w:p>
            <w:pPr>
              <w:spacing w:after="100"/>
            </w:pPr>
            <w:r>
              <w:rPr>
                <w:sz w:val="18"/>
              </w:rPr>
              <w:t>1</w:t>
            </w:r>
          </w:p>
        </w:tc>
        <w:tc>
          <w:tcPr>
            <w:tcW w:type="dxa" w:w="2437"/>
          </w:tcPr>
          <w:p>
            <w:pPr>
              <w:spacing w:after="100"/>
            </w:pPr>
            <w:r>
              <w:rPr>
                <w:sz w:val="18"/>
              </w:rPr>
              <w:t>1</w:t>
            </w:r>
          </w:p>
        </w:tc>
      </w:tr>
      <w:tr>
        <w:trPr>
          <w:cantSplit/>
        </w:trPr>
        <w:tc>
          <w:tcPr>
            <w:tcW w:type="dxa" w:w="2437"/>
          </w:tcPr>
          <w:p>
            <w:pPr>
              <w:spacing w:after="100"/>
            </w:pPr>
            <w:r>
              <w:rPr>
                <w:sz w:val="18"/>
              </w:rPr>
              <w:t>03_restaurado</w:t>
            </w:r>
          </w:p>
        </w:tc>
        <w:tc>
          <w:tcPr>
            <w:tcW w:type="dxa" w:w="2437"/>
          </w:tcPr>
          <w:p>
            <w:pPr>
              <w:spacing w:after="100"/>
            </w:pPr>
            <w:r>
              <w:rPr>
                <w:sz w:val="18"/>
              </w:rPr>
              <w:t>10</w:t>
            </w:r>
          </w:p>
        </w:tc>
        <w:tc>
          <w:tcPr>
            <w:tcW w:type="dxa" w:w="2437"/>
          </w:tcPr>
          <w:p>
            <w:pPr>
              <w:spacing w:after="100"/>
            </w:pPr>
            <w:r>
              <w:rPr>
                <w:sz w:val="18"/>
              </w:rPr>
              <w:t>0</w:t>
            </w:r>
          </w:p>
        </w:tc>
        <w:tc>
          <w:tcPr>
            <w:tcW w:type="dxa" w:w="2437"/>
          </w:tcPr>
          <w:p>
            <w:pPr>
              <w:spacing w:after="100"/>
            </w:pPr>
            <w:r>
              <w:rPr>
                <w:sz w:val="18"/>
              </w:rPr>
              <w:t>0</w:t>
            </w:r>
          </w:p>
        </w:tc>
      </w:tr>
    </w:tbl>
    <w:p>
      <w:r>
        <w:t>El ejecutor copia los módulos necesarios y los diez casos a una carpeta temporal. Solo allí modifica average_latency en report_calculations.py para devolver la suma sin dividir entre la cantidad de tiempos. La mutación es un defecto didáctico, no un defecto previo del sistema.</w:t>
      </w:r>
    </w:p>
    <w:p>
      <w:pPr>
        <w:spacing w:after="120"/>
      </w:pPr>
      <w:r>
        <w:rPr>
          <w:rFonts w:ascii="Consolas" w:hAnsi="Consolas"/>
          <w:sz w:val="18"/>
        </w:rPr>
        <w:t>Correcto: return fsum(values) / len(values)</w:t>
        <w:br/>
        <w:t>Defecto:  return fsum(values)</w:t>
      </w:r>
    </w:p>
    <w:p>
      <w:r>
        <w:t>Con tiempos de 0,20; 0,30 y 0,40 segundos, PU10 esperaba 0,30. La versión alterada devolvió 0,90 y pytest produjo AssertionError. El registro 02_fallo_controlado.txt conserva la traza completa.</w:t>
      </w:r>
    </w:p>
    <w:p>
      <w:pPr>
        <w:spacing w:after="120"/>
      </w:pPr>
      <w:r>
        <w:rPr>
          <w:rFonts w:ascii="Consolas" w:hAnsi="Consolas"/>
          <w:sz w:val="18"/>
        </w:rPr>
        <w:t>Esperado: 0.30 segundos</w:t>
        <w:br/>
        <w:t>Obtenido con el defecto: 0.90 segundos</w:t>
        <w:br/>
        <w:t>1 failed, 9 passed</w:t>
      </w:r>
    </w:p>
    <w:p>
      <w:r>
        <w:t>La tercera ejecución restauró report_calculations.py en la copia temporal. PU10 volvió a pasar y el resultado final fue de diez casos aprobados. El archivo resumen.json contiene los hashes de las fuentes y fuentes_intactas = true.</w:t>
      </w:r>
    </w:p>
    <w:p>
      <w:pPr>
        <w:pStyle w:val="Heading1"/>
      </w:pPr>
      <w:r>
        <w:t>Código de la prueba que detecta el defecto</w:t>
      </w:r>
    </w:p>
    <w:p>
      <w:pPr>
        <w:spacing w:after="120"/>
      </w:pPr>
      <w:r>
        <w:rPr>
          <w:rFonts w:ascii="Consolas" w:hAnsi="Consolas"/>
          <w:sz w:val="18"/>
        </w:rPr>
        <w:t>actual = average_latency([0.20, 0.30, 0.40])</w:t>
        <w:br/>
        <w:t>assert actual == pytest.approx(0.30, rel=0, abs=1e-9)</w:t>
      </w:r>
    </w:p>
    <w:p>
      <w:r>
        <w:t>Extracto de PU10. El archivo de pruebas también registra la entrada, el resultado esperado y el observado mediante record_property para incorporarlos al XML.</w:t>
      </w:r>
    </w:p>
    <w:p>
      <w:pPr>
        <w:pStyle w:val="Heading1"/>
      </w:pPr>
      <w:r>
        <w:t>Interpretación de las aserciones</w:t>
      </w:r>
    </w:p>
    <w:p>
      <w:r>
        <w:t>assert compara el resultado observado con el esperado. pytest.approx permite comparar valores numéricos considerando tolerancia. pytest.raises verifica tanto el tipo de excepción como, en estos casos, parte de su mensaje. Si no ocurre la excepción prevista, la prueba falla.</w:t>
      </w:r>
    </w:p>
    <w:p>
      <w:r>
        <w:t>Una prueba unitaria revisa una función de manera acotada; una prueba de integración comprueba la colaboración entre componentes. Las pruebas de rendimiento estudian latencia, volumen o concurrencia. Los tiempos registrados por pytest no equivalen a una prueba de carga con JMeter.</w:t>
      </w:r>
    </w:p>
    <w:p>
      <w:r>
        <w:br w:type="page"/>
      </w:r>
    </w:p>
    <w:p>
      <w:pPr>
        <w:pStyle w:val="Heading1"/>
      </w:pPr>
      <w:r>
        <w:t>Reproducción y evidencias</w:t>
      </w:r>
    </w:p>
    <w:p>
      <w:r>
        <w:t>Desde la raíz del repositorio, con sus dependencias instaladas, se pueden reproducir los resultados mediante los siguientes comandos de PowerShell.</w:t>
      </w:r>
    </w:p>
    <w:p>
      <w:pPr>
        <w:spacing w:after="120"/>
      </w:pPr>
      <w:r>
        <w:rPr>
          <w:rFonts w:ascii="Consolas" w:hAnsi="Consolas"/>
          <w:sz w:val="18"/>
        </w:rPr>
        <w:t>.\.venv\Scripts\python.exe -m pytest tests/test_laboratorio_unitarias.py -v -o junit_family=xunit1 --junitxml=resultado_laboratorio.xml</w:t>
      </w:r>
    </w:p>
    <w:p>
      <w:pPr>
        <w:spacing w:after="120"/>
      </w:pPr>
      <w:r>
        <w:rPr>
          <w:rFonts w:ascii="Consolas" w:hAnsi="Consolas"/>
          <w:sz w:val="18"/>
        </w:rPr>
        <w:t>.\.venv\Scripts\python.exe tools/ejecutar_laboratorio.py</w:t>
      </w:r>
    </w:p>
    <w:p>
      <w:pPr>
        <w:spacing w:after="120"/>
      </w:pPr>
      <w:r>
        <w:rPr>
          <w:rFonts w:ascii="Consolas" w:hAnsi="Consolas"/>
          <w:sz w:val="18"/>
        </w:rPr>
        <w:t>.\.venv\Scripts\python.exe -m pytest -q -o junit_family=xunit1 --junitxml=resultado_completo.xml</w:t>
      </w:r>
    </w:p>
    <w:p>
      <w:r>
        <w:t>El ejecutor sobrescribe únicamente los reportes de su carpeta de salida. Para conservar una ejecución anterior puede indicarse --output seguido de otra carpeta. La copia temporal se elimina al terminar y no contiene corpus, cuentas ni bases de datos de evaluadores.</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E8EDF2"/>
          </w:tcPr>
          <w:p>
            <w:pPr>
              <w:spacing w:after="100"/>
            </w:pPr>
            <w:r>
              <w:rPr>
                <w:b/>
                <w:color w:val="000000"/>
                <w:sz w:val="18"/>
              </w:rPr>
              <w:t>Archivo o carpeta</w:t>
            </w:r>
          </w:p>
        </w:tc>
        <w:tc>
          <w:tcPr>
            <w:tcW w:type="dxa" w:w="4874"/>
            <w:shd w:fill="E8EDF2"/>
          </w:tcPr>
          <w:p>
            <w:pPr>
              <w:spacing w:after="100"/>
            </w:pPr>
            <w:r>
              <w:rPr>
                <w:b/>
                <w:color w:val="000000"/>
                <w:sz w:val="18"/>
              </w:rPr>
              <w:t>Contenido verificable</w:t>
            </w:r>
          </w:p>
        </w:tc>
      </w:tr>
      <w:tr>
        <w:trPr>
          <w:cantSplit/>
        </w:trPr>
        <w:tc>
          <w:tcPr>
            <w:tcW w:type="dxa" w:w="4874"/>
          </w:tcPr>
          <w:p>
            <w:pPr>
              <w:spacing w:after="100"/>
            </w:pPr>
            <w:r>
              <w:rPr>
                <w:sz w:val="18"/>
              </w:rPr>
              <w:t>tests/test_laboratorio_unitarias.py</w:t>
            </w:r>
          </w:p>
        </w:tc>
        <w:tc>
          <w:tcPr>
            <w:tcW w:type="dxa" w:w="4874"/>
          </w:tcPr>
          <w:p>
            <w:pPr>
              <w:spacing w:after="100"/>
            </w:pPr>
            <w:r>
              <w:rPr>
                <w:sz w:val="18"/>
              </w:rPr>
              <w:t>Diez casos y propiedades de entrada y salida</w:t>
            </w:r>
          </w:p>
        </w:tc>
      </w:tr>
      <w:tr>
        <w:trPr>
          <w:cantSplit/>
        </w:trPr>
        <w:tc>
          <w:tcPr>
            <w:tcW w:type="dxa" w:w="4874"/>
          </w:tcPr>
          <w:p>
            <w:pPr>
              <w:spacing w:after="100"/>
            </w:pPr>
            <w:r>
              <w:rPr>
                <w:sz w:val="18"/>
              </w:rPr>
              <w:t>tools/ejecutar_laboratorio.py</w:t>
            </w:r>
          </w:p>
        </w:tc>
        <w:tc>
          <w:tcPr>
            <w:tcW w:type="dxa" w:w="4874"/>
          </w:tcPr>
          <w:p>
            <w:pPr>
              <w:spacing w:after="100"/>
            </w:pPr>
            <w:r>
              <w:rPr>
                <w:sz w:val="18"/>
              </w:rPr>
              <w:t>Ejecución aislada y validación de las tres fases</w:t>
            </w:r>
          </w:p>
        </w:tc>
      </w:tr>
      <w:tr>
        <w:trPr>
          <w:cantSplit/>
        </w:trPr>
        <w:tc>
          <w:tcPr>
            <w:tcW w:type="dxa" w:w="4874"/>
          </w:tcPr>
          <w:p>
            <w:pPr>
              <w:spacing w:after="100"/>
            </w:pPr>
            <w:r>
              <w:rPr>
                <w:sz w:val="18"/>
              </w:rPr>
              <w:t>evidencias/01_correcto y 03_restaurado</w:t>
            </w:r>
          </w:p>
        </w:tc>
        <w:tc>
          <w:tcPr>
            <w:tcW w:type="dxa" w:w="4874"/>
          </w:tcPr>
          <w:p>
            <w:pPr>
              <w:spacing w:after="100"/>
            </w:pPr>
            <w:r>
              <w:rPr>
                <w:sz w:val="18"/>
              </w:rPr>
              <w:t>Reportes TXT y XML con diez casos aprobados</w:t>
            </w:r>
          </w:p>
        </w:tc>
      </w:tr>
      <w:tr>
        <w:trPr>
          <w:cantSplit/>
        </w:trPr>
        <w:tc>
          <w:tcPr>
            <w:tcW w:type="dxa" w:w="4874"/>
          </w:tcPr>
          <w:p>
            <w:pPr>
              <w:spacing w:after="100"/>
            </w:pPr>
            <w:r>
              <w:rPr>
                <w:sz w:val="18"/>
              </w:rPr>
              <w:t>evidencias/02_fallo_controlado</w:t>
            </w:r>
          </w:p>
        </w:tc>
        <w:tc>
          <w:tcPr>
            <w:tcW w:type="dxa" w:w="4874"/>
          </w:tcPr>
          <w:p>
            <w:pPr>
              <w:spacing w:after="100"/>
            </w:pPr>
            <w:r>
              <w:rPr>
                <w:sz w:val="18"/>
              </w:rPr>
              <w:t>Reportes TXT y XML con el fallo PU10</w:t>
            </w:r>
          </w:p>
        </w:tc>
      </w:tr>
      <w:tr>
        <w:trPr>
          <w:cantSplit/>
        </w:trPr>
        <w:tc>
          <w:tcPr>
            <w:tcW w:type="dxa" w:w="4874"/>
          </w:tcPr>
          <w:p>
            <w:pPr>
              <w:spacing w:after="100"/>
            </w:pPr>
            <w:r>
              <w:rPr>
                <w:sz w:val="18"/>
              </w:rPr>
              <w:t>evidencias/matriz_final.csv y resumen.json</w:t>
            </w:r>
          </w:p>
        </w:tc>
        <w:tc>
          <w:tcPr>
            <w:tcW w:type="dxa" w:w="4874"/>
          </w:tcPr>
          <w:p>
            <w:pPr>
              <w:spacing w:after="100"/>
            </w:pPr>
            <w:r>
              <w:rPr>
                <w:sz w:val="18"/>
              </w:rPr>
              <w:t>Matriz y trazabilidad mediante SHA256</w:t>
            </w:r>
          </w:p>
        </w:tc>
      </w:tr>
      <w:tr>
        <w:trPr>
          <w:cantSplit/>
        </w:trPr>
        <w:tc>
          <w:tcPr>
            <w:tcW w:type="dxa" w:w="4874"/>
          </w:tcPr>
          <w:p>
            <w:pPr>
              <w:spacing w:after="100"/>
            </w:pPr>
            <w:r>
              <w:rPr>
                <w:sz w:val="18"/>
              </w:rPr>
              <w:t>evidencias/suite_completa.xml y .txt</w:t>
            </w:r>
          </w:p>
        </w:tc>
        <w:tc>
          <w:tcPr>
            <w:tcW w:type="dxa" w:w="4874"/>
          </w:tcPr>
          <w:p>
            <w:pPr>
              <w:spacing w:after="100"/>
            </w:pPr>
            <w:r>
              <w:rPr>
                <w:sz w:val="18"/>
              </w:rPr>
              <w:t>Suite completa de 103 pruebas</w:t>
            </w:r>
          </w:p>
        </w:tc>
      </w:tr>
      <w:tr>
        <w:trPr>
          <w:cantSplit/>
        </w:trPr>
        <w:tc>
          <w:tcPr>
            <w:tcW w:type="dxa" w:w="4874"/>
          </w:tcPr>
          <w:p>
            <w:pPr>
              <w:spacing w:after="100"/>
            </w:pPr>
            <w:r>
              <w:rPr>
                <w:sz w:val="18"/>
              </w:rPr>
              <w:t>evidencias.html</w:t>
            </w:r>
          </w:p>
        </w:tc>
        <w:tc>
          <w:tcPr>
            <w:tcW w:type="dxa" w:w="4874"/>
          </w:tcPr>
          <w:p>
            <w:pPr>
              <w:spacing w:after="100"/>
            </w:pPr>
            <w:r>
              <w:rPr>
                <w:sz w:val="18"/>
              </w:rPr>
              <w:t>Vista local del código y los registros originales</w:t>
            </w:r>
          </w:p>
        </w:tc>
      </w:tr>
    </w:tbl>
    <w:p>
      <w:pPr>
        <w:pStyle w:val="Heading1"/>
      </w:pPr>
      <w:r>
        <w:t>Correspondencia y límites del entregable</w:t>
      </w:r>
    </w:p>
    <w:p>
      <w:r>
        <w:t>Se entregan las fuentes, la matriz, los reportes y el ciclo de éxito, fallo y regresión. Las evidencias son registros reales de pytest. La vista HTML permite consultarlos junto con el código; no se presenta como una captura de NetBeans. Las capturas de pantalla del entorno solicitadas por la guía deben complementarse si el docente las exige, pues no hubo una superficie de navegador o escritorio disponible para capturarlas en esta sesión.</w:t>
      </w:r>
    </w:p>
    <w:p>
      <w:r>
        <w:t>Las actividades específicas de ventas, como descuentos o envío, no se incorporan a HateDetect porque no pertenecen a sus funciones. Tampoco se atribuye cumplimiento literal a la estructura Maven. Se solicita aceptar la adaptación a la tecnología del proyecto.</w:t>
      </w:r>
    </w:p>
    <w:p>
      <w:r>
        <w:t>Los resultados comprueban únicamente los comportamientos cubiertos. No resuelven los falsos negativos de discurso de odio detectados previamente ni acreditan la calidad del modelo con datos reales. Esa corrección y su evaluación mantienen un alcance separado.</w:t>
      </w:r>
    </w:p>
    <w:p>
      <w:pPr>
        <w:pStyle w:val="Heading1"/>
      </w:pPr>
      <w:r>
        <w:t>Fuente y trazabilidad</w:t>
      </w:r>
    </w:p>
    <w:p>
      <w:r>
        <w:t>Fuente académica: Guía práctica de pruebas unitarias con Apache NetBeans 28, documento proporcionado por el docente. Fuente experimental: ejecuciones locales guardadas en la carpeta evidencias. Python utilizado: 3.13.14.</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14 de octubre de 2026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UPN  |  HateDetect  |  Laboratorio de pruebas unitarias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