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tblpPr w:leftFromText="141" w:rightFromText="141" w:vertAnchor="text" w:horzAnchor="margin" w:tblpY="-1418"/>
        <w:tblW w:w="901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3690"/>
        <w:gridCol w:w="317"/>
        <w:gridCol w:w="465"/>
        <w:gridCol w:w="3915"/>
      </w:tblGrid>
      <w:tr w:rsidR="002262FA" w14:paraId="6F3DDDCC" w14:textId="77777777" w:rsidTr="002262FA">
        <w:trPr>
          <w:trHeight w:val="615"/>
        </w:trPr>
        <w:tc>
          <w:tcPr>
            <w:tcW w:w="9017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0B808FE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62FA" w14:paraId="168BE3EA" w14:textId="77777777" w:rsidTr="002262FA">
        <w:trPr>
          <w:trHeight w:val="4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72E009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0975BC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F69D8A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0694B8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1842BAA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62FA" w14:paraId="4E33EAEA" w14:textId="77777777" w:rsidTr="002262FA">
        <w:trPr>
          <w:trHeight w:val="42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B3429B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B0EE96E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61E18D9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AC0849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single" w:sz="6" w:space="0" w:color="FFFFFF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1C6AEFC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62FA" w14:paraId="1885CD6A" w14:textId="77777777" w:rsidTr="002262FA">
        <w:trPr>
          <w:trHeight w:val="24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C7E607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7D07E45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4891434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9D8E163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4B6C47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62FA" w14:paraId="019B7394" w14:textId="77777777" w:rsidTr="002262FA">
        <w:trPr>
          <w:trHeight w:val="645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3383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60262B74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Debilidades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35DFA13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3A21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374F8B30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Amenazas</w:t>
            </w:r>
          </w:p>
        </w:tc>
      </w:tr>
      <w:tr w:rsidR="002262FA" w14:paraId="46D98D2F" w14:textId="77777777" w:rsidTr="002262FA">
        <w:trPr>
          <w:trHeight w:val="36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AD9EA7" w14:textId="77777777" w:rsidR="002262FA" w:rsidRPr="002262FA" w:rsidRDefault="002262FA" w:rsidP="002262FA">
            <w:pPr>
              <w:widowControl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eastAsia="Calibri" w:hAnsi="Times New Roman" w:cs="Times New Roman"/>
                <w:color w:val="833C0B"/>
                <w:sz w:val="24"/>
                <w:szCs w:val="24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AC34BF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La guía para métodos de estudio debe ser clara y fácil para todos los niveles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7708503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ABA738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1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E3AF519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Riesgo de baja adopción si no se logra captar usuarios inicialmente</w:t>
            </w:r>
          </w:p>
        </w:tc>
      </w:tr>
      <w:tr w:rsidR="002262FA" w14:paraId="2FFA15FB" w14:textId="77777777" w:rsidTr="002262FA">
        <w:trPr>
          <w:trHeight w:val="36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0A1A65" w14:textId="77777777" w:rsidR="002262FA" w:rsidRPr="002262FA" w:rsidRDefault="002262FA" w:rsidP="002262FA">
            <w:pPr>
              <w:widowControl w:val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eastAsia="Calibri" w:hAnsi="Times New Roman" w:cs="Times New Roman"/>
                <w:color w:val="833C0B"/>
                <w:sz w:val="24"/>
                <w:szCs w:val="24"/>
              </w:rPr>
              <w:t>2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A351C2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Dependencia de la motivación del estudiante para usar la app regularmente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5845ABC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99E7A3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2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8585678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Cambios en las tendencias educativas o en los métodos de estudio que hagan que los métodos incluidos queden obsoletos o menos valorados.</w:t>
            </w:r>
          </w:p>
        </w:tc>
      </w:tr>
      <w:tr w:rsidR="002262FA" w14:paraId="4D02771E" w14:textId="77777777" w:rsidTr="002262FA">
        <w:trPr>
          <w:trHeight w:val="36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82A169A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833C0B"/>
                <w:sz w:val="20"/>
                <w:szCs w:val="20"/>
              </w:rPr>
              <w:t>3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B1D24E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Posibles errores en notificaciones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Si las alertas o recordatorios fallan o no llegan a tiempo, la confianza en la app se reduce.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DDFBA9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80C7003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3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321953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Saturación de apps educativas en el mercado que generen desconfianza</w:t>
            </w:r>
          </w:p>
        </w:tc>
      </w:tr>
      <w:tr w:rsidR="002262FA" w14:paraId="78B86381" w14:textId="77777777" w:rsidTr="002262FA">
        <w:trPr>
          <w:trHeight w:val="36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A09E60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833C0B"/>
                <w:sz w:val="20"/>
                <w:szCs w:val="20"/>
              </w:rPr>
              <w:t>4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6E8B8F8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eastAsia="Calibri" w:hAnsi="Times New Roman" w:cs="Times New Roman"/>
                <w:sz w:val="24"/>
                <w:szCs w:val="24"/>
              </w:rPr>
              <w:t>Limitaciones con el acceso a internet: la app necesita acceso constante a internet para realizar el método de estudio elegido con el asistente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90CD1BD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D74315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4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C356D8D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Dificultad para mantener la privacidad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si se incorpora funcionalidad para subir imágenes o contenido personal</w:t>
            </w:r>
          </w:p>
        </w:tc>
      </w:tr>
      <w:tr w:rsidR="002262FA" w14:paraId="1B31C876" w14:textId="77777777" w:rsidTr="002262FA">
        <w:trPr>
          <w:trHeight w:val="36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4CE4F49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833C0B"/>
                <w:sz w:val="20"/>
                <w:szCs w:val="20"/>
              </w:rPr>
              <w:t>5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C49471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Sin soporte para estudio en grupo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La app es individual, no contempla colaboración o trabajo en grupo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7F5C43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034C70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5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FEF2CB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3980CDA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62FA" w14:paraId="3DA03677" w14:textId="77777777" w:rsidTr="002262FA">
        <w:trPr>
          <w:trHeight w:val="36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E4125C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833C0B"/>
                <w:sz w:val="20"/>
                <w:szCs w:val="20"/>
              </w:rPr>
              <w:t>6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A135CD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299E646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523B503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7F6000"/>
                <w:sz w:val="20"/>
                <w:szCs w:val="20"/>
              </w:rPr>
              <w:t>6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5E42D07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62FA" w14:paraId="2183F054" w14:textId="77777777" w:rsidTr="002262FA">
        <w:trPr>
          <w:trHeight w:val="30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5653AA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D471D4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91FC064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2245EDF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5860BC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62FA" w14:paraId="31EDB075" w14:textId="77777777" w:rsidTr="002262FA">
        <w:trPr>
          <w:trHeight w:val="690"/>
        </w:trPr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A86E8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5DA78CCC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Fortalezas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7FD1567B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3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8761D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14:paraId="1CEFADDD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2"/>
                <w:szCs w:val="32"/>
              </w:rPr>
              <w:t>Oportunidades</w:t>
            </w:r>
          </w:p>
        </w:tc>
      </w:tr>
      <w:tr w:rsidR="002262FA" w14:paraId="4C3F312D" w14:textId="77777777" w:rsidTr="002262FA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69742B0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1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3E606AB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No hay competencia directa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A9AB8D1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CB11CF0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1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1B01C6C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Creciente interés en técnicas de estudio y productividad personal.</w:t>
            </w:r>
          </w:p>
        </w:tc>
      </w:tr>
      <w:tr w:rsidR="002262FA" w14:paraId="2FC69F12" w14:textId="77777777" w:rsidTr="002262FA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4E724D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2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F83BD7A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Funcionalidad integral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Combina calendario, notificaciones y acceso a materiales, todo en una sola app.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08D26E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97D8905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2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FFE7476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Integración futura con otras plataformas educativas</w:t>
            </w:r>
          </w:p>
        </w:tc>
      </w:tr>
      <w:tr w:rsidR="002262FA" w14:paraId="3B2769C1" w14:textId="77777777" w:rsidTr="002262FA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D144F6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3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4F7FE4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Adaptabilidad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El sistema de preguntas permite ajustar el método de estudio a las preferencias individuales de cada estudiante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E9FE4E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CDE42E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3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B79DA4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Integración con otras plataformas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Vinculación con calendarios digitales, plataformas de cursos o gestores de tareas.</w:t>
            </w:r>
          </w:p>
        </w:tc>
      </w:tr>
      <w:tr w:rsidR="002262FA" w14:paraId="0BC8AEAC" w14:textId="77777777" w:rsidTr="002262FA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210EE65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4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969E5E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Guías prácticas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: Los asistentes paso a paso para cada técnica facilitan la creación de material de estudio efectivo.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346316C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6E2DBB1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4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812FEDF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Uso de inteligencia artificial para recomendaciones personalizadas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>
              <w:t xml:space="preserve"> 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>Mejorar el sistema de elección del método de estudio con IA.</w:t>
            </w:r>
          </w:p>
        </w:tc>
      </w:tr>
      <w:tr w:rsidR="002262FA" w14:paraId="37A68404" w14:textId="77777777" w:rsidTr="002262FA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E1A120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5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EF1BA5" w14:textId="77777777" w:rsidR="002262FA" w:rsidRPr="002262FA" w:rsidRDefault="002262FA" w:rsidP="002262FA">
            <w:pPr>
              <w:widowControl w:val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262FA">
              <w:rPr>
                <w:rStyle w:val="Textoennegrita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Mejora del rendimiento</w:t>
            </w:r>
            <w:r w:rsidRPr="002262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Pr="002262FA">
              <w:rPr>
                <w:rFonts w:ascii="Times New Roman" w:hAnsi="Times New Roman" w:cs="Times New Roman"/>
                <w:sz w:val="24"/>
                <w:szCs w:val="24"/>
              </w:rPr>
              <w:t xml:space="preserve"> Ayuda a los estudiantes a elegir y aplicar métodos que pueden aumentar su eficacia y resultados académicos.</w:t>
            </w: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E046CAB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C9D343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5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BBA5D9F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62FA" w14:paraId="51C29EBF" w14:textId="77777777" w:rsidTr="002262FA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A234C9F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lastRenderedPageBreak/>
              <w:t>6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73F27F6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ECC4B0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2424FE1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6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4FF5092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62FA" w14:paraId="70D68D3E" w14:textId="77777777" w:rsidTr="002262FA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250D796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7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26B52EE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597291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48CF30D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7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E55136A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62FA" w14:paraId="02086FD7" w14:textId="77777777" w:rsidTr="002262FA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1F56527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8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E367D14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696878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5D99557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8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7430AF7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62FA" w14:paraId="62A6AB51" w14:textId="77777777" w:rsidTr="002262FA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B730DF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9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6DAA378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CBE15E0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359FFB4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9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E2EFD9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EB36141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2262FA" w14:paraId="377FF2C7" w14:textId="77777777" w:rsidTr="002262FA">
        <w:trPr>
          <w:trHeight w:val="390"/>
        </w:trPr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F071ED0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10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F35E9FA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25E028D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B948FD3" w14:textId="77777777" w:rsidR="002262FA" w:rsidRDefault="002262FA" w:rsidP="002262FA">
            <w:pPr>
              <w:widowControl w:val="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1E4E79"/>
                <w:sz w:val="20"/>
                <w:szCs w:val="20"/>
              </w:rPr>
              <w:t>10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D5E58C2" w14:textId="77777777" w:rsidR="002262FA" w:rsidRDefault="002262FA" w:rsidP="002262FA">
            <w:pPr>
              <w:widowControl w:val="0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46EE238D" w14:textId="77777777" w:rsidR="005F330F" w:rsidRDefault="005F330F">
      <w:pPr>
        <w:rPr>
          <w:sz w:val="10"/>
          <w:szCs w:val="10"/>
        </w:rPr>
      </w:pPr>
    </w:p>
    <w:p w14:paraId="33777663" w14:textId="77777777" w:rsidR="005F330F" w:rsidRDefault="005F330F">
      <w:pPr>
        <w:rPr>
          <w:sz w:val="10"/>
          <w:szCs w:val="10"/>
        </w:rPr>
      </w:pPr>
    </w:p>
    <w:p w14:paraId="09057A41" w14:textId="77777777" w:rsidR="005F330F" w:rsidRDefault="005F330F">
      <w:pPr>
        <w:rPr>
          <w:sz w:val="10"/>
          <w:szCs w:val="10"/>
        </w:rPr>
      </w:pPr>
    </w:p>
    <w:p w14:paraId="322FB6C4" w14:textId="77777777" w:rsidR="005F330F" w:rsidRDefault="005F330F">
      <w:pPr>
        <w:rPr>
          <w:sz w:val="10"/>
          <w:szCs w:val="10"/>
        </w:rPr>
      </w:pPr>
    </w:p>
    <w:p w14:paraId="6B83404D" w14:textId="77777777" w:rsidR="005F330F" w:rsidRDefault="005F330F">
      <w:pPr>
        <w:rPr>
          <w:sz w:val="10"/>
          <w:szCs w:val="10"/>
        </w:rPr>
      </w:pPr>
    </w:p>
    <w:p w14:paraId="2546A9EC" w14:textId="77777777" w:rsidR="005F330F" w:rsidRDefault="005F330F">
      <w:pPr>
        <w:rPr>
          <w:sz w:val="10"/>
          <w:szCs w:val="10"/>
        </w:rPr>
      </w:pPr>
    </w:p>
    <w:p w14:paraId="22F179CF" w14:textId="77777777" w:rsidR="005F330F" w:rsidRDefault="005F330F">
      <w:pPr>
        <w:rPr>
          <w:sz w:val="10"/>
          <w:szCs w:val="10"/>
        </w:rPr>
      </w:pPr>
    </w:p>
    <w:p w14:paraId="24DAC115" w14:textId="77777777" w:rsidR="005F330F" w:rsidRDefault="005F330F">
      <w:pPr>
        <w:rPr>
          <w:sz w:val="10"/>
          <w:szCs w:val="10"/>
        </w:rPr>
      </w:pPr>
    </w:p>
    <w:p w14:paraId="772E1605" w14:textId="77777777" w:rsidR="005F330F" w:rsidRDefault="005F330F">
      <w:pPr>
        <w:rPr>
          <w:sz w:val="10"/>
          <w:szCs w:val="10"/>
        </w:rPr>
      </w:pPr>
    </w:p>
    <w:p w14:paraId="3E0FC463" w14:textId="77777777" w:rsidR="005F330F" w:rsidRDefault="005F330F">
      <w:pPr>
        <w:rPr>
          <w:sz w:val="10"/>
          <w:szCs w:val="10"/>
        </w:rPr>
      </w:pPr>
    </w:p>
    <w:p w14:paraId="7DEDEC7E" w14:textId="77777777" w:rsidR="005F330F" w:rsidRDefault="005F330F">
      <w:pPr>
        <w:rPr>
          <w:sz w:val="10"/>
          <w:szCs w:val="10"/>
        </w:rPr>
      </w:pPr>
    </w:p>
    <w:p w14:paraId="2B969882" w14:textId="77777777" w:rsidR="005F330F" w:rsidRDefault="005F330F">
      <w:pPr>
        <w:rPr>
          <w:sz w:val="10"/>
          <w:szCs w:val="10"/>
        </w:rPr>
      </w:pPr>
    </w:p>
    <w:p w14:paraId="4B657B15" w14:textId="77777777" w:rsidR="005F330F" w:rsidRDefault="005F330F">
      <w:pPr>
        <w:rPr>
          <w:sz w:val="10"/>
          <w:szCs w:val="10"/>
        </w:rPr>
      </w:pPr>
    </w:p>
    <w:p w14:paraId="0F2FB5E4" w14:textId="77777777" w:rsidR="005F330F" w:rsidRDefault="005F330F">
      <w:pPr>
        <w:rPr>
          <w:sz w:val="10"/>
          <w:szCs w:val="10"/>
        </w:rPr>
      </w:pPr>
    </w:p>
    <w:p w14:paraId="34619677" w14:textId="77777777" w:rsidR="005F330F" w:rsidRDefault="005F330F">
      <w:pPr>
        <w:rPr>
          <w:sz w:val="10"/>
          <w:szCs w:val="10"/>
        </w:rPr>
      </w:pPr>
    </w:p>
    <w:p w14:paraId="1ED61445" w14:textId="77777777" w:rsidR="005F330F" w:rsidRDefault="005F330F">
      <w:pPr>
        <w:rPr>
          <w:sz w:val="10"/>
          <w:szCs w:val="10"/>
        </w:rPr>
      </w:pPr>
    </w:p>
    <w:p w14:paraId="15D46805" w14:textId="77777777" w:rsidR="005F330F" w:rsidRDefault="005F330F">
      <w:pPr>
        <w:rPr>
          <w:sz w:val="10"/>
          <w:szCs w:val="10"/>
        </w:rPr>
      </w:pPr>
    </w:p>
    <w:p w14:paraId="10A75033" w14:textId="77777777" w:rsidR="005F330F" w:rsidRDefault="005F330F">
      <w:pPr>
        <w:rPr>
          <w:sz w:val="10"/>
          <w:szCs w:val="10"/>
        </w:rPr>
      </w:pPr>
    </w:p>
    <w:p w14:paraId="7DBC79D5" w14:textId="77777777" w:rsidR="005F330F" w:rsidRDefault="005F330F">
      <w:pPr>
        <w:rPr>
          <w:sz w:val="10"/>
          <w:szCs w:val="10"/>
        </w:rPr>
      </w:pPr>
    </w:p>
    <w:p w14:paraId="429AE141" w14:textId="77777777" w:rsidR="005F330F" w:rsidRDefault="005F330F">
      <w:pPr>
        <w:rPr>
          <w:sz w:val="10"/>
          <w:szCs w:val="10"/>
        </w:rPr>
      </w:pPr>
    </w:p>
    <w:p w14:paraId="4AC064A3" w14:textId="77777777" w:rsidR="005F330F" w:rsidRDefault="005F330F">
      <w:pPr>
        <w:rPr>
          <w:sz w:val="10"/>
          <w:szCs w:val="10"/>
        </w:rPr>
      </w:pPr>
    </w:p>
    <w:p w14:paraId="7900CE4F" w14:textId="266CF6FA" w:rsidR="005F330F" w:rsidRDefault="005F330F" w:rsidP="002262FA">
      <w:pPr>
        <w:ind w:left="720"/>
        <w:rPr>
          <w:rFonts w:ascii="Roboto" w:eastAsia="Roboto" w:hAnsi="Roboto" w:cs="Roboto"/>
        </w:rPr>
      </w:pPr>
    </w:p>
    <w:sectPr w:rsidR="005F330F">
      <w:headerReference w:type="default" r:id="rId7"/>
      <w:headerReference w:type="first" r:id="rId8"/>
      <w:footerReference w:type="first" r:id="rId9"/>
      <w:pgSz w:w="11906" w:h="16838"/>
      <w:pgMar w:top="1440" w:right="1440" w:bottom="1440" w:left="1440" w:header="113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8EE9" w14:textId="77777777" w:rsidR="00E5055C" w:rsidRDefault="00E5055C">
      <w:pPr>
        <w:spacing w:line="240" w:lineRule="auto"/>
      </w:pPr>
      <w:r>
        <w:separator/>
      </w:r>
    </w:p>
  </w:endnote>
  <w:endnote w:type="continuationSeparator" w:id="0">
    <w:p w14:paraId="0EA96DC9" w14:textId="77777777" w:rsidR="00E5055C" w:rsidRDefault="00E505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2E9C8" w14:textId="77777777" w:rsidR="005F330F" w:rsidRDefault="005F33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83680" w14:textId="77777777" w:rsidR="00E5055C" w:rsidRDefault="00E5055C">
      <w:pPr>
        <w:spacing w:line="240" w:lineRule="auto"/>
      </w:pPr>
      <w:r>
        <w:separator/>
      </w:r>
    </w:p>
  </w:footnote>
  <w:footnote w:type="continuationSeparator" w:id="0">
    <w:p w14:paraId="12CA4342" w14:textId="77777777" w:rsidR="00E5055C" w:rsidRDefault="00E505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66FD9" w14:textId="77777777" w:rsidR="005F330F" w:rsidRDefault="005F330F">
    <w:pPr>
      <w:ind w:left="-56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0000F" w14:textId="77777777" w:rsidR="005F330F" w:rsidRDefault="005F330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796"/>
    <w:multiLevelType w:val="multilevel"/>
    <w:tmpl w:val="A8C4E1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30F"/>
    <w:rsid w:val="002262FA"/>
    <w:rsid w:val="005F330F"/>
    <w:rsid w:val="00B81D14"/>
    <w:rsid w:val="00E50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09E46"/>
  <w15:docId w15:val="{72A76678-E11A-4EBF-BF68-22A314A2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2262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Cristina Sandoval</cp:lastModifiedBy>
  <cp:revision>2</cp:revision>
  <dcterms:created xsi:type="dcterms:W3CDTF">2025-10-18T13:53:00Z</dcterms:created>
  <dcterms:modified xsi:type="dcterms:W3CDTF">2025-10-18T13:53:00Z</dcterms:modified>
</cp:coreProperties>
</file>