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148</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TECNECO S.R.L. con sede legale in VIA MAZARIO SAURO 2B CREMELLA -  P.I. n.  02431520135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VENINI PERICLE nato a LECCO il 01/01/1970, codice fiscale VNMPLC66E25E507X.</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TECNECO S.R.L. </w:t>
      </w:r>
      <w:r>
        <w:rPr>
          <w:rFonts w:eastAsia="SimSun" w:cs="Arial" w:ascii="Arial" w:hAnsi="Arial"/>
          <w:b w:val="false"/>
          <w:bCs w:val="false"/>
          <w:sz w:val="20"/>
          <w:szCs w:val="20"/>
          <w:lang w:eastAsia="hi-IN" w:bidi="hi-IN"/>
        </w:rPr>
        <w:t xml:space="preserve">con sede legale in VIA MAZARIO SAURO 2B </w:t>
      </w:r>
      <w:r>
        <w:rPr>
          <w:rFonts w:eastAsia="SimSun" w:cs="Arial" w:ascii="Arial" w:hAnsi="Arial"/>
          <w:b w:val="false"/>
          <w:bCs w:val="false"/>
          <w:color w:val="000000"/>
          <w:sz w:val="20"/>
          <w:szCs w:val="20"/>
          <w:lang w:eastAsia="hi-IN" w:bidi="hi-IN"/>
        </w:rPr>
        <w:t xml:space="preserve">23894 CREMELLA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10:45:36</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TECNECO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