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111 stipulata in data </w:t>
      </w:r>
      <w:bookmarkStart w:id="0" w:name="__DdeLink__88_1131033923"/>
      <w:r>
        <w:rPr>
          <w:color w:val="000000"/>
          <w:sz w:val="18"/>
          <w:szCs w:val="18"/>
        </w:rPr>
        <w:t>27/05/2015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DAVIDE ANESETTI nato a LECCO il 19/11/1997 residente in VIA VARCA 2 PRIMALUNA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ASSOCIAZIONE LA NOSTRA FAMIGLIA con sede legale in VIA DON LUIGI MONZA  1, PONTE LAMBRO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DON LUIGI MONZA  1, </w:t>
      </w:r>
      <w:bookmarkStart w:id="3" w:name="__DdeLink__1094_1853324646"/>
      <w:r>
        <w:rPr>
          <w:color w:val="000000"/>
          <w:sz w:val="18"/>
          <w:szCs w:val="18"/>
        </w:rPr>
        <w:t>PONTE LAMBRO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14/05/2015 al 10/09/2015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UMBERTO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POZZOLI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Paolo Achler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MECCANICA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- Saper utilizzare e produrre semplici documentazioni tecniche.
Attività previste e modalità di svolgimento:
- Eseguire, sotto la direzione del personale dell’ufficio, semplici operazioni di progettazione con  esecuzione, montaggio e verifica di apparecchiature o manufatti.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27/05/2015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