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05" w:rsidRPr="00AD45D0" w:rsidRDefault="000E584E" w:rsidP="00FC5A54">
      <w:pPr>
        <w:spacing w:line="240" w:lineRule="auto"/>
        <w:rPr>
          <w:b/>
        </w:rPr>
      </w:pPr>
      <w:r w:rsidRPr="00AD45D0">
        <w:rPr>
          <w:noProof/>
          <w:lang w:val="en-US"/>
        </w:rPr>
        <w:drawing>
          <wp:inline distT="0" distB="0" distL="0" distR="0">
            <wp:extent cx="5731510" cy="749066"/>
            <wp:effectExtent l="19050" t="0" r="2540" b="0"/>
            <wp:docPr id="2" name="Picture 1" descr="C:\Users\Rallen\AppData\Local\Microsoft\Windows\Temporary Internet Files\Content.Outlook\RS38E3MS\SPRFMO_Image_Post_Negotiations_Cent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len\AppData\Local\Microsoft\Windows\Temporary Internet Files\Content.Outlook\RS38E3MS\SPRFMO_Image_Post_Negotiations_Centr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E2" w:rsidRPr="00AD45D0" w:rsidRDefault="00E94C3A" w:rsidP="003E07E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E94C3A">
        <w:rPr>
          <w:rFonts w:cstheme="minorHAnsi"/>
          <w:b/>
          <w:bCs/>
          <w:vertAlign w:val="superscript"/>
        </w:rPr>
        <w:t>st</w:t>
      </w:r>
      <w:r>
        <w:rPr>
          <w:rFonts w:cstheme="minorHAnsi"/>
          <w:b/>
          <w:bCs/>
        </w:rPr>
        <w:t xml:space="preserve"> </w:t>
      </w:r>
      <w:r w:rsidR="00234487" w:rsidRPr="00AD45D0">
        <w:rPr>
          <w:rFonts w:cstheme="minorHAnsi"/>
          <w:b/>
          <w:bCs/>
        </w:rPr>
        <w:t>Meeting of the Scien</w:t>
      </w:r>
      <w:r>
        <w:rPr>
          <w:rFonts w:cstheme="minorHAnsi"/>
          <w:b/>
          <w:bCs/>
        </w:rPr>
        <w:t>tific Committee</w:t>
      </w:r>
    </w:p>
    <w:p w:rsidR="003E07E2" w:rsidRPr="00AD45D0" w:rsidRDefault="003E07E2" w:rsidP="003E07E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:rsidR="000E584E" w:rsidRPr="003708B8" w:rsidRDefault="007E0491" w:rsidP="003E07E2">
      <w:pPr>
        <w:jc w:val="center"/>
        <w:rPr>
          <w:b/>
          <w:lang w:val="fr-FR"/>
        </w:rPr>
      </w:pPr>
      <w:r>
        <w:rPr>
          <w:b/>
          <w:lang w:val="fr-FR"/>
        </w:rPr>
        <w:t>L</w:t>
      </w:r>
      <w:r w:rsidR="00E94C3A">
        <w:rPr>
          <w:b/>
          <w:lang w:val="fr-FR"/>
        </w:rPr>
        <w:t>a Jolla</w:t>
      </w:r>
      <w:r w:rsidR="003E07E2" w:rsidRPr="003708B8">
        <w:rPr>
          <w:b/>
          <w:lang w:val="fr-FR"/>
        </w:rPr>
        <w:t xml:space="preserve">, </w:t>
      </w:r>
      <w:r w:rsidR="00E94C3A">
        <w:rPr>
          <w:b/>
          <w:lang w:val="fr-FR"/>
        </w:rPr>
        <w:t>California USA</w:t>
      </w:r>
      <w:r w:rsidR="00FD3880">
        <w:rPr>
          <w:b/>
          <w:lang w:val="fr-FR"/>
        </w:rPr>
        <w:t xml:space="preserve">, </w:t>
      </w:r>
      <w:r w:rsidR="00E94C3A">
        <w:rPr>
          <w:b/>
          <w:lang w:val="fr-FR"/>
        </w:rPr>
        <w:t>22-29</w:t>
      </w:r>
      <w:r w:rsidR="003E07E2" w:rsidRPr="003708B8">
        <w:rPr>
          <w:b/>
          <w:lang w:val="fr-FR"/>
        </w:rPr>
        <w:t xml:space="preserve"> </w:t>
      </w:r>
      <w:r w:rsidR="00E94C3A">
        <w:rPr>
          <w:b/>
          <w:lang w:val="fr-FR"/>
        </w:rPr>
        <w:t>October 2013</w:t>
      </w:r>
    </w:p>
    <w:p w:rsidR="000E584E" w:rsidRPr="003708B8" w:rsidRDefault="000E584E" w:rsidP="000E584E">
      <w:pPr>
        <w:pStyle w:val="Default"/>
        <w:jc w:val="center"/>
        <w:rPr>
          <w:rFonts w:asciiTheme="minorHAnsi" w:hAnsiTheme="minorHAnsi"/>
          <w:b/>
          <w:bCs/>
          <w:sz w:val="22"/>
          <w:szCs w:val="22"/>
          <w:lang w:val="fr-FR"/>
        </w:rPr>
      </w:pPr>
    </w:p>
    <w:p w:rsidR="000E584E" w:rsidRPr="007E0491" w:rsidRDefault="006F7D7F" w:rsidP="000E584E">
      <w:pPr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SC 1</w:t>
      </w:r>
      <w:r w:rsidR="00E94C3A">
        <w:rPr>
          <w:rFonts w:cs="Arial"/>
          <w:b/>
          <w:sz w:val="24"/>
          <w:szCs w:val="24"/>
        </w:rPr>
        <w:t>-01</w:t>
      </w:r>
    </w:p>
    <w:p w:rsidR="003708B8" w:rsidRPr="003E3EFB" w:rsidRDefault="003708B8" w:rsidP="003708B8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DR</w:t>
      </w:r>
      <w:r w:rsidRPr="003E3EFB">
        <w:rPr>
          <w:rFonts w:ascii="Calibri" w:hAnsi="Calibri"/>
          <w:b/>
          <w:sz w:val="28"/>
        </w:rPr>
        <w:t>AFT A</w:t>
      </w:r>
      <w:r>
        <w:rPr>
          <w:rFonts w:ascii="Calibri" w:hAnsi="Calibri"/>
          <w:b/>
          <w:sz w:val="28"/>
        </w:rPr>
        <w:t>GENDAS FOR THE SCIENCE</w:t>
      </w:r>
      <w:r w:rsidRPr="003E3EFB">
        <w:rPr>
          <w:rFonts w:ascii="Calibri" w:hAnsi="Calibri"/>
          <w:b/>
          <w:sz w:val="28"/>
        </w:rPr>
        <w:t xml:space="preserve"> WORKING GROUP</w:t>
      </w:r>
      <w:r>
        <w:rPr>
          <w:rFonts w:ascii="Calibri" w:hAnsi="Calibri"/>
          <w:b/>
          <w:sz w:val="28"/>
        </w:rPr>
        <w:t xml:space="preserve"> </w:t>
      </w:r>
      <w:r w:rsidRPr="003E3EFB">
        <w:rPr>
          <w:rFonts w:ascii="Calibri" w:hAnsi="Calibri"/>
          <w:b/>
          <w:sz w:val="28"/>
        </w:rPr>
        <w:t>&amp; SUB-GROUPS</w:t>
      </w:r>
    </w:p>
    <w:p w:rsidR="003E07E2" w:rsidRPr="00AD45D0" w:rsidRDefault="003E07E2" w:rsidP="003E07E2">
      <w:pPr>
        <w:pBdr>
          <w:top w:val="single" w:sz="4" w:space="1" w:color="auto"/>
        </w:pBdr>
      </w:pPr>
    </w:p>
    <w:p w:rsidR="003708B8" w:rsidRPr="003E3EFB" w:rsidRDefault="003708B8" w:rsidP="003708B8">
      <w:pPr>
        <w:pBdr>
          <w:top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SCIEN</w:t>
      </w:r>
      <w:r w:rsidR="00E94C3A">
        <w:rPr>
          <w:rFonts w:ascii="Calibri" w:hAnsi="Calibri"/>
          <w:b/>
          <w:sz w:val="28"/>
          <w:szCs w:val="28"/>
        </w:rPr>
        <w:t>TIFIC COMMITTEE</w:t>
      </w:r>
      <w:r w:rsidRPr="003E3EFB">
        <w:rPr>
          <w:rFonts w:ascii="Calibri" w:hAnsi="Calibri"/>
          <w:b/>
          <w:sz w:val="28"/>
          <w:szCs w:val="28"/>
        </w:rPr>
        <w:t>: PLENARY</w:t>
      </w:r>
    </w:p>
    <w:p w:rsidR="003708B8" w:rsidRPr="003E3EFB" w:rsidRDefault="003708B8" w:rsidP="003708B8">
      <w:pPr>
        <w:pBdr>
          <w:top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3E3EFB">
        <w:rPr>
          <w:rFonts w:ascii="Calibri" w:hAnsi="Calibri"/>
          <w:b/>
          <w:sz w:val="28"/>
          <w:szCs w:val="28"/>
        </w:rPr>
        <w:t>DRAFT AGENDA</w:t>
      </w:r>
    </w:p>
    <w:p w:rsidR="003708B8" w:rsidRPr="004242F9" w:rsidRDefault="003708B8" w:rsidP="003708B8">
      <w:pPr>
        <w:spacing w:before="80"/>
        <w:ind w:left="284"/>
        <w:rPr>
          <w:rFonts w:ascii="Calibri" w:hAnsi="Calibri"/>
          <w:i/>
          <w:color w:val="1F497D" w:themeColor="text2"/>
        </w:rPr>
      </w:pPr>
      <w:r w:rsidRPr="004242F9">
        <w:rPr>
          <w:rFonts w:ascii="Calibri" w:hAnsi="Calibri"/>
          <w:i/>
          <w:color w:val="1F497D" w:themeColor="text2"/>
        </w:rPr>
        <w:t xml:space="preserve">The Plenary Meeting of the </w:t>
      </w:r>
      <w:r w:rsidR="00E94C3A" w:rsidRPr="00E94C3A">
        <w:rPr>
          <w:rFonts w:ascii="Calibri" w:hAnsi="Calibri"/>
          <w:i/>
          <w:color w:val="1F497D" w:themeColor="text2"/>
        </w:rPr>
        <w:t xml:space="preserve">Scientific Committee </w:t>
      </w:r>
      <w:r w:rsidRPr="004242F9">
        <w:rPr>
          <w:rFonts w:ascii="Calibri" w:hAnsi="Calibri"/>
          <w:i/>
          <w:color w:val="1F497D" w:themeColor="text2"/>
        </w:rPr>
        <w:t>will review and comment on the reports of the Jack Mackerel and Deepwater Subgroups, deal with overall science issues that span across Sub-Groups, or have not been allocated to Sub-Groups, and provide collated research and management advice to the Preparatory Conference.</w:t>
      </w:r>
    </w:p>
    <w:p w:rsidR="003708B8" w:rsidRDefault="003708B8" w:rsidP="003708B8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Welcome &amp; Introductions</w:t>
      </w:r>
    </w:p>
    <w:p w:rsidR="003708B8" w:rsidRPr="003E3EFB" w:rsidRDefault="003708B8" w:rsidP="003708B8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Adoption of Agenda</w:t>
      </w:r>
    </w:p>
    <w:p w:rsidR="003708B8" w:rsidRPr="003E3EFB" w:rsidRDefault="003708B8" w:rsidP="003708B8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Administrative Arrangements</w:t>
      </w:r>
    </w:p>
    <w:p w:rsidR="003708B8" w:rsidRPr="003E3EFB" w:rsidRDefault="003708B8" w:rsidP="003708B8">
      <w:pPr>
        <w:numPr>
          <w:ilvl w:val="1"/>
          <w:numId w:val="6"/>
        </w:numPr>
        <w:spacing w:before="80" w:after="0" w:line="240" w:lineRule="auto"/>
        <w:jc w:val="both"/>
        <w:rPr>
          <w:rFonts w:ascii="Calibri" w:hAnsi="Calibri"/>
        </w:rPr>
      </w:pPr>
      <w:r w:rsidRPr="003E3EFB">
        <w:rPr>
          <w:rFonts w:ascii="Calibri" w:hAnsi="Calibri"/>
        </w:rPr>
        <w:t>Meeting documents</w:t>
      </w:r>
    </w:p>
    <w:p w:rsidR="003708B8" w:rsidRPr="003E3EFB" w:rsidRDefault="003708B8" w:rsidP="003708B8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Nomination of Rapporteurs</w:t>
      </w:r>
    </w:p>
    <w:p w:rsidR="003708B8" w:rsidRDefault="003708B8" w:rsidP="003708B8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S</w:t>
      </w:r>
      <w:r w:rsidR="007E0491">
        <w:rPr>
          <w:rFonts w:ascii="Calibri" w:hAnsi="Calibri"/>
          <w:b/>
        </w:rPr>
        <w:t>cientific Committee</w:t>
      </w:r>
      <w:r w:rsidRPr="003E3EFB">
        <w:rPr>
          <w:rFonts w:ascii="Calibri" w:hAnsi="Calibri"/>
          <w:b/>
        </w:rPr>
        <w:t xml:space="preserve"> Chairmanship</w:t>
      </w:r>
    </w:p>
    <w:p w:rsidR="003708B8" w:rsidRPr="003E3EFB" w:rsidRDefault="003708B8" w:rsidP="003708B8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Discussion of National Reports</w:t>
      </w:r>
    </w:p>
    <w:p w:rsidR="003708B8" w:rsidRPr="004242F9" w:rsidRDefault="00E94C3A" w:rsidP="00FD3880">
      <w:pPr>
        <w:spacing w:before="80"/>
        <w:ind w:left="1361"/>
        <w:rPr>
          <w:rFonts w:ascii="Calibri" w:hAnsi="Calibri"/>
          <w:i/>
          <w:color w:val="1F497D" w:themeColor="text2"/>
        </w:rPr>
      </w:pPr>
      <w:r>
        <w:rPr>
          <w:rFonts w:ascii="Calibri" w:hAnsi="Calibri"/>
          <w:i/>
          <w:color w:val="1F497D" w:themeColor="text2"/>
        </w:rPr>
        <w:t xml:space="preserve">As carried forward from the Science Working Groups, </w:t>
      </w:r>
      <w:r w:rsidR="003708B8" w:rsidRPr="004242F9">
        <w:rPr>
          <w:rFonts w:ascii="Calibri" w:hAnsi="Calibri"/>
          <w:i/>
          <w:color w:val="1F497D" w:themeColor="text2"/>
        </w:rPr>
        <w:t xml:space="preserve">National Reports </w:t>
      </w:r>
      <w:r>
        <w:rPr>
          <w:rFonts w:ascii="Calibri" w:hAnsi="Calibri"/>
          <w:i/>
          <w:color w:val="1F497D" w:themeColor="text2"/>
        </w:rPr>
        <w:t xml:space="preserve">and </w:t>
      </w:r>
      <w:r w:rsidR="004242F9">
        <w:rPr>
          <w:rFonts w:ascii="Calibri" w:hAnsi="Calibri"/>
          <w:i/>
          <w:color w:val="1F497D" w:themeColor="text2"/>
        </w:rPr>
        <w:t xml:space="preserve">observer data </w:t>
      </w:r>
      <w:r>
        <w:rPr>
          <w:rFonts w:ascii="Calibri" w:hAnsi="Calibri"/>
          <w:i/>
          <w:color w:val="1F497D" w:themeColor="text2"/>
        </w:rPr>
        <w:t>updates for the 2013</w:t>
      </w:r>
      <w:r w:rsidR="003708B8" w:rsidRPr="004242F9">
        <w:rPr>
          <w:rFonts w:ascii="Calibri" w:hAnsi="Calibri"/>
          <w:i/>
          <w:color w:val="1F497D" w:themeColor="text2"/>
        </w:rPr>
        <w:t xml:space="preserve"> fishing season </w:t>
      </w:r>
      <w:r>
        <w:rPr>
          <w:rFonts w:ascii="Calibri" w:hAnsi="Calibri"/>
          <w:i/>
          <w:color w:val="1F497D" w:themeColor="text2"/>
        </w:rPr>
        <w:t xml:space="preserve">are </w:t>
      </w:r>
      <w:r w:rsidR="003708B8" w:rsidRPr="004242F9">
        <w:rPr>
          <w:rFonts w:ascii="Calibri" w:hAnsi="Calibri"/>
          <w:i/>
          <w:color w:val="1F497D" w:themeColor="text2"/>
        </w:rPr>
        <w:t xml:space="preserve">to </w:t>
      </w:r>
      <w:r>
        <w:rPr>
          <w:rFonts w:ascii="Calibri" w:hAnsi="Calibri"/>
          <w:i/>
          <w:color w:val="1F497D" w:themeColor="text2"/>
        </w:rPr>
        <w:t xml:space="preserve">be presented to </w:t>
      </w:r>
      <w:r w:rsidR="003708B8" w:rsidRPr="004242F9">
        <w:rPr>
          <w:rFonts w:ascii="Calibri" w:hAnsi="Calibri"/>
          <w:i/>
          <w:color w:val="1F497D" w:themeColor="text2"/>
        </w:rPr>
        <w:t xml:space="preserve">the </w:t>
      </w:r>
      <w:r>
        <w:rPr>
          <w:rFonts w:ascii="Calibri" w:hAnsi="Calibri"/>
          <w:i/>
          <w:color w:val="1F497D" w:themeColor="text2"/>
        </w:rPr>
        <w:t xml:space="preserve">SC </w:t>
      </w:r>
      <w:r w:rsidR="003708B8" w:rsidRPr="004242F9">
        <w:rPr>
          <w:rFonts w:ascii="Calibri" w:hAnsi="Calibri"/>
          <w:i/>
          <w:color w:val="1F497D" w:themeColor="text2"/>
        </w:rPr>
        <w:t xml:space="preserve">to the maximum extent possible. Reports should be prepared in accordance with the National Report Guidelines adopted by the Negotiations in Lima in May 2009 and should cover the </w:t>
      </w:r>
      <w:r w:rsidR="005C21F5">
        <w:rPr>
          <w:rFonts w:ascii="Calibri" w:hAnsi="Calibri"/>
          <w:i/>
          <w:color w:val="1F497D" w:themeColor="text2"/>
        </w:rPr>
        <w:t>period up to the end of the 201</w:t>
      </w:r>
      <w:r>
        <w:rPr>
          <w:rFonts w:ascii="Calibri" w:hAnsi="Calibri"/>
          <w:i/>
          <w:color w:val="1F497D" w:themeColor="text2"/>
        </w:rPr>
        <w:t>2</w:t>
      </w:r>
      <w:r w:rsidR="003708B8" w:rsidRPr="004242F9">
        <w:rPr>
          <w:rFonts w:ascii="Calibri" w:hAnsi="Calibri"/>
          <w:i/>
          <w:color w:val="1F497D" w:themeColor="text2"/>
        </w:rPr>
        <w:t xml:space="preserve"> calendar year, plus any important information which may be available for the period up to September</w:t>
      </w:r>
      <w:r w:rsidR="004242F9">
        <w:rPr>
          <w:rFonts w:ascii="Calibri" w:hAnsi="Calibri"/>
          <w:i/>
          <w:color w:val="1F497D" w:themeColor="text2"/>
        </w:rPr>
        <w:t xml:space="preserve"> 201</w:t>
      </w:r>
      <w:r>
        <w:rPr>
          <w:rFonts w:ascii="Calibri" w:hAnsi="Calibri"/>
          <w:i/>
          <w:color w:val="1F497D" w:themeColor="text2"/>
        </w:rPr>
        <w:t>3</w:t>
      </w:r>
      <w:r w:rsidR="003708B8" w:rsidRPr="004242F9">
        <w:rPr>
          <w:rFonts w:ascii="Calibri" w:hAnsi="Calibri"/>
          <w:i/>
          <w:color w:val="1F497D" w:themeColor="text2"/>
        </w:rPr>
        <w:t>.  Participants will have an opportunity to present key aspects of their reports, and to ask questions related to National Reports tabled by other participants.</w:t>
      </w:r>
    </w:p>
    <w:p w:rsidR="003708B8" w:rsidRPr="003E3EFB" w:rsidRDefault="003708B8" w:rsidP="003708B8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Report-Back from the Meeting of the Jack Mackerel Sub-Group</w:t>
      </w:r>
    </w:p>
    <w:p w:rsidR="003708B8" w:rsidRPr="003E3EFB" w:rsidRDefault="003708B8" w:rsidP="003708B8">
      <w:pPr>
        <w:numPr>
          <w:ilvl w:val="1"/>
          <w:numId w:val="6"/>
        </w:numPr>
        <w:spacing w:before="80" w:after="0" w:line="240" w:lineRule="auto"/>
        <w:jc w:val="both"/>
        <w:rPr>
          <w:rFonts w:ascii="Calibri" w:hAnsi="Calibri"/>
        </w:rPr>
      </w:pPr>
      <w:r w:rsidRPr="003E3EFB">
        <w:rPr>
          <w:rFonts w:ascii="Calibri" w:hAnsi="Calibri"/>
        </w:rPr>
        <w:t>Consideration of the report and summary of the Jack Mackerel Sub-Group meeting</w:t>
      </w:r>
    </w:p>
    <w:p w:rsidR="003708B8" w:rsidRPr="004242F9" w:rsidRDefault="003708B8" w:rsidP="003708B8">
      <w:pPr>
        <w:spacing w:before="80"/>
        <w:ind w:left="1361"/>
        <w:rPr>
          <w:rFonts w:ascii="Calibri" w:hAnsi="Calibri"/>
          <w:i/>
          <w:color w:val="1F497D" w:themeColor="text2"/>
        </w:rPr>
      </w:pPr>
      <w:r w:rsidRPr="004242F9">
        <w:rPr>
          <w:rFonts w:ascii="Calibri" w:hAnsi="Calibri"/>
          <w:i/>
          <w:color w:val="1F497D" w:themeColor="text2"/>
        </w:rPr>
        <w:t xml:space="preserve">The Chair of the Jack Mackerel Sub-Group will report back on the key conclusions and recommendations of the meeting of the Jack Mackerel Sub-Group.  In particular, the </w:t>
      </w:r>
      <w:r w:rsidRPr="004242F9">
        <w:rPr>
          <w:rFonts w:ascii="Calibri" w:hAnsi="Calibri"/>
          <w:i/>
          <w:color w:val="1F497D" w:themeColor="text2"/>
        </w:rPr>
        <w:lastRenderedPageBreak/>
        <w:t>JMSG Chair will report back on stock status advice resulting from</w:t>
      </w:r>
      <w:r w:rsidR="00ED6983">
        <w:rPr>
          <w:rFonts w:ascii="Calibri" w:hAnsi="Calibri"/>
          <w:i/>
          <w:color w:val="1F497D" w:themeColor="text2"/>
        </w:rPr>
        <w:t xml:space="preserve"> any</w:t>
      </w:r>
      <w:r w:rsidRPr="004242F9">
        <w:rPr>
          <w:rFonts w:ascii="Calibri" w:hAnsi="Calibri"/>
          <w:i/>
          <w:color w:val="1F497D" w:themeColor="text2"/>
        </w:rPr>
        <w:t xml:space="preserve"> jack mackerel stock assessments conducted inter-sessionally and during the JMSG meeting.  The JMSG will provide a summary of the key assessment results for inclusion in the </w:t>
      </w:r>
      <w:r w:rsidR="00E94C3A">
        <w:rPr>
          <w:rFonts w:ascii="Calibri" w:hAnsi="Calibri"/>
          <w:i/>
          <w:color w:val="1F497D" w:themeColor="text2"/>
        </w:rPr>
        <w:t>SC</w:t>
      </w:r>
      <w:r w:rsidRPr="004242F9">
        <w:rPr>
          <w:rFonts w:ascii="Calibri" w:hAnsi="Calibri"/>
          <w:i/>
          <w:color w:val="1F497D" w:themeColor="text2"/>
        </w:rPr>
        <w:t xml:space="preserve"> report under this agenda item.  Where necessary, the </w:t>
      </w:r>
      <w:r w:rsidR="00E94C3A">
        <w:rPr>
          <w:rFonts w:ascii="Calibri" w:hAnsi="Calibri"/>
          <w:i/>
          <w:color w:val="1F497D" w:themeColor="text2"/>
        </w:rPr>
        <w:t>SC</w:t>
      </w:r>
      <w:r w:rsidRPr="004242F9">
        <w:rPr>
          <w:rFonts w:ascii="Calibri" w:hAnsi="Calibri"/>
          <w:i/>
          <w:color w:val="1F497D" w:themeColor="text2"/>
        </w:rPr>
        <w:t xml:space="preserve"> Plenary may add further com</w:t>
      </w:r>
      <w:r w:rsidR="00ED6983">
        <w:rPr>
          <w:rFonts w:ascii="Calibri" w:hAnsi="Calibri"/>
          <w:i/>
          <w:color w:val="1F497D" w:themeColor="text2"/>
        </w:rPr>
        <w:t xml:space="preserve">ment </w:t>
      </w:r>
      <w:r w:rsidRPr="004242F9">
        <w:rPr>
          <w:rFonts w:ascii="Calibri" w:hAnsi="Calibri"/>
          <w:i/>
          <w:color w:val="1F497D" w:themeColor="text2"/>
        </w:rPr>
        <w:t xml:space="preserve">after review of </w:t>
      </w:r>
      <w:r w:rsidR="00ED6983">
        <w:rPr>
          <w:rFonts w:ascii="Calibri" w:hAnsi="Calibri"/>
          <w:i/>
          <w:color w:val="1F497D" w:themeColor="text2"/>
        </w:rPr>
        <w:t>the JMSG Report.  T</w:t>
      </w:r>
      <w:r w:rsidRPr="004242F9">
        <w:rPr>
          <w:rFonts w:ascii="Calibri" w:hAnsi="Calibri"/>
          <w:i/>
          <w:color w:val="1F497D" w:themeColor="text2"/>
        </w:rPr>
        <w:t xml:space="preserve">he detailed report of the JMSG meeting will be appended to the </w:t>
      </w:r>
      <w:r w:rsidR="00E94C3A">
        <w:rPr>
          <w:rFonts w:ascii="Calibri" w:hAnsi="Calibri"/>
          <w:i/>
          <w:color w:val="1F497D" w:themeColor="text2"/>
        </w:rPr>
        <w:t>SC</w:t>
      </w:r>
      <w:r w:rsidRPr="004242F9">
        <w:rPr>
          <w:rFonts w:ascii="Calibri" w:hAnsi="Calibri"/>
          <w:i/>
          <w:color w:val="1F497D" w:themeColor="text2"/>
        </w:rPr>
        <w:t xml:space="preserve"> report in full.</w:t>
      </w:r>
    </w:p>
    <w:p w:rsidR="003708B8" w:rsidRPr="003E3EFB" w:rsidRDefault="00E94C3A" w:rsidP="003708B8">
      <w:pPr>
        <w:numPr>
          <w:ilvl w:val="1"/>
          <w:numId w:val="6"/>
        </w:numPr>
        <w:spacing w:before="80"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SC</w:t>
      </w:r>
      <w:r w:rsidR="003708B8" w:rsidRPr="003E3EFB">
        <w:rPr>
          <w:rFonts w:ascii="Calibri" w:hAnsi="Calibri"/>
        </w:rPr>
        <w:t xml:space="preserve"> Advice on Jack Mackerel Stock Status</w:t>
      </w:r>
    </w:p>
    <w:p w:rsidR="007C0161" w:rsidRDefault="003708B8" w:rsidP="003708B8">
      <w:pPr>
        <w:spacing w:before="80"/>
        <w:ind w:left="1361"/>
        <w:rPr>
          <w:rFonts w:ascii="Calibri" w:hAnsi="Calibri"/>
          <w:i/>
          <w:color w:val="1F497D" w:themeColor="text2"/>
        </w:rPr>
      </w:pPr>
      <w:r w:rsidRPr="004242F9">
        <w:rPr>
          <w:rFonts w:ascii="Calibri" w:hAnsi="Calibri"/>
          <w:i/>
          <w:color w:val="1F497D" w:themeColor="text2"/>
        </w:rPr>
        <w:t xml:space="preserve">The Request for Scientific Advice </w:t>
      </w:r>
      <w:r w:rsidR="007C0161">
        <w:rPr>
          <w:rFonts w:ascii="Calibri" w:hAnsi="Calibri"/>
          <w:i/>
          <w:color w:val="1F497D" w:themeColor="text2"/>
        </w:rPr>
        <w:t xml:space="preserve">from the Commission </w:t>
      </w:r>
      <w:r w:rsidRPr="004242F9">
        <w:rPr>
          <w:rFonts w:ascii="Calibri" w:hAnsi="Calibri"/>
          <w:i/>
          <w:color w:val="1F497D" w:themeColor="text2"/>
        </w:rPr>
        <w:t>require</w:t>
      </w:r>
      <w:r w:rsidR="007C0161">
        <w:rPr>
          <w:rFonts w:ascii="Calibri" w:hAnsi="Calibri"/>
          <w:i/>
          <w:color w:val="1F497D" w:themeColor="text2"/>
        </w:rPr>
        <w:t>s</w:t>
      </w:r>
      <w:r w:rsidRPr="004242F9">
        <w:rPr>
          <w:rFonts w:ascii="Calibri" w:hAnsi="Calibri"/>
          <w:i/>
          <w:color w:val="1F497D" w:themeColor="text2"/>
        </w:rPr>
        <w:t xml:space="preserve"> the </w:t>
      </w:r>
      <w:r w:rsidR="00E94C3A">
        <w:rPr>
          <w:rFonts w:ascii="Calibri" w:hAnsi="Calibri"/>
          <w:i/>
          <w:color w:val="1F497D" w:themeColor="text2"/>
        </w:rPr>
        <w:t>SC</w:t>
      </w:r>
      <w:r w:rsidRPr="004242F9">
        <w:rPr>
          <w:rFonts w:ascii="Calibri" w:hAnsi="Calibri"/>
          <w:i/>
          <w:color w:val="1F497D" w:themeColor="text2"/>
        </w:rPr>
        <w:t xml:space="preserve"> to provide advice on the stock status of jack mackerel, based on updated stock assessments conducted in accordance with that request for advice.  </w:t>
      </w:r>
    </w:p>
    <w:p w:rsidR="003708B8" w:rsidRPr="004242F9" w:rsidRDefault="003708B8" w:rsidP="003708B8">
      <w:pPr>
        <w:spacing w:before="80"/>
        <w:ind w:left="1361"/>
        <w:rPr>
          <w:rFonts w:ascii="Calibri" w:hAnsi="Calibri"/>
          <w:i/>
          <w:color w:val="1F497D" w:themeColor="text2"/>
        </w:rPr>
      </w:pPr>
      <w:r w:rsidRPr="004242F9">
        <w:rPr>
          <w:rFonts w:ascii="Calibri" w:hAnsi="Calibri"/>
          <w:i/>
          <w:color w:val="1F497D" w:themeColor="text2"/>
        </w:rPr>
        <w:t xml:space="preserve">The </w:t>
      </w:r>
      <w:r w:rsidR="00E94C3A">
        <w:rPr>
          <w:rFonts w:ascii="Calibri" w:hAnsi="Calibri"/>
          <w:i/>
          <w:color w:val="1F497D" w:themeColor="text2"/>
        </w:rPr>
        <w:t>SC</w:t>
      </w:r>
      <w:r w:rsidRPr="004242F9">
        <w:rPr>
          <w:rFonts w:ascii="Calibri" w:hAnsi="Calibri"/>
          <w:i/>
          <w:color w:val="1F497D" w:themeColor="text2"/>
        </w:rPr>
        <w:t xml:space="preserve"> will prepare advice on jack mackerel stock status under this agenda item, based on the results of </w:t>
      </w:r>
      <w:r w:rsidR="00ED6983">
        <w:rPr>
          <w:rFonts w:ascii="Calibri" w:hAnsi="Calibri"/>
          <w:i/>
          <w:color w:val="1F497D" w:themeColor="text2"/>
        </w:rPr>
        <w:t xml:space="preserve">any </w:t>
      </w:r>
      <w:r w:rsidRPr="004242F9">
        <w:rPr>
          <w:rFonts w:ascii="Calibri" w:hAnsi="Calibri"/>
          <w:i/>
          <w:color w:val="1F497D" w:themeColor="text2"/>
        </w:rPr>
        <w:t>inter-sessional stock assessments conducted by participants, additional stock assessment runs conducted by the JMSG and the report of the JMSG.</w:t>
      </w:r>
    </w:p>
    <w:p w:rsidR="003708B8" w:rsidRPr="003E3EFB" w:rsidRDefault="003708B8" w:rsidP="003708B8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Report Back from the Meeting of the Deepwater Sub-Group</w:t>
      </w:r>
    </w:p>
    <w:p w:rsidR="003708B8" w:rsidRPr="004242F9" w:rsidRDefault="003708B8" w:rsidP="003708B8">
      <w:pPr>
        <w:spacing w:before="80"/>
        <w:ind w:left="1361"/>
        <w:rPr>
          <w:rFonts w:ascii="Calibri" w:hAnsi="Calibri"/>
          <w:i/>
          <w:color w:val="1F497D" w:themeColor="text2"/>
        </w:rPr>
      </w:pPr>
      <w:r w:rsidRPr="004242F9">
        <w:rPr>
          <w:rFonts w:ascii="Calibri" w:hAnsi="Calibri"/>
          <w:i/>
          <w:color w:val="1F497D" w:themeColor="text2"/>
        </w:rPr>
        <w:t xml:space="preserve">The Chair of the Deepwater Sub-Group will report back on the key conclusions and recommendations of the meeting of the Deepwater Sub-Group.  The DWSG will provide a summary of these key results for inclusion in the </w:t>
      </w:r>
      <w:r w:rsidR="00E94C3A">
        <w:rPr>
          <w:rFonts w:ascii="Calibri" w:hAnsi="Calibri"/>
          <w:i/>
          <w:color w:val="1F497D" w:themeColor="text2"/>
        </w:rPr>
        <w:t>SC</w:t>
      </w:r>
      <w:r w:rsidRPr="004242F9">
        <w:rPr>
          <w:rFonts w:ascii="Calibri" w:hAnsi="Calibri"/>
          <w:i/>
          <w:color w:val="1F497D" w:themeColor="text2"/>
        </w:rPr>
        <w:t xml:space="preserve"> report under this agenda item.  Where necessary, the </w:t>
      </w:r>
      <w:r w:rsidR="00E94C3A">
        <w:rPr>
          <w:rFonts w:ascii="Calibri" w:hAnsi="Calibri"/>
          <w:i/>
          <w:color w:val="1F497D" w:themeColor="text2"/>
        </w:rPr>
        <w:t>SC</w:t>
      </w:r>
      <w:r w:rsidRPr="004242F9">
        <w:rPr>
          <w:rFonts w:ascii="Calibri" w:hAnsi="Calibri"/>
          <w:i/>
          <w:color w:val="1F497D" w:themeColor="text2"/>
        </w:rPr>
        <w:t xml:space="preserve"> Plenary may add further comment from a Plenary perspective, after review of the DWSG Report.  In addition, the detailed report of the DWSG meeting will be appended to the </w:t>
      </w:r>
      <w:r w:rsidR="00E94C3A">
        <w:rPr>
          <w:rFonts w:ascii="Calibri" w:hAnsi="Calibri"/>
          <w:i/>
          <w:color w:val="1F497D" w:themeColor="text2"/>
        </w:rPr>
        <w:t>SC</w:t>
      </w:r>
      <w:r w:rsidRPr="004242F9">
        <w:rPr>
          <w:rFonts w:ascii="Calibri" w:hAnsi="Calibri"/>
          <w:i/>
          <w:color w:val="1F497D" w:themeColor="text2"/>
        </w:rPr>
        <w:t xml:space="preserve"> report in full.</w:t>
      </w:r>
    </w:p>
    <w:p w:rsidR="003708B8" w:rsidRDefault="003708B8" w:rsidP="003708B8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 xml:space="preserve">Future Scientific Work </w:t>
      </w:r>
      <w:r>
        <w:rPr>
          <w:rFonts w:ascii="Calibri" w:hAnsi="Calibri"/>
          <w:b/>
        </w:rPr>
        <w:t>Programme</w:t>
      </w:r>
    </w:p>
    <w:p w:rsidR="003708B8" w:rsidRPr="00F977BB" w:rsidRDefault="007C0161" w:rsidP="007C0161">
      <w:pPr>
        <w:autoSpaceDE w:val="0"/>
        <w:autoSpaceDN w:val="0"/>
        <w:adjustRightInd w:val="0"/>
        <w:spacing w:after="0" w:line="240" w:lineRule="auto"/>
        <w:ind w:left="1361"/>
        <w:rPr>
          <w:rFonts w:ascii="Calibri" w:hAnsi="Calibri" w:cs="Calibri"/>
          <w:color w:val="1F497D" w:themeColor="text2"/>
          <w:sz w:val="21"/>
          <w:szCs w:val="21"/>
        </w:rPr>
      </w:pPr>
      <w:r>
        <w:rPr>
          <w:rFonts w:ascii="Calibri" w:hAnsi="Calibri" w:cs="Calibri"/>
          <w:color w:val="1F497D" w:themeColor="text2"/>
          <w:sz w:val="21"/>
          <w:szCs w:val="21"/>
        </w:rPr>
        <w:t>Update on draft s</w:t>
      </w:r>
      <w:r w:rsidR="00F977BB" w:rsidRPr="00F977BB">
        <w:rPr>
          <w:rFonts w:ascii="Calibri" w:hAnsi="Calibri" w:cs="Calibri"/>
          <w:color w:val="1F497D" w:themeColor="text2"/>
          <w:sz w:val="21"/>
          <w:szCs w:val="21"/>
        </w:rPr>
        <w:t>cientific work programme incorporating the main components of the Jack Mackerel Sto</w:t>
      </w:r>
      <w:r>
        <w:rPr>
          <w:rFonts w:ascii="Calibri" w:hAnsi="Calibri" w:cs="Calibri"/>
          <w:color w:val="1F497D" w:themeColor="text2"/>
          <w:sz w:val="21"/>
          <w:szCs w:val="21"/>
        </w:rPr>
        <w:t>ck Structure Research Programme</w:t>
      </w:r>
    </w:p>
    <w:p w:rsidR="003708B8" w:rsidRPr="003E3EFB" w:rsidRDefault="003708B8" w:rsidP="003708B8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Species and Habitat Profiles</w:t>
      </w:r>
    </w:p>
    <w:p w:rsidR="003708B8" w:rsidRDefault="003708B8" w:rsidP="003708B8">
      <w:pPr>
        <w:numPr>
          <w:ilvl w:val="1"/>
          <w:numId w:val="6"/>
        </w:numPr>
        <w:spacing w:before="80" w:after="0" w:line="240" w:lineRule="auto"/>
        <w:jc w:val="both"/>
        <w:rPr>
          <w:rFonts w:ascii="Calibri" w:hAnsi="Calibri"/>
        </w:rPr>
      </w:pPr>
      <w:r w:rsidRPr="003E3EFB">
        <w:rPr>
          <w:rFonts w:ascii="Calibri" w:hAnsi="Calibri"/>
        </w:rPr>
        <w:t>Revisions to existing species or habitat profiles</w:t>
      </w:r>
    </w:p>
    <w:p w:rsidR="00FD3880" w:rsidRPr="000C46E9" w:rsidRDefault="00FD3880" w:rsidP="00FD3880">
      <w:pPr>
        <w:spacing w:before="80" w:after="0" w:line="240" w:lineRule="auto"/>
        <w:ind w:left="1361"/>
        <w:jc w:val="both"/>
        <w:rPr>
          <w:rFonts w:ascii="Calibri" w:hAnsi="Calibri"/>
        </w:rPr>
      </w:pPr>
    </w:p>
    <w:p w:rsidR="00FD3880" w:rsidRPr="00A34CDA" w:rsidRDefault="00FD3880" w:rsidP="00A34CDA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Next Meeting</w:t>
      </w:r>
    </w:p>
    <w:p w:rsidR="003708B8" w:rsidRPr="003E3EFB" w:rsidRDefault="003708B8" w:rsidP="003708B8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Other Matters</w:t>
      </w:r>
    </w:p>
    <w:p w:rsidR="003708B8" w:rsidRPr="003E3EFB" w:rsidRDefault="003708B8" w:rsidP="003708B8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 xml:space="preserve">Adoption of </w:t>
      </w:r>
      <w:r w:rsidR="00E94C3A">
        <w:rPr>
          <w:rFonts w:ascii="Calibri" w:hAnsi="Calibri"/>
          <w:b/>
        </w:rPr>
        <w:t>SC</w:t>
      </w:r>
      <w:r w:rsidRPr="003E3EFB">
        <w:rPr>
          <w:rFonts w:ascii="Calibri" w:hAnsi="Calibri"/>
          <w:b/>
        </w:rPr>
        <w:t xml:space="preserve"> Report</w:t>
      </w:r>
    </w:p>
    <w:p w:rsidR="003708B8" w:rsidRPr="006C6961" w:rsidRDefault="003708B8" w:rsidP="003708B8">
      <w:pPr>
        <w:numPr>
          <w:ilvl w:val="0"/>
          <w:numId w:val="6"/>
        </w:numPr>
        <w:spacing w:before="200" w:after="0" w:line="240" w:lineRule="auto"/>
        <w:jc w:val="both"/>
        <w:rPr>
          <w:rFonts w:ascii="Calibri" w:hAnsi="Calibri"/>
          <w:b/>
        </w:rPr>
      </w:pPr>
      <w:r w:rsidRPr="006C6961">
        <w:rPr>
          <w:rFonts w:ascii="Calibri" w:hAnsi="Calibri"/>
          <w:b/>
        </w:rPr>
        <w:t>Meeting Closure</w:t>
      </w:r>
    </w:p>
    <w:p w:rsidR="003708B8" w:rsidRPr="003E3EFB" w:rsidRDefault="003708B8" w:rsidP="003708B8">
      <w:pPr>
        <w:jc w:val="center"/>
        <w:rPr>
          <w:rFonts w:ascii="Calibri" w:hAnsi="Calibri"/>
          <w:b/>
          <w:sz w:val="28"/>
          <w:szCs w:val="28"/>
        </w:rPr>
      </w:pPr>
      <w:r w:rsidRPr="003E3EFB">
        <w:rPr>
          <w:rFonts w:ascii="Calibri" w:hAnsi="Calibri"/>
          <w:b/>
          <w:sz w:val="28"/>
          <w:szCs w:val="28"/>
        </w:rPr>
        <w:br w:type="page"/>
      </w:r>
      <w:r w:rsidRPr="003708B8">
        <w:rPr>
          <w:rFonts w:ascii="Calibri" w:hAnsi="Calibri"/>
          <w:noProof/>
          <w:lang w:val="en-US"/>
        </w:rPr>
        <w:lastRenderedPageBreak/>
        <w:drawing>
          <wp:inline distT="0" distB="0" distL="0" distR="0">
            <wp:extent cx="5731510" cy="749066"/>
            <wp:effectExtent l="19050" t="0" r="2540" b="0"/>
            <wp:docPr id="4" name="Picture 1" descr="C:\Users\Rallen\AppData\Local\Microsoft\Windows\Temporary Internet Files\Content.Outlook\RS38E3MS\SPRFMO_Image_Post_Negotiations_Cent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len\AppData\Local\Microsoft\Windows\Temporary Internet Files\Content.Outlook\RS38E3MS\SPRFMO_Image_Post_Negotiations_Centr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8B8" w:rsidRPr="003E3EFB" w:rsidRDefault="003708B8" w:rsidP="003708B8">
      <w:pPr>
        <w:jc w:val="center"/>
        <w:rPr>
          <w:rFonts w:ascii="Calibri" w:hAnsi="Calibri"/>
          <w:b/>
          <w:sz w:val="28"/>
          <w:szCs w:val="28"/>
        </w:rPr>
      </w:pPr>
    </w:p>
    <w:p w:rsidR="003708B8" w:rsidRPr="003E3EFB" w:rsidRDefault="003708B8" w:rsidP="003708B8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SCIEN</w:t>
      </w:r>
      <w:r w:rsidRPr="003E3EFB">
        <w:rPr>
          <w:rFonts w:ascii="Calibri" w:hAnsi="Calibri"/>
          <w:b/>
          <w:sz w:val="28"/>
          <w:szCs w:val="28"/>
        </w:rPr>
        <w:t>C</w:t>
      </w:r>
      <w:r>
        <w:rPr>
          <w:rFonts w:ascii="Calibri" w:hAnsi="Calibri"/>
          <w:b/>
          <w:sz w:val="28"/>
          <w:szCs w:val="28"/>
        </w:rPr>
        <w:t>E</w:t>
      </w:r>
      <w:r w:rsidRPr="003E3EFB">
        <w:rPr>
          <w:rFonts w:ascii="Calibri" w:hAnsi="Calibri"/>
          <w:b/>
          <w:sz w:val="28"/>
          <w:szCs w:val="28"/>
        </w:rPr>
        <w:t xml:space="preserve"> WORKING GROUP: JACK MACKEREL SUB-GROUP</w:t>
      </w:r>
    </w:p>
    <w:p w:rsidR="003708B8" w:rsidRPr="003E3EFB" w:rsidRDefault="003708B8" w:rsidP="003708B8">
      <w:pPr>
        <w:jc w:val="center"/>
        <w:rPr>
          <w:rFonts w:ascii="Calibri" w:hAnsi="Calibri"/>
          <w:b/>
          <w:sz w:val="28"/>
          <w:szCs w:val="28"/>
        </w:rPr>
      </w:pPr>
      <w:r w:rsidRPr="003E3EFB">
        <w:rPr>
          <w:rFonts w:ascii="Calibri" w:hAnsi="Calibri"/>
          <w:b/>
          <w:sz w:val="28"/>
          <w:szCs w:val="28"/>
        </w:rPr>
        <w:t>DRAFT AGENDA</w:t>
      </w:r>
    </w:p>
    <w:p w:rsidR="003708B8" w:rsidRPr="003E3EFB" w:rsidRDefault="003708B8" w:rsidP="003708B8">
      <w:pPr>
        <w:spacing w:before="120"/>
        <w:rPr>
          <w:rFonts w:ascii="Calibri" w:hAnsi="Calibri"/>
          <w:i/>
          <w:color w:val="0000CC"/>
        </w:rPr>
      </w:pPr>
      <w:r w:rsidRPr="003E3EFB">
        <w:rPr>
          <w:rFonts w:ascii="Calibri" w:hAnsi="Calibri"/>
          <w:i/>
          <w:color w:val="0000CC"/>
        </w:rPr>
        <w:t xml:space="preserve">In accordance with their interim terms of reference, the Jack Mackerel Sub-Group will deal with all matters related to research and assessment of jack mackerel, including related species caught in jack mackerel fisheries, and provide advice to the </w:t>
      </w:r>
      <w:r w:rsidR="00E94C3A">
        <w:rPr>
          <w:rFonts w:ascii="Calibri" w:hAnsi="Calibri"/>
          <w:i/>
          <w:color w:val="0000CC"/>
        </w:rPr>
        <w:t>SC</w:t>
      </w:r>
      <w:r w:rsidRPr="003E3EFB">
        <w:rPr>
          <w:rFonts w:ascii="Calibri" w:hAnsi="Calibri"/>
          <w:i/>
          <w:color w:val="0000CC"/>
        </w:rPr>
        <w:t xml:space="preserve"> Plenary on the status of the stocks, and evaluate conservation and management options, for jack mackerel in the SPRFMO area.</w:t>
      </w:r>
    </w:p>
    <w:p w:rsidR="003708B8" w:rsidRDefault="003708B8" w:rsidP="003708B8">
      <w:pPr>
        <w:numPr>
          <w:ilvl w:val="0"/>
          <w:numId w:val="7"/>
        </w:numPr>
        <w:spacing w:before="120" w:after="0" w:line="240" w:lineRule="auto"/>
        <w:ind w:left="681" w:hanging="397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Opening of the Meeting</w:t>
      </w:r>
    </w:p>
    <w:p w:rsidR="006D53EF" w:rsidRPr="006D53EF" w:rsidRDefault="006D53EF" w:rsidP="006D53EF">
      <w:pPr>
        <w:pStyle w:val="ListParagraph"/>
        <w:spacing w:before="80"/>
        <w:ind w:left="1361"/>
        <w:rPr>
          <w:rFonts w:ascii="Calibri" w:hAnsi="Calibri"/>
          <w:i/>
          <w:color w:val="0000CC"/>
        </w:rPr>
      </w:pPr>
      <w:r w:rsidRPr="006D53EF">
        <w:rPr>
          <w:rFonts w:ascii="Calibri" w:hAnsi="Calibri"/>
          <w:i/>
          <w:color w:val="0000CC"/>
        </w:rPr>
        <w:t xml:space="preserve">The Sub-Group meeting will be opened by Dr </w:t>
      </w:r>
      <w:r>
        <w:rPr>
          <w:rFonts w:ascii="Calibri" w:hAnsi="Calibri"/>
          <w:i/>
          <w:color w:val="0000CC"/>
        </w:rPr>
        <w:t>Ianelli, the Chair of the JM</w:t>
      </w:r>
      <w:r w:rsidRPr="006D53EF">
        <w:rPr>
          <w:rFonts w:ascii="Calibri" w:hAnsi="Calibri"/>
          <w:i/>
          <w:color w:val="0000CC"/>
        </w:rPr>
        <w:t>SG.</w:t>
      </w:r>
    </w:p>
    <w:p w:rsidR="003708B8" w:rsidRPr="003E3EFB" w:rsidRDefault="003708B8" w:rsidP="003708B8">
      <w:pPr>
        <w:numPr>
          <w:ilvl w:val="0"/>
          <w:numId w:val="7"/>
        </w:numPr>
        <w:spacing w:before="120" w:after="0" w:line="240" w:lineRule="auto"/>
        <w:ind w:left="681" w:hanging="397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Adoption of Agenda</w:t>
      </w:r>
    </w:p>
    <w:p w:rsidR="003708B8" w:rsidRPr="003E3EFB" w:rsidRDefault="003708B8" w:rsidP="003708B8">
      <w:pPr>
        <w:numPr>
          <w:ilvl w:val="0"/>
          <w:numId w:val="7"/>
        </w:numPr>
        <w:spacing w:before="120" w:after="0" w:line="240" w:lineRule="auto"/>
        <w:ind w:left="681" w:hanging="397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Administrative Arrangements</w:t>
      </w:r>
    </w:p>
    <w:p w:rsidR="003708B8" w:rsidRPr="003E3EFB" w:rsidRDefault="003708B8" w:rsidP="003708B8">
      <w:pPr>
        <w:numPr>
          <w:ilvl w:val="1"/>
          <w:numId w:val="7"/>
        </w:numPr>
        <w:spacing w:before="40" w:after="0" w:line="240" w:lineRule="auto"/>
        <w:jc w:val="both"/>
        <w:rPr>
          <w:rFonts w:ascii="Calibri" w:hAnsi="Calibri"/>
        </w:rPr>
      </w:pPr>
      <w:r w:rsidRPr="003E3EFB">
        <w:rPr>
          <w:rFonts w:ascii="Calibri" w:hAnsi="Calibri"/>
        </w:rPr>
        <w:t>Meeting arrangements</w:t>
      </w:r>
    </w:p>
    <w:p w:rsidR="003708B8" w:rsidRPr="003E3EFB" w:rsidRDefault="003708B8" w:rsidP="003708B8">
      <w:pPr>
        <w:numPr>
          <w:ilvl w:val="1"/>
          <w:numId w:val="7"/>
        </w:numPr>
        <w:spacing w:before="40" w:after="0" w:line="240" w:lineRule="auto"/>
        <w:jc w:val="both"/>
        <w:rPr>
          <w:rFonts w:ascii="Calibri" w:hAnsi="Calibri"/>
        </w:rPr>
      </w:pPr>
      <w:r w:rsidRPr="003E3EFB">
        <w:rPr>
          <w:rFonts w:ascii="Calibri" w:hAnsi="Calibri"/>
        </w:rPr>
        <w:t>Meeting documents</w:t>
      </w:r>
    </w:p>
    <w:p w:rsidR="003708B8" w:rsidRPr="003E3EFB" w:rsidRDefault="003708B8" w:rsidP="003708B8">
      <w:pPr>
        <w:numPr>
          <w:ilvl w:val="0"/>
          <w:numId w:val="7"/>
        </w:numPr>
        <w:spacing w:before="120" w:after="0" w:line="240" w:lineRule="auto"/>
        <w:ind w:left="681" w:hanging="397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Nomination of Rapporteurs</w:t>
      </w:r>
    </w:p>
    <w:p w:rsidR="003708B8" w:rsidRPr="003E3EFB" w:rsidRDefault="003708B8" w:rsidP="003708B8">
      <w:pPr>
        <w:numPr>
          <w:ilvl w:val="0"/>
          <w:numId w:val="7"/>
        </w:numPr>
        <w:spacing w:before="120" w:after="0" w:line="240" w:lineRule="auto"/>
        <w:ind w:left="681" w:hanging="397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Report on Inter-Sessional Assessment Work by Participants</w:t>
      </w:r>
    </w:p>
    <w:p w:rsidR="003708B8" w:rsidRDefault="003708B8" w:rsidP="003708B8">
      <w:pPr>
        <w:spacing w:before="40"/>
        <w:ind w:left="1361"/>
        <w:rPr>
          <w:rFonts w:ascii="Calibri" w:hAnsi="Calibri"/>
          <w:i/>
          <w:color w:val="0000CC"/>
        </w:rPr>
      </w:pPr>
      <w:r>
        <w:rPr>
          <w:rFonts w:ascii="Calibri" w:hAnsi="Calibri"/>
          <w:i/>
          <w:color w:val="0000CC"/>
        </w:rPr>
        <w:t>The Request for Scientific Advice annexed to the 201</w:t>
      </w:r>
      <w:r w:rsidR="00E94C3A">
        <w:rPr>
          <w:rFonts w:ascii="Calibri" w:hAnsi="Calibri"/>
          <w:i/>
          <w:color w:val="0000CC"/>
        </w:rPr>
        <w:t>3</w:t>
      </w:r>
      <w:r>
        <w:rPr>
          <w:rFonts w:ascii="Calibri" w:hAnsi="Calibri"/>
          <w:i/>
          <w:color w:val="0000CC"/>
        </w:rPr>
        <w:t xml:space="preserve"> Interim Measures for Pelagic Fisheries (Annex 1) requires participants to inter-sessionally prepare updated assessmen</w:t>
      </w:r>
      <w:r w:rsidR="006D53EF">
        <w:rPr>
          <w:rFonts w:ascii="Calibri" w:hAnsi="Calibri"/>
          <w:i/>
          <w:color w:val="0000CC"/>
        </w:rPr>
        <w:t>ts of jack mackerel stock statu</w:t>
      </w:r>
      <w:r w:rsidR="00E94C3A">
        <w:rPr>
          <w:rFonts w:ascii="Calibri" w:hAnsi="Calibri"/>
          <w:i/>
          <w:color w:val="0000CC"/>
        </w:rPr>
        <w:t>s</w:t>
      </w:r>
      <w:r>
        <w:rPr>
          <w:rFonts w:ascii="Calibri" w:hAnsi="Calibri"/>
          <w:i/>
          <w:color w:val="0000CC"/>
        </w:rPr>
        <w:t>.</w:t>
      </w:r>
    </w:p>
    <w:p w:rsidR="003708B8" w:rsidRPr="003E3EFB" w:rsidRDefault="003708B8" w:rsidP="003708B8">
      <w:pPr>
        <w:spacing w:before="40"/>
        <w:ind w:left="1361"/>
        <w:rPr>
          <w:rFonts w:ascii="Calibri" w:hAnsi="Calibri"/>
          <w:i/>
          <w:color w:val="0000CC"/>
        </w:rPr>
      </w:pPr>
      <w:r w:rsidRPr="003E3EFB">
        <w:rPr>
          <w:rFonts w:ascii="Calibri" w:hAnsi="Calibri"/>
          <w:i/>
          <w:color w:val="0000CC"/>
        </w:rPr>
        <w:t xml:space="preserve">Participants will </w:t>
      </w:r>
      <w:r>
        <w:rPr>
          <w:rFonts w:ascii="Calibri" w:hAnsi="Calibri"/>
          <w:i/>
          <w:color w:val="0000CC"/>
        </w:rPr>
        <w:t xml:space="preserve">be expected to circulate scientific papers on the above inter-sessional assessment work at least two weeks before the </w:t>
      </w:r>
      <w:r w:rsidR="00E94C3A">
        <w:rPr>
          <w:rFonts w:ascii="Calibri" w:hAnsi="Calibri"/>
          <w:i/>
          <w:color w:val="0000CC"/>
        </w:rPr>
        <w:t>SC</w:t>
      </w:r>
      <w:r>
        <w:rPr>
          <w:rFonts w:ascii="Calibri" w:hAnsi="Calibri"/>
          <w:i/>
          <w:color w:val="0000CC"/>
        </w:rPr>
        <w:t xml:space="preserve"> meeting, and to provide brief presentations on the key results in their papers to the JMSG meeting.</w:t>
      </w:r>
    </w:p>
    <w:p w:rsidR="003708B8" w:rsidRPr="003E3EFB" w:rsidRDefault="003708B8" w:rsidP="003708B8">
      <w:pPr>
        <w:numPr>
          <w:ilvl w:val="0"/>
          <w:numId w:val="7"/>
        </w:numPr>
        <w:spacing w:before="120" w:after="0" w:line="240" w:lineRule="auto"/>
        <w:ind w:left="681" w:hanging="397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Jack Mackerel Stock Assessments – Technical Session</w:t>
      </w:r>
    </w:p>
    <w:p w:rsidR="003708B8" w:rsidRPr="003E3EFB" w:rsidRDefault="003708B8" w:rsidP="003708B8">
      <w:pPr>
        <w:numPr>
          <w:ilvl w:val="1"/>
          <w:numId w:val="7"/>
        </w:numPr>
        <w:spacing w:before="80"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Updating</w:t>
      </w:r>
      <w:r w:rsidRPr="003E3EFB">
        <w:rPr>
          <w:rFonts w:ascii="Calibri" w:hAnsi="Calibri"/>
        </w:rPr>
        <w:t xml:space="preserve"> of data sets for </w:t>
      </w:r>
      <w:r>
        <w:rPr>
          <w:rFonts w:ascii="Calibri" w:hAnsi="Calibri"/>
        </w:rPr>
        <w:t xml:space="preserve">additional </w:t>
      </w:r>
      <w:r w:rsidRPr="003E3EFB">
        <w:rPr>
          <w:rFonts w:ascii="Calibri" w:hAnsi="Calibri"/>
        </w:rPr>
        <w:t>stock assessment runs</w:t>
      </w:r>
    </w:p>
    <w:p w:rsidR="003708B8" w:rsidRPr="006C6961" w:rsidRDefault="003708B8" w:rsidP="003708B8">
      <w:pPr>
        <w:spacing w:before="40"/>
        <w:ind w:left="1361"/>
        <w:rPr>
          <w:rFonts w:ascii="Calibri" w:hAnsi="Calibri"/>
          <w:i/>
          <w:color w:val="0000CC"/>
        </w:rPr>
      </w:pPr>
      <w:r>
        <w:rPr>
          <w:rFonts w:ascii="Calibri" w:hAnsi="Calibri"/>
          <w:i/>
          <w:color w:val="0000CC"/>
        </w:rPr>
        <w:t xml:space="preserve">Together with the SPRFMO Data Manager, participants will </w:t>
      </w:r>
      <w:r w:rsidR="006D53EF">
        <w:rPr>
          <w:rFonts w:ascii="Calibri" w:hAnsi="Calibri"/>
          <w:i/>
          <w:color w:val="0000CC"/>
        </w:rPr>
        <w:t xml:space="preserve">report on </w:t>
      </w:r>
      <w:r>
        <w:rPr>
          <w:rFonts w:ascii="Calibri" w:hAnsi="Calibri"/>
          <w:i/>
          <w:color w:val="0000CC"/>
        </w:rPr>
        <w:t xml:space="preserve">any updated data sets </w:t>
      </w:r>
      <w:r w:rsidR="006D53EF">
        <w:rPr>
          <w:rFonts w:ascii="Calibri" w:hAnsi="Calibri"/>
          <w:i/>
          <w:color w:val="0000CC"/>
        </w:rPr>
        <w:t>provided</w:t>
      </w:r>
      <w:r>
        <w:rPr>
          <w:rFonts w:ascii="Calibri" w:hAnsi="Calibri"/>
          <w:i/>
          <w:color w:val="0000CC"/>
        </w:rPr>
        <w:t xml:space="preserve"> for additional stock assessment runs to be conducted at the meeting</w:t>
      </w:r>
      <w:r w:rsidRPr="003E3EFB">
        <w:rPr>
          <w:rFonts w:ascii="Calibri" w:hAnsi="Calibri"/>
          <w:i/>
          <w:color w:val="0000CC"/>
        </w:rPr>
        <w:t xml:space="preserve">.  Participants are requested to ensure that they </w:t>
      </w:r>
      <w:r>
        <w:rPr>
          <w:rFonts w:ascii="Calibri" w:hAnsi="Calibri"/>
          <w:i/>
          <w:color w:val="0000CC"/>
        </w:rPr>
        <w:t xml:space="preserve">have complied with all of the jack mackerel data submission requirements, and that they bring all updated data to </w:t>
      </w:r>
      <w:r w:rsidRPr="003E3EFB">
        <w:rPr>
          <w:rFonts w:ascii="Calibri" w:hAnsi="Calibri"/>
          <w:i/>
          <w:color w:val="0000CC"/>
        </w:rPr>
        <w:t>this meeting in a format suitable for input into the stock assessment models.</w:t>
      </w:r>
    </w:p>
    <w:p w:rsidR="003708B8" w:rsidRPr="003E3EFB" w:rsidRDefault="003708B8" w:rsidP="003708B8">
      <w:pPr>
        <w:numPr>
          <w:ilvl w:val="1"/>
          <w:numId w:val="7"/>
        </w:numPr>
        <w:spacing w:before="80" w:after="0" w:line="240" w:lineRule="auto"/>
        <w:jc w:val="both"/>
        <w:rPr>
          <w:rFonts w:ascii="Calibri" w:hAnsi="Calibri"/>
        </w:rPr>
      </w:pPr>
      <w:r w:rsidRPr="003E3EFB">
        <w:rPr>
          <w:rFonts w:ascii="Calibri" w:hAnsi="Calibri"/>
        </w:rPr>
        <w:t xml:space="preserve">Selection and specification of </w:t>
      </w:r>
      <w:r>
        <w:rPr>
          <w:rFonts w:ascii="Calibri" w:hAnsi="Calibri"/>
        </w:rPr>
        <w:t xml:space="preserve">the </w:t>
      </w:r>
      <w:r w:rsidRPr="003E3EFB">
        <w:rPr>
          <w:rFonts w:ascii="Calibri" w:hAnsi="Calibri"/>
        </w:rPr>
        <w:t>base-case</w:t>
      </w:r>
      <w:r>
        <w:rPr>
          <w:rFonts w:ascii="Calibri" w:hAnsi="Calibri"/>
        </w:rPr>
        <w:t xml:space="preserve"> assessment</w:t>
      </w:r>
      <w:r w:rsidRPr="003E3EFB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and specification of additional </w:t>
      </w:r>
      <w:r w:rsidRPr="003E3EFB">
        <w:rPr>
          <w:rFonts w:ascii="Calibri" w:hAnsi="Calibri"/>
        </w:rPr>
        <w:t>stock assessment sensitivity runs to be conducted</w:t>
      </w:r>
    </w:p>
    <w:p w:rsidR="003708B8" w:rsidRPr="003E3EFB" w:rsidRDefault="003708B8" w:rsidP="003708B8">
      <w:pPr>
        <w:spacing w:before="40"/>
        <w:ind w:left="1361"/>
        <w:rPr>
          <w:rFonts w:ascii="Calibri" w:hAnsi="Calibri"/>
          <w:i/>
          <w:color w:val="0000CC"/>
        </w:rPr>
      </w:pPr>
      <w:r>
        <w:rPr>
          <w:rFonts w:ascii="Calibri" w:hAnsi="Calibri"/>
          <w:i/>
          <w:color w:val="0000CC"/>
        </w:rPr>
        <w:t xml:space="preserve">Following review of the results of the ageing workshop and inter-sessional assessment work by participants, the JMSG will specify and conduct additional stock assessment </w:t>
      </w:r>
      <w:r>
        <w:rPr>
          <w:rFonts w:ascii="Calibri" w:hAnsi="Calibri"/>
          <w:i/>
          <w:color w:val="0000CC"/>
        </w:rPr>
        <w:lastRenderedPageBreak/>
        <w:t>runs, sensitivities or supporting analyses considered necessary to prepare the 2011 JMSG report on jack mackerel stock status.</w:t>
      </w:r>
    </w:p>
    <w:p w:rsidR="003708B8" w:rsidRPr="003E3EFB" w:rsidRDefault="003708B8" w:rsidP="003708B8">
      <w:pPr>
        <w:numPr>
          <w:ilvl w:val="1"/>
          <w:numId w:val="7"/>
        </w:numPr>
        <w:spacing w:before="80" w:after="0" w:line="240" w:lineRule="auto"/>
        <w:jc w:val="both"/>
        <w:rPr>
          <w:rFonts w:ascii="Calibri" w:hAnsi="Calibri"/>
        </w:rPr>
      </w:pPr>
      <w:r w:rsidRPr="003E3EFB">
        <w:rPr>
          <w:rFonts w:ascii="Calibri" w:hAnsi="Calibri"/>
        </w:rPr>
        <w:t xml:space="preserve">Conducting of </w:t>
      </w:r>
      <w:r>
        <w:rPr>
          <w:rFonts w:ascii="Calibri" w:hAnsi="Calibri"/>
        </w:rPr>
        <w:t xml:space="preserve">additional </w:t>
      </w:r>
      <w:r w:rsidRPr="003E3EFB">
        <w:rPr>
          <w:rFonts w:ascii="Calibri" w:hAnsi="Calibri"/>
        </w:rPr>
        <w:t>stock assessment runs</w:t>
      </w:r>
    </w:p>
    <w:p w:rsidR="003708B8" w:rsidRPr="003E3EFB" w:rsidRDefault="003708B8" w:rsidP="003708B8">
      <w:pPr>
        <w:spacing w:before="40"/>
        <w:ind w:left="1361"/>
        <w:rPr>
          <w:rFonts w:ascii="Calibri" w:hAnsi="Calibri"/>
          <w:i/>
          <w:color w:val="0000CC"/>
        </w:rPr>
      </w:pPr>
      <w:r w:rsidRPr="003E3EFB">
        <w:rPr>
          <w:rFonts w:ascii="Calibri" w:hAnsi="Calibri"/>
          <w:i/>
          <w:color w:val="0000CC"/>
        </w:rPr>
        <w:t xml:space="preserve">The </w:t>
      </w:r>
      <w:r>
        <w:rPr>
          <w:rFonts w:ascii="Calibri" w:hAnsi="Calibri"/>
          <w:i/>
          <w:color w:val="0000CC"/>
        </w:rPr>
        <w:t xml:space="preserve">additional </w:t>
      </w:r>
      <w:r w:rsidRPr="003E3EFB">
        <w:rPr>
          <w:rFonts w:ascii="Calibri" w:hAnsi="Calibri"/>
          <w:i/>
          <w:color w:val="0000CC"/>
        </w:rPr>
        <w:t xml:space="preserve">stock assessment runs </w:t>
      </w:r>
      <w:r>
        <w:rPr>
          <w:rFonts w:ascii="Calibri" w:hAnsi="Calibri"/>
          <w:i/>
          <w:color w:val="0000CC"/>
        </w:rPr>
        <w:t xml:space="preserve">specified </w:t>
      </w:r>
      <w:r w:rsidRPr="003E3EFB">
        <w:rPr>
          <w:rFonts w:ascii="Calibri" w:hAnsi="Calibri"/>
          <w:i/>
          <w:color w:val="0000CC"/>
        </w:rPr>
        <w:t>above will be conducted during the three days of the JMSG meeting.</w:t>
      </w:r>
    </w:p>
    <w:p w:rsidR="003708B8" w:rsidRPr="003E3EFB" w:rsidRDefault="003708B8" w:rsidP="003708B8">
      <w:pPr>
        <w:numPr>
          <w:ilvl w:val="1"/>
          <w:numId w:val="7"/>
        </w:numPr>
        <w:spacing w:before="80" w:after="0" w:line="240" w:lineRule="auto"/>
        <w:jc w:val="both"/>
        <w:rPr>
          <w:rFonts w:ascii="Calibri" w:hAnsi="Calibri"/>
        </w:rPr>
      </w:pPr>
      <w:r w:rsidRPr="003E3EFB">
        <w:rPr>
          <w:rFonts w:ascii="Calibri" w:hAnsi="Calibri"/>
        </w:rPr>
        <w:t>Synthesis and summary of key results from all stock assessment runs conducted</w:t>
      </w:r>
    </w:p>
    <w:p w:rsidR="003708B8" w:rsidRPr="003E3EFB" w:rsidRDefault="003708B8" w:rsidP="003708B8">
      <w:pPr>
        <w:spacing w:before="40"/>
        <w:ind w:left="1361"/>
        <w:rPr>
          <w:rFonts w:ascii="Calibri" w:hAnsi="Calibri"/>
          <w:i/>
          <w:color w:val="0000CC"/>
        </w:rPr>
      </w:pPr>
      <w:r w:rsidRPr="003E3EFB">
        <w:rPr>
          <w:rFonts w:ascii="Calibri" w:hAnsi="Calibri"/>
          <w:i/>
          <w:color w:val="0000CC"/>
        </w:rPr>
        <w:t xml:space="preserve">Results of all stock assessment runs conducted </w:t>
      </w:r>
      <w:r>
        <w:rPr>
          <w:rFonts w:ascii="Calibri" w:hAnsi="Calibri"/>
          <w:i/>
          <w:color w:val="0000CC"/>
        </w:rPr>
        <w:t xml:space="preserve">inter-sessionally or at </w:t>
      </w:r>
      <w:r w:rsidRPr="003E3EFB">
        <w:rPr>
          <w:rFonts w:ascii="Calibri" w:hAnsi="Calibri"/>
          <w:i/>
          <w:color w:val="0000CC"/>
        </w:rPr>
        <w:t>the meeting will be summarised as a techni</w:t>
      </w:r>
      <w:r>
        <w:rPr>
          <w:rFonts w:ascii="Calibri" w:hAnsi="Calibri"/>
          <w:i/>
          <w:color w:val="0000CC"/>
        </w:rPr>
        <w:t>cal Appendix to the JMSG report</w:t>
      </w:r>
      <w:r w:rsidRPr="003E3EFB">
        <w:rPr>
          <w:rFonts w:ascii="Calibri" w:hAnsi="Calibri"/>
          <w:i/>
          <w:color w:val="0000CC"/>
        </w:rPr>
        <w:t xml:space="preserve"> and used to inform the advice on jack mackerel stock sta</w:t>
      </w:r>
      <w:r>
        <w:rPr>
          <w:rFonts w:ascii="Calibri" w:hAnsi="Calibri"/>
          <w:i/>
          <w:color w:val="0000CC"/>
        </w:rPr>
        <w:t>tus prepared under agenda item 9</w:t>
      </w:r>
      <w:r w:rsidRPr="003E3EFB">
        <w:rPr>
          <w:rFonts w:ascii="Calibri" w:hAnsi="Calibri"/>
          <w:i/>
          <w:color w:val="0000CC"/>
        </w:rPr>
        <w:t>.</w:t>
      </w:r>
    </w:p>
    <w:p w:rsidR="003708B8" w:rsidRPr="003E3EFB" w:rsidRDefault="003708B8" w:rsidP="003708B8">
      <w:pPr>
        <w:numPr>
          <w:ilvl w:val="0"/>
          <w:numId w:val="7"/>
        </w:numPr>
        <w:spacing w:before="120" w:after="0" w:line="240" w:lineRule="auto"/>
        <w:ind w:left="681" w:hanging="397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 xml:space="preserve">Advice to the </w:t>
      </w:r>
      <w:r>
        <w:rPr>
          <w:rFonts w:ascii="Calibri" w:hAnsi="Calibri"/>
          <w:b/>
        </w:rPr>
        <w:t>Science</w:t>
      </w:r>
      <w:r w:rsidRPr="003E3EFB">
        <w:rPr>
          <w:rFonts w:ascii="Calibri" w:hAnsi="Calibri"/>
          <w:b/>
        </w:rPr>
        <w:t xml:space="preserve"> Working Group on Jack Mackerel Stock Status</w:t>
      </w:r>
    </w:p>
    <w:p w:rsidR="003708B8" w:rsidRPr="003E3EFB" w:rsidRDefault="003708B8" w:rsidP="003708B8">
      <w:pPr>
        <w:spacing w:before="40"/>
        <w:ind w:left="1361"/>
        <w:rPr>
          <w:rFonts w:ascii="Calibri" w:hAnsi="Calibri"/>
          <w:i/>
          <w:color w:val="0000CC"/>
        </w:rPr>
      </w:pPr>
      <w:r w:rsidRPr="003E3EFB">
        <w:rPr>
          <w:rFonts w:ascii="Calibri" w:hAnsi="Calibri"/>
          <w:i/>
          <w:color w:val="0000CC"/>
        </w:rPr>
        <w:t xml:space="preserve">The </w:t>
      </w:r>
      <w:r>
        <w:rPr>
          <w:rFonts w:ascii="Calibri" w:hAnsi="Calibri"/>
          <w:i/>
          <w:color w:val="0000CC"/>
        </w:rPr>
        <w:t xml:space="preserve">JMSG </w:t>
      </w:r>
      <w:r w:rsidRPr="003E3EFB">
        <w:rPr>
          <w:rFonts w:ascii="Calibri" w:hAnsi="Calibri"/>
          <w:i/>
          <w:color w:val="0000CC"/>
        </w:rPr>
        <w:t xml:space="preserve">will </w:t>
      </w:r>
      <w:r>
        <w:rPr>
          <w:rFonts w:ascii="Calibri" w:hAnsi="Calibri"/>
          <w:i/>
          <w:color w:val="0000CC"/>
        </w:rPr>
        <w:t>prepare</w:t>
      </w:r>
      <w:r w:rsidRPr="003E3EFB">
        <w:rPr>
          <w:rFonts w:ascii="Calibri" w:hAnsi="Calibri"/>
          <w:i/>
          <w:color w:val="0000CC"/>
        </w:rPr>
        <w:t xml:space="preserve"> advice for presentation to the </w:t>
      </w:r>
      <w:r w:rsidR="00E94C3A">
        <w:rPr>
          <w:rFonts w:ascii="Calibri" w:hAnsi="Calibri"/>
          <w:i/>
          <w:color w:val="0000CC"/>
        </w:rPr>
        <w:t>SC</w:t>
      </w:r>
      <w:r w:rsidRPr="003E3EFB">
        <w:rPr>
          <w:rFonts w:ascii="Calibri" w:hAnsi="Calibri"/>
          <w:i/>
          <w:color w:val="0000CC"/>
        </w:rPr>
        <w:t xml:space="preserve"> and </w:t>
      </w:r>
      <w:r>
        <w:rPr>
          <w:rFonts w:ascii="Calibri" w:hAnsi="Calibri"/>
          <w:i/>
          <w:color w:val="0000CC"/>
        </w:rPr>
        <w:t>Preparatory Conference</w:t>
      </w:r>
      <w:r w:rsidRPr="003E3EFB">
        <w:rPr>
          <w:rFonts w:ascii="Calibri" w:hAnsi="Calibri"/>
          <w:i/>
          <w:color w:val="0000CC"/>
        </w:rPr>
        <w:t xml:space="preserve"> on the status of the jack mackerel stock</w:t>
      </w:r>
      <w:r>
        <w:rPr>
          <w:rFonts w:ascii="Calibri" w:hAnsi="Calibri"/>
          <w:i/>
          <w:color w:val="0000CC"/>
        </w:rPr>
        <w:t xml:space="preserve"> in 2011</w:t>
      </w:r>
      <w:r w:rsidRPr="003E3EFB">
        <w:rPr>
          <w:rFonts w:ascii="Calibri" w:hAnsi="Calibri"/>
          <w:i/>
          <w:color w:val="0000CC"/>
        </w:rPr>
        <w:t xml:space="preserve"> based on the stock assessments conducted </w:t>
      </w:r>
      <w:r>
        <w:rPr>
          <w:rFonts w:ascii="Calibri" w:hAnsi="Calibri"/>
          <w:i/>
          <w:color w:val="0000CC"/>
        </w:rPr>
        <w:t xml:space="preserve">inter-sessionally and </w:t>
      </w:r>
      <w:r w:rsidRPr="003E3EFB">
        <w:rPr>
          <w:rFonts w:ascii="Calibri" w:hAnsi="Calibri"/>
          <w:i/>
          <w:color w:val="0000CC"/>
        </w:rPr>
        <w:t>under ag</w:t>
      </w:r>
      <w:r>
        <w:rPr>
          <w:rFonts w:ascii="Calibri" w:hAnsi="Calibri"/>
          <w:i/>
          <w:color w:val="0000CC"/>
        </w:rPr>
        <w:t>enda item 8</w:t>
      </w:r>
      <w:r w:rsidRPr="003E3EFB">
        <w:rPr>
          <w:rFonts w:ascii="Calibri" w:hAnsi="Calibri"/>
          <w:i/>
          <w:color w:val="0000CC"/>
        </w:rPr>
        <w:t>.</w:t>
      </w:r>
    </w:p>
    <w:p w:rsidR="003708B8" w:rsidRPr="003E3EFB" w:rsidRDefault="003708B8" w:rsidP="003708B8">
      <w:pPr>
        <w:numPr>
          <w:ilvl w:val="0"/>
          <w:numId w:val="7"/>
        </w:numPr>
        <w:spacing w:before="120" w:after="0" w:line="240" w:lineRule="auto"/>
        <w:ind w:left="681" w:hanging="397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 xml:space="preserve">Jack Mackerel </w:t>
      </w:r>
      <w:r>
        <w:rPr>
          <w:rFonts w:ascii="Calibri" w:hAnsi="Calibri"/>
          <w:b/>
        </w:rPr>
        <w:t xml:space="preserve">Research </w:t>
      </w:r>
      <w:r w:rsidRPr="003E3EFB">
        <w:rPr>
          <w:rFonts w:ascii="Calibri" w:hAnsi="Calibri"/>
          <w:b/>
        </w:rPr>
        <w:t>Programme</w:t>
      </w:r>
    </w:p>
    <w:p w:rsidR="003708B8" w:rsidRPr="003E3EFB" w:rsidRDefault="003708B8" w:rsidP="003708B8">
      <w:pPr>
        <w:numPr>
          <w:ilvl w:val="1"/>
          <w:numId w:val="7"/>
        </w:numPr>
        <w:spacing w:before="80" w:after="0" w:line="240" w:lineRule="auto"/>
        <w:jc w:val="both"/>
        <w:rPr>
          <w:rFonts w:ascii="Calibri" w:hAnsi="Calibri"/>
        </w:rPr>
      </w:pPr>
      <w:r w:rsidRPr="003E3EFB">
        <w:rPr>
          <w:rFonts w:ascii="Calibri" w:hAnsi="Calibri"/>
        </w:rPr>
        <w:t xml:space="preserve">Inter-Sessional Progress with the Jack Mackerel </w:t>
      </w:r>
      <w:r>
        <w:rPr>
          <w:rFonts w:ascii="Calibri" w:hAnsi="Calibri"/>
        </w:rPr>
        <w:t xml:space="preserve">Stock Structure </w:t>
      </w:r>
      <w:r w:rsidRPr="003E3EFB">
        <w:rPr>
          <w:rFonts w:ascii="Calibri" w:hAnsi="Calibri"/>
        </w:rPr>
        <w:t>Research Programme</w:t>
      </w:r>
    </w:p>
    <w:p w:rsidR="003708B8" w:rsidRPr="003E3EFB" w:rsidRDefault="003708B8" w:rsidP="003708B8">
      <w:pPr>
        <w:spacing w:before="40"/>
        <w:ind w:left="1361"/>
        <w:rPr>
          <w:rFonts w:ascii="Calibri" w:hAnsi="Calibri"/>
          <w:i/>
          <w:color w:val="0000CC"/>
        </w:rPr>
      </w:pPr>
      <w:r>
        <w:rPr>
          <w:rFonts w:ascii="Calibri" w:hAnsi="Calibri"/>
          <w:i/>
          <w:color w:val="0000CC"/>
        </w:rPr>
        <w:t xml:space="preserve">Members of the </w:t>
      </w:r>
      <w:r w:rsidRPr="003E3EFB">
        <w:rPr>
          <w:rFonts w:ascii="Calibri" w:hAnsi="Calibri"/>
          <w:i/>
          <w:color w:val="0000CC"/>
        </w:rPr>
        <w:t xml:space="preserve">Jack Mackerel Research Programme Task Team will </w:t>
      </w:r>
      <w:r>
        <w:rPr>
          <w:rFonts w:ascii="Calibri" w:hAnsi="Calibri"/>
          <w:i/>
          <w:color w:val="0000CC"/>
        </w:rPr>
        <w:t>be given an opportunity to provide brief overviews of</w:t>
      </w:r>
      <w:r w:rsidRPr="003E3EFB">
        <w:rPr>
          <w:rFonts w:ascii="Calibri" w:hAnsi="Calibri"/>
          <w:i/>
          <w:color w:val="0000CC"/>
        </w:rPr>
        <w:t xml:space="preserve"> any inter-sessional progress made with </w:t>
      </w:r>
      <w:r>
        <w:rPr>
          <w:rFonts w:ascii="Calibri" w:hAnsi="Calibri"/>
          <w:i/>
          <w:color w:val="0000CC"/>
        </w:rPr>
        <w:t xml:space="preserve">projects under the </w:t>
      </w:r>
      <w:r w:rsidRPr="003E3EFB">
        <w:rPr>
          <w:rFonts w:ascii="Calibri" w:hAnsi="Calibri"/>
          <w:i/>
          <w:color w:val="0000CC"/>
        </w:rPr>
        <w:t>Jack Mackerel Stock Structure Research Programme.</w:t>
      </w:r>
    </w:p>
    <w:p w:rsidR="003708B8" w:rsidRDefault="003708B8" w:rsidP="003708B8">
      <w:pPr>
        <w:numPr>
          <w:ilvl w:val="1"/>
          <w:numId w:val="7"/>
        </w:numPr>
        <w:spacing w:before="80"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Future Jack Mackerel Work Programme</w:t>
      </w:r>
    </w:p>
    <w:p w:rsidR="003708B8" w:rsidRPr="003E3EFB" w:rsidRDefault="003708B8" w:rsidP="003708B8">
      <w:pPr>
        <w:spacing w:before="40"/>
        <w:ind w:left="1361"/>
        <w:rPr>
          <w:rFonts w:ascii="Calibri" w:hAnsi="Calibri"/>
          <w:i/>
          <w:color w:val="0000CC"/>
        </w:rPr>
      </w:pPr>
      <w:r>
        <w:rPr>
          <w:rFonts w:ascii="Calibri" w:hAnsi="Calibri"/>
          <w:i/>
          <w:color w:val="0000CC"/>
        </w:rPr>
        <w:t>The 2</w:t>
      </w:r>
      <w:r w:rsidRPr="006C6961">
        <w:rPr>
          <w:rFonts w:ascii="Calibri" w:hAnsi="Calibri"/>
          <w:i/>
          <w:color w:val="0000CC"/>
        </w:rPr>
        <w:t>nd</w:t>
      </w:r>
      <w:r>
        <w:rPr>
          <w:rFonts w:ascii="Calibri" w:hAnsi="Calibri"/>
          <w:i/>
          <w:color w:val="0000CC"/>
        </w:rPr>
        <w:t xml:space="preserve"> Preparatory Conference requested the </w:t>
      </w:r>
      <w:r w:rsidR="00E94C3A">
        <w:rPr>
          <w:rFonts w:ascii="Calibri" w:hAnsi="Calibri"/>
          <w:i/>
          <w:color w:val="0000CC"/>
        </w:rPr>
        <w:t>SC</w:t>
      </w:r>
      <w:r>
        <w:rPr>
          <w:rFonts w:ascii="Calibri" w:hAnsi="Calibri"/>
          <w:i/>
          <w:color w:val="0000CC"/>
        </w:rPr>
        <w:t xml:space="preserve"> to prepare a draft future </w:t>
      </w:r>
      <w:r w:rsidR="00E94C3A">
        <w:rPr>
          <w:rFonts w:ascii="Calibri" w:hAnsi="Calibri"/>
          <w:i/>
          <w:color w:val="0000CC"/>
        </w:rPr>
        <w:t>SC</w:t>
      </w:r>
      <w:r>
        <w:rPr>
          <w:rFonts w:ascii="Calibri" w:hAnsi="Calibri"/>
          <w:i/>
          <w:color w:val="0000CC"/>
        </w:rPr>
        <w:t xml:space="preserve"> work programme, taking into consideration the components listed in Annex D (attached) to the 2</w:t>
      </w:r>
      <w:r w:rsidRPr="006C6961">
        <w:rPr>
          <w:rFonts w:ascii="Calibri" w:hAnsi="Calibri"/>
          <w:i/>
          <w:color w:val="0000CC"/>
        </w:rPr>
        <w:t>nd</w:t>
      </w:r>
      <w:r>
        <w:rPr>
          <w:rFonts w:ascii="Calibri" w:hAnsi="Calibri"/>
          <w:i/>
          <w:color w:val="0000CC"/>
        </w:rPr>
        <w:t xml:space="preserve"> PrepCon report.  The JMSG will be expected to prepare the section of the draft </w:t>
      </w:r>
      <w:r w:rsidR="00E94C3A">
        <w:rPr>
          <w:rFonts w:ascii="Calibri" w:hAnsi="Calibri"/>
          <w:i/>
          <w:color w:val="0000CC"/>
        </w:rPr>
        <w:t>SC</w:t>
      </w:r>
      <w:r>
        <w:rPr>
          <w:rFonts w:ascii="Calibri" w:hAnsi="Calibri"/>
          <w:i/>
          <w:color w:val="0000CC"/>
        </w:rPr>
        <w:t xml:space="preserve"> work programme relating to jack mackerel, merging the key components of the existing stock structure research programme, and the suggested jack mackerel components listed in Annex D.</w:t>
      </w:r>
    </w:p>
    <w:p w:rsidR="003708B8" w:rsidRPr="003E3EFB" w:rsidRDefault="003708B8" w:rsidP="003708B8">
      <w:pPr>
        <w:numPr>
          <w:ilvl w:val="1"/>
          <w:numId w:val="7"/>
        </w:numPr>
        <w:spacing w:before="80" w:after="0" w:line="240" w:lineRule="auto"/>
        <w:jc w:val="both"/>
        <w:rPr>
          <w:rFonts w:ascii="Calibri" w:hAnsi="Calibri"/>
        </w:rPr>
      </w:pPr>
      <w:r w:rsidRPr="003E3EFB">
        <w:rPr>
          <w:rFonts w:ascii="Calibri" w:hAnsi="Calibri"/>
        </w:rPr>
        <w:t>Identification of short term research and assessment requirements</w:t>
      </w:r>
    </w:p>
    <w:p w:rsidR="003708B8" w:rsidRPr="003E3EFB" w:rsidRDefault="003708B8" w:rsidP="003708B8">
      <w:pPr>
        <w:spacing w:before="40"/>
        <w:ind w:left="1361"/>
        <w:rPr>
          <w:rFonts w:ascii="Calibri" w:hAnsi="Calibri"/>
          <w:i/>
          <w:color w:val="0000CC"/>
        </w:rPr>
      </w:pPr>
      <w:r>
        <w:rPr>
          <w:rFonts w:ascii="Calibri" w:hAnsi="Calibri"/>
          <w:i/>
          <w:color w:val="0000CC"/>
        </w:rPr>
        <w:t>Short-term intersessional jack mackerel research and assessment activities to be given priority over the coming year will be identified</w:t>
      </w:r>
      <w:r w:rsidRPr="003E3EFB">
        <w:rPr>
          <w:rFonts w:ascii="Calibri" w:hAnsi="Calibri"/>
          <w:i/>
          <w:color w:val="0000CC"/>
        </w:rPr>
        <w:t>.</w:t>
      </w:r>
    </w:p>
    <w:p w:rsidR="003708B8" w:rsidRPr="003E3EFB" w:rsidRDefault="003708B8" w:rsidP="003708B8">
      <w:pPr>
        <w:numPr>
          <w:ilvl w:val="0"/>
          <w:numId w:val="7"/>
        </w:numPr>
        <w:spacing w:before="120" w:after="0" w:line="240" w:lineRule="auto"/>
        <w:ind w:left="681" w:hanging="397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Revisions to the Jack Mackerel Species Profile</w:t>
      </w:r>
    </w:p>
    <w:p w:rsidR="003708B8" w:rsidRPr="003E3EFB" w:rsidRDefault="003708B8" w:rsidP="003708B8">
      <w:pPr>
        <w:spacing w:before="40"/>
        <w:ind w:left="1361"/>
        <w:rPr>
          <w:rFonts w:ascii="Calibri" w:hAnsi="Calibri"/>
          <w:i/>
          <w:color w:val="0000CC"/>
        </w:rPr>
      </w:pPr>
      <w:r w:rsidRPr="003E3EFB">
        <w:rPr>
          <w:rFonts w:ascii="Calibri" w:hAnsi="Calibri"/>
          <w:i/>
          <w:color w:val="0000CC"/>
        </w:rPr>
        <w:t>An updated jack mackerel species profile prepared by Dr Glubokov was tabled at the SWG</w:t>
      </w:r>
      <w:r>
        <w:rPr>
          <w:rFonts w:ascii="Calibri" w:hAnsi="Calibri"/>
          <w:i/>
          <w:color w:val="0000CC"/>
        </w:rPr>
        <w:t>8</w:t>
      </w:r>
      <w:r w:rsidRPr="003E3EFB">
        <w:rPr>
          <w:rFonts w:ascii="Calibri" w:hAnsi="Calibri"/>
          <w:i/>
          <w:color w:val="0000CC"/>
        </w:rPr>
        <w:t xml:space="preserve"> JMSG meeting.  Discussion of this updated profile was </w:t>
      </w:r>
      <w:r>
        <w:rPr>
          <w:rFonts w:ascii="Calibri" w:hAnsi="Calibri"/>
          <w:i/>
          <w:color w:val="0000CC"/>
        </w:rPr>
        <w:t xml:space="preserve">again </w:t>
      </w:r>
      <w:r w:rsidRPr="003E3EFB">
        <w:rPr>
          <w:rFonts w:ascii="Calibri" w:hAnsi="Calibri"/>
          <w:i/>
          <w:color w:val="0000CC"/>
        </w:rPr>
        <w:t xml:space="preserve">deferred </w:t>
      </w:r>
      <w:r>
        <w:rPr>
          <w:rFonts w:ascii="Calibri" w:hAnsi="Calibri"/>
          <w:i/>
          <w:color w:val="0000CC"/>
        </w:rPr>
        <w:t xml:space="preserve">at the </w:t>
      </w:r>
      <w:r w:rsidRPr="003E3EFB">
        <w:rPr>
          <w:rFonts w:ascii="Calibri" w:hAnsi="Calibri"/>
          <w:i/>
          <w:color w:val="0000CC"/>
        </w:rPr>
        <w:t>SWG9 meeting.  Additional updates may be suggested from the results of the 2010</w:t>
      </w:r>
      <w:r>
        <w:rPr>
          <w:rFonts w:ascii="Calibri" w:hAnsi="Calibri"/>
          <w:i/>
          <w:color w:val="0000CC"/>
        </w:rPr>
        <w:t xml:space="preserve"> and 2011</w:t>
      </w:r>
      <w:r w:rsidRPr="003E3EFB">
        <w:rPr>
          <w:rFonts w:ascii="Calibri" w:hAnsi="Calibri"/>
          <w:i/>
          <w:color w:val="0000CC"/>
        </w:rPr>
        <w:t xml:space="preserve"> jack mackerel stock assessments</w:t>
      </w:r>
      <w:r>
        <w:rPr>
          <w:rFonts w:ascii="Calibri" w:hAnsi="Calibri"/>
          <w:i/>
          <w:color w:val="0000CC"/>
        </w:rPr>
        <w:t xml:space="preserve"> and other inter-sessional research work</w:t>
      </w:r>
      <w:r w:rsidRPr="003E3EFB">
        <w:rPr>
          <w:rFonts w:ascii="Calibri" w:hAnsi="Calibri"/>
          <w:i/>
          <w:color w:val="0000CC"/>
        </w:rPr>
        <w:t>.</w:t>
      </w:r>
    </w:p>
    <w:p w:rsidR="003708B8" w:rsidRPr="003E3EFB" w:rsidRDefault="003708B8" w:rsidP="003708B8">
      <w:pPr>
        <w:numPr>
          <w:ilvl w:val="0"/>
          <w:numId w:val="7"/>
        </w:numPr>
        <w:spacing w:before="120" w:after="0" w:line="240" w:lineRule="auto"/>
        <w:ind w:left="681" w:hanging="397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Other Matters</w:t>
      </w:r>
    </w:p>
    <w:p w:rsidR="003708B8" w:rsidRPr="003E3EFB" w:rsidRDefault="003708B8" w:rsidP="003708B8">
      <w:pPr>
        <w:numPr>
          <w:ilvl w:val="0"/>
          <w:numId w:val="7"/>
        </w:numPr>
        <w:spacing w:before="120" w:after="0" w:line="240" w:lineRule="auto"/>
        <w:ind w:left="681" w:hanging="397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Adoption of Jack-Mackerel Sub-Group Report and Summary</w:t>
      </w:r>
    </w:p>
    <w:p w:rsidR="003708B8" w:rsidRPr="003E3EFB" w:rsidRDefault="003708B8" w:rsidP="003708B8">
      <w:pPr>
        <w:spacing w:before="80"/>
        <w:ind w:left="1361"/>
        <w:rPr>
          <w:rFonts w:ascii="Calibri" w:hAnsi="Calibri"/>
          <w:i/>
          <w:color w:val="0000CC"/>
        </w:rPr>
      </w:pPr>
      <w:r w:rsidRPr="003E3EFB">
        <w:rPr>
          <w:rFonts w:ascii="Calibri" w:hAnsi="Calibri"/>
          <w:i/>
          <w:color w:val="0000CC"/>
        </w:rPr>
        <w:t xml:space="preserve">In addition to preparation of a detailed Report for appending to the </w:t>
      </w:r>
      <w:r w:rsidR="00E94C3A">
        <w:rPr>
          <w:rFonts w:ascii="Calibri" w:hAnsi="Calibri"/>
          <w:i/>
          <w:color w:val="0000CC"/>
        </w:rPr>
        <w:t>SC</w:t>
      </w:r>
      <w:r w:rsidRPr="003E3EFB">
        <w:rPr>
          <w:rFonts w:ascii="Calibri" w:hAnsi="Calibri"/>
          <w:i/>
          <w:color w:val="0000CC"/>
        </w:rPr>
        <w:t xml:space="preserve"> Plenary Report, the JMSG will be required to prepare a summary of the key conclusions and recommendations of the meeting to insert into the </w:t>
      </w:r>
      <w:r w:rsidR="00E94C3A">
        <w:rPr>
          <w:rFonts w:ascii="Calibri" w:hAnsi="Calibri"/>
          <w:i/>
          <w:color w:val="0000CC"/>
        </w:rPr>
        <w:t>SC</w:t>
      </w:r>
      <w:r w:rsidRPr="003E3EFB">
        <w:rPr>
          <w:rFonts w:ascii="Calibri" w:hAnsi="Calibri"/>
          <w:i/>
          <w:color w:val="0000CC"/>
        </w:rPr>
        <w:t xml:space="preserve"> Plenary Report.</w:t>
      </w:r>
    </w:p>
    <w:p w:rsidR="003708B8" w:rsidRPr="003E3EFB" w:rsidRDefault="003708B8" w:rsidP="00A34CDA">
      <w:pPr>
        <w:spacing w:before="80"/>
        <w:rPr>
          <w:rFonts w:ascii="Calibri" w:hAnsi="Calibri"/>
          <w:b/>
          <w:sz w:val="28"/>
          <w:szCs w:val="28"/>
        </w:rPr>
      </w:pPr>
      <w:r w:rsidRPr="003E3EFB">
        <w:rPr>
          <w:rFonts w:ascii="Calibri" w:hAnsi="Calibri"/>
          <w:i/>
        </w:rPr>
        <w:br w:type="page"/>
      </w:r>
      <w:r w:rsidRPr="003708B8">
        <w:rPr>
          <w:rFonts w:ascii="Calibri" w:hAnsi="Calibri"/>
          <w:noProof/>
          <w:lang w:val="en-US"/>
        </w:rPr>
        <w:lastRenderedPageBreak/>
        <w:drawing>
          <wp:inline distT="0" distB="0" distL="0" distR="0">
            <wp:extent cx="5731510" cy="749066"/>
            <wp:effectExtent l="19050" t="0" r="2540" b="0"/>
            <wp:docPr id="5" name="Picture 1" descr="C:\Users\Rallen\AppData\Local\Microsoft\Windows\Temporary Internet Files\Content.Outlook\RS38E3MS\SPRFMO_Image_Post_Negotiations_Cent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len\AppData\Local\Microsoft\Windows\Temporary Internet Files\Content.Outlook\RS38E3MS\SPRFMO_Image_Post_Negotiations_Centr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8B8" w:rsidRPr="003E3EFB" w:rsidRDefault="003708B8" w:rsidP="003708B8">
      <w:pPr>
        <w:jc w:val="center"/>
        <w:rPr>
          <w:rFonts w:ascii="Calibri" w:hAnsi="Calibri"/>
          <w:b/>
          <w:sz w:val="28"/>
          <w:szCs w:val="28"/>
        </w:rPr>
      </w:pPr>
    </w:p>
    <w:p w:rsidR="003708B8" w:rsidRPr="003E3EFB" w:rsidRDefault="003708B8" w:rsidP="003708B8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SCIEN</w:t>
      </w:r>
      <w:r w:rsidRPr="003E3EFB">
        <w:rPr>
          <w:rFonts w:ascii="Calibri" w:hAnsi="Calibri"/>
          <w:b/>
          <w:sz w:val="28"/>
          <w:szCs w:val="28"/>
        </w:rPr>
        <w:t>C</w:t>
      </w:r>
      <w:r>
        <w:rPr>
          <w:rFonts w:ascii="Calibri" w:hAnsi="Calibri"/>
          <w:b/>
          <w:sz w:val="28"/>
          <w:szCs w:val="28"/>
        </w:rPr>
        <w:t>E</w:t>
      </w:r>
      <w:r w:rsidRPr="003E3EFB">
        <w:rPr>
          <w:rFonts w:ascii="Calibri" w:hAnsi="Calibri"/>
          <w:b/>
          <w:sz w:val="28"/>
          <w:szCs w:val="28"/>
        </w:rPr>
        <w:t xml:space="preserve"> WORKING GROUP: DEEPWATER SUB-GROUP</w:t>
      </w:r>
    </w:p>
    <w:p w:rsidR="003708B8" w:rsidRPr="003E3EFB" w:rsidRDefault="003708B8" w:rsidP="003708B8">
      <w:pPr>
        <w:jc w:val="center"/>
        <w:rPr>
          <w:rFonts w:ascii="Calibri" w:hAnsi="Calibri"/>
          <w:b/>
          <w:sz w:val="28"/>
          <w:szCs w:val="28"/>
        </w:rPr>
      </w:pPr>
      <w:r w:rsidRPr="003E3EFB">
        <w:rPr>
          <w:rFonts w:ascii="Calibri" w:hAnsi="Calibri"/>
          <w:b/>
          <w:sz w:val="28"/>
          <w:szCs w:val="28"/>
        </w:rPr>
        <w:t>DRAFT AGENDA</w:t>
      </w:r>
    </w:p>
    <w:p w:rsidR="003708B8" w:rsidRPr="003E3EFB" w:rsidRDefault="003708B8" w:rsidP="003708B8">
      <w:pPr>
        <w:rPr>
          <w:rFonts w:ascii="Calibri" w:hAnsi="Calibri"/>
        </w:rPr>
      </w:pPr>
    </w:p>
    <w:p w:rsidR="003708B8" w:rsidRPr="003E3EFB" w:rsidRDefault="003708B8" w:rsidP="003708B8">
      <w:pPr>
        <w:rPr>
          <w:rFonts w:ascii="Calibri" w:hAnsi="Calibri"/>
          <w:i/>
          <w:color w:val="0000CC"/>
        </w:rPr>
      </w:pPr>
      <w:r w:rsidRPr="003E3EFB">
        <w:rPr>
          <w:rFonts w:ascii="Calibri" w:hAnsi="Calibri"/>
          <w:i/>
          <w:color w:val="0000CC"/>
        </w:rPr>
        <w:t xml:space="preserve">In accordance with their interim terms of reference, the Deepwater Sub-Group will deal with all matters related to research and assessment of deepwater species caught in bottom fisheries, including ecologically related species, and provide advice to the </w:t>
      </w:r>
      <w:r w:rsidR="00E94C3A">
        <w:rPr>
          <w:rFonts w:ascii="Calibri" w:hAnsi="Calibri"/>
          <w:i/>
          <w:color w:val="0000CC"/>
        </w:rPr>
        <w:t>SC</w:t>
      </w:r>
      <w:r w:rsidRPr="003E3EFB">
        <w:rPr>
          <w:rFonts w:ascii="Calibri" w:hAnsi="Calibri"/>
          <w:i/>
          <w:color w:val="0000CC"/>
        </w:rPr>
        <w:t xml:space="preserve"> Plenary on the status of the stocks, and evaluate conservation and management options, for deepwater species in the SPRFMO area.</w:t>
      </w:r>
    </w:p>
    <w:p w:rsidR="003708B8" w:rsidRPr="003E3EFB" w:rsidRDefault="003708B8" w:rsidP="003708B8">
      <w:pPr>
        <w:numPr>
          <w:ilvl w:val="0"/>
          <w:numId w:val="8"/>
        </w:numPr>
        <w:spacing w:before="24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Opening of the Meeting</w:t>
      </w:r>
    </w:p>
    <w:p w:rsidR="003708B8" w:rsidRPr="003E3EFB" w:rsidRDefault="003708B8" w:rsidP="003708B8">
      <w:pPr>
        <w:spacing w:before="80"/>
        <w:ind w:left="1361"/>
        <w:rPr>
          <w:rFonts w:ascii="Calibri" w:hAnsi="Calibri"/>
          <w:i/>
          <w:color w:val="0000CC"/>
        </w:rPr>
      </w:pPr>
      <w:r w:rsidRPr="003E3EFB">
        <w:rPr>
          <w:rFonts w:ascii="Calibri" w:hAnsi="Calibri"/>
          <w:i/>
          <w:color w:val="0000CC"/>
        </w:rPr>
        <w:t>The Sub-Group meeting will be opened by Dr Serra, the Chair of the DWSG.</w:t>
      </w:r>
    </w:p>
    <w:p w:rsidR="003708B8" w:rsidRPr="003E3EFB" w:rsidRDefault="003708B8" w:rsidP="003708B8">
      <w:pPr>
        <w:numPr>
          <w:ilvl w:val="0"/>
          <w:numId w:val="8"/>
        </w:numPr>
        <w:spacing w:before="24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Adoption of Agenda</w:t>
      </w:r>
    </w:p>
    <w:p w:rsidR="003708B8" w:rsidRPr="003E3EFB" w:rsidRDefault="003708B8" w:rsidP="003708B8">
      <w:pPr>
        <w:numPr>
          <w:ilvl w:val="0"/>
          <w:numId w:val="8"/>
        </w:numPr>
        <w:spacing w:before="24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Administrative Arrangements</w:t>
      </w:r>
    </w:p>
    <w:p w:rsidR="003708B8" w:rsidRPr="003E3EFB" w:rsidRDefault="003708B8" w:rsidP="003708B8">
      <w:pPr>
        <w:numPr>
          <w:ilvl w:val="1"/>
          <w:numId w:val="8"/>
        </w:numPr>
        <w:spacing w:before="80" w:after="0" w:line="240" w:lineRule="auto"/>
        <w:jc w:val="both"/>
        <w:rPr>
          <w:rFonts w:ascii="Calibri" w:hAnsi="Calibri"/>
        </w:rPr>
      </w:pPr>
      <w:r w:rsidRPr="003E3EFB">
        <w:rPr>
          <w:rFonts w:ascii="Calibri" w:hAnsi="Calibri"/>
        </w:rPr>
        <w:t>Meeting arrangements</w:t>
      </w:r>
    </w:p>
    <w:p w:rsidR="003708B8" w:rsidRPr="003E3EFB" w:rsidRDefault="003708B8" w:rsidP="003708B8">
      <w:pPr>
        <w:numPr>
          <w:ilvl w:val="1"/>
          <w:numId w:val="8"/>
        </w:numPr>
        <w:spacing w:before="80" w:after="0" w:line="240" w:lineRule="auto"/>
        <w:jc w:val="both"/>
        <w:rPr>
          <w:rFonts w:ascii="Calibri" w:hAnsi="Calibri"/>
        </w:rPr>
      </w:pPr>
      <w:r w:rsidRPr="003E3EFB">
        <w:rPr>
          <w:rFonts w:ascii="Calibri" w:hAnsi="Calibri"/>
        </w:rPr>
        <w:t>Meeting documents</w:t>
      </w:r>
    </w:p>
    <w:p w:rsidR="003708B8" w:rsidRPr="003E3EFB" w:rsidRDefault="003708B8" w:rsidP="003708B8">
      <w:pPr>
        <w:numPr>
          <w:ilvl w:val="0"/>
          <w:numId w:val="8"/>
        </w:numPr>
        <w:spacing w:before="24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Nomination of Rapporteurs</w:t>
      </w:r>
    </w:p>
    <w:p w:rsidR="003708B8" w:rsidRPr="003E3EFB" w:rsidRDefault="003708B8" w:rsidP="003708B8">
      <w:pPr>
        <w:numPr>
          <w:ilvl w:val="0"/>
          <w:numId w:val="8"/>
        </w:numPr>
        <w:spacing w:before="24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Review of Bottom Fishery Impact Assessments</w:t>
      </w:r>
    </w:p>
    <w:p w:rsidR="003708B8" w:rsidRPr="003E3EFB" w:rsidRDefault="003708B8" w:rsidP="003708B8">
      <w:pPr>
        <w:spacing w:before="80"/>
        <w:ind w:left="1361"/>
        <w:rPr>
          <w:rFonts w:ascii="Calibri" w:hAnsi="Calibri"/>
          <w:i/>
          <w:color w:val="0000CC"/>
        </w:rPr>
      </w:pPr>
      <w:r>
        <w:rPr>
          <w:rFonts w:ascii="Calibri" w:hAnsi="Calibri"/>
          <w:i/>
          <w:color w:val="0000CC"/>
        </w:rPr>
        <w:t xml:space="preserve">Any additional or updated bottom fishery impact assessment submitted by participants prior to the meeting will </w:t>
      </w:r>
      <w:r w:rsidRPr="003E3EFB">
        <w:rPr>
          <w:rFonts w:ascii="Calibri" w:hAnsi="Calibri"/>
          <w:i/>
          <w:color w:val="0000CC"/>
        </w:rPr>
        <w:t>be reviewed against the SPRFMO Benthic Assessment Framework, and against the list of questions in Section 8 of the Report of SWG 4 (Noumea, September 2007).</w:t>
      </w:r>
      <w:r w:rsidR="00A34CDA">
        <w:rPr>
          <w:rFonts w:ascii="Calibri" w:hAnsi="Calibri"/>
          <w:i/>
          <w:color w:val="0000CC"/>
        </w:rPr>
        <w:t xml:space="preserve"> </w:t>
      </w:r>
    </w:p>
    <w:p w:rsidR="003708B8" w:rsidRPr="003E3EFB" w:rsidRDefault="003708B8" w:rsidP="003708B8">
      <w:pPr>
        <w:numPr>
          <w:ilvl w:val="0"/>
          <w:numId w:val="8"/>
        </w:numPr>
        <w:spacing w:before="24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Deepwater Species Assessment and Management</w:t>
      </w:r>
    </w:p>
    <w:p w:rsidR="003708B8" w:rsidRDefault="003708B8" w:rsidP="003708B8">
      <w:pPr>
        <w:spacing w:before="80"/>
        <w:ind w:left="1361"/>
        <w:rPr>
          <w:rFonts w:ascii="Calibri" w:hAnsi="Calibri"/>
          <w:i/>
          <w:color w:val="0000CC"/>
        </w:rPr>
      </w:pPr>
      <w:r>
        <w:rPr>
          <w:rFonts w:ascii="Calibri" w:hAnsi="Calibri"/>
          <w:i/>
          <w:color w:val="0000CC"/>
        </w:rPr>
        <w:t>A</w:t>
      </w:r>
      <w:r w:rsidRPr="003E3EFB">
        <w:rPr>
          <w:rFonts w:ascii="Calibri" w:hAnsi="Calibri"/>
          <w:i/>
          <w:color w:val="0000CC"/>
        </w:rPr>
        <w:t>ny papers submitted on options for stock assessment and sustainable management of low-productivity deepwater species</w:t>
      </w:r>
      <w:r>
        <w:rPr>
          <w:rFonts w:ascii="Calibri" w:hAnsi="Calibri"/>
          <w:i/>
          <w:color w:val="0000CC"/>
        </w:rPr>
        <w:t xml:space="preserve"> will be discussed</w:t>
      </w:r>
      <w:r w:rsidRPr="003E3EFB">
        <w:rPr>
          <w:rFonts w:ascii="Calibri" w:hAnsi="Calibri"/>
          <w:i/>
          <w:color w:val="0000CC"/>
        </w:rPr>
        <w:t>.</w:t>
      </w:r>
    </w:p>
    <w:p w:rsidR="003708B8" w:rsidRDefault="003708B8" w:rsidP="003708B8">
      <w:pPr>
        <w:numPr>
          <w:ilvl w:val="0"/>
          <w:numId w:val="10"/>
        </w:numPr>
        <w:spacing w:before="240" w:after="0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Deepwater Research </w:t>
      </w:r>
      <w:r w:rsidRPr="003E3EFB">
        <w:rPr>
          <w:rFonts w:ascii="Calibri" w:hAnsi="Calibri"/>
          <w:b/>
        </w:rPr>
        <w:t>Programme</w:t>
      </w:r>
    </w:p>
    <w:p w:rsidR="003708B8" w:rsidRPr="001049D0" w:rsidRDefault="003708B8" w:rsidP="003708B8">
      <w:pPr>
        <w:numPr>
          <w:ilvl w:val="1"/>
          <w:numId w:val="10"/>
        </w:numPr>
        <w:spacing w:before="240" w:after="0" w:line="240" w:lineRule="auto"/>
        <w:jc w:val="both"/>
        <w:rPr>
          <w:rFonts w:ascii="Calibri" w:hAnsi="Calibri"/>
          <w:b/>
        </w:rPr>
      </w:pPr>
      <w:r w:rsidRPr="001049D0">
        <w:rPr>
          <w:rFonts w:ascii="Calibri" w:hAnsi="Calibri"/>
        </w:rPr>
        <w:t>Future Deepwater Work Programme</w:t>
      </w:r>
      <w:r w:rsidRPr="001049D0">
        <w:rPr>
          <w:rFonts w:ascii="Calibri" w:hAnsi="Calibri"/>
          <w:i/>
          <w:color w:val="0000CC"/>
        </w:rPr>
        <w:t xml:space="preserve"> </w:t>
      </w:r>
    </w:p>
    <w:p w:rsidR="003708B8" w:rsidRPr="001049D0" w:rsidRDefault="003708B8" w:rsidP="003708B8">
      <w:pPr>
        <w:spacing w:before="80"/>
        <w:ind w:left="1361"/>
        <w:rPr>
          <w:rFonts w:ascii="Calibri" w:hAnsi="Calibri"/>
          <w:i/>
          <w:color w:val="0000CC"/>
        </w:rPr>
      </w:pPr>
      <w:r>
        <w:rPr>
          <w:rFonts w:ascii="Calibri" w:hAnsi="Calibri"/>
          <w:i/>
          <w:color w:val="0000CC"/>
        </w:rPr>
        <w:t>The 2</w:t>
      </w:r>
      <w:r w:rsidRPr="00B41CE2">
        <w:rPr>
          <w:rFonts w:ascii="Calibri" w:hAnsi="Calibri"/>
          <w:i/>
          <w:color w:val="0000CC"/>
          <w:vertAlign w:val="superscript"/>
        </w:rPr>
        <w:t>nd</w:t>
      </w:r>
      <w:r>
        <w:rPr>
          <w:rFonts w:ascii="Calibri" w:hAnsi="Calibri"/>
          <w:i/>
          <w:color w:val="0000CC"/>
        </w:rPr>
        <w:t xml:space="preserve"> Preparatory Conference requested the SWG to prepare a draft future </w:t>
      </w:r>
      <w:r w:rsidR="00E94C3A">
        <w:rPr>
          <w:rFonts w:ascii="Calibri" w:hAnsi="Calibri"/>
          <w:i/>
          <w:color w:val="0000CC"/>
        </w:rPr>
        <w:t>SC</w:t>
      </w:r>
      <w:r>
        <w:rPr>
          <w:rFonts w:ascii="Calibri" w:hAnsi="Calibri"/>
          <w:i/>
          <w:color w:val="0000CC"/>
        </w:rPr>
        <w:t xml:space="preserve"> work programme, taking into consideration the components listed in Annex D (attached) to the 2</w:t>
      </w:r>
      <w:r w:rsidRPr="00B41CE2">
        <w:rPr>
          <w:rFonts w:ascii="Calibri" w:hAnsi="Calibri"/>
          <w:i/>
          <w:color w:val="0000CC"/>
          <w:vertAlign w:val="superscript"/>
        </w:rPr>
        <w:t>nd</w:t>
      </w:r>
      <w:r>
        <w:rPr>
          <w:rFonts w:ascii="Calibri" w:hAnsi="Calibri"/>
          <w:i/>
          <w:color w:val="0000CC"/>
        </w:rPr>
        <w:t xml:space="preserve"> PrepCon report.  The DWSG will be expected to prepare the section of the draft </w:t>
      </w:r>
      <w:r w:rsidR="00E94C3A">
        <w:rPr>
          <w:rFonts w:ascii="Calibri" w:hAnsi="Calibri"/>
          <w:i/>
          <w:color w:val="0000CC"/>
        </w:rPr>
        <w:lastRenderedPageBreak/>
        <w:t>SC</w:t>
      </w:r>
      <w:r>
        <w:rPr>
          <w:rFonts w:ascii="Calibri" w:hAnsi="Calibri"/>
          <w:i/>
          <w:color w:val="0000CC"/>
        </w:rPr>
        <w:t xml:space="preserve"> work programme relating to deepwater fisheries, taking into consideration the suggested deepwater components listed in Annex D.</w:t>
      </w:r>
    </w:p>
    <w:p w:rsidR="003708B8" w:rsidRPr="001049D0" w:rsidRDefault="003708B8" w:rsidP="003708B8">
      <w:pPr>
        <w:numPr>
          <w:ilvl w:val="1"/>
          <w:numId w:val="10"/>
        </w:numPr>
        <w:spacing w:before="240" w:after="0" w:line="240" w:lineRule="auto"/>
        <w:jc w:val="both"/>
        <w:rPr>
          <w:rFonts w:ascii="Calibri" w:hAnsi="Calibri"/>
          <w:b/>
        </w:rPr>
      </w:pPr>
      <w:r w:rsidRPr="001049D0">
        <w:rPr>
          <w:rFonts w:ascii="Calibri" w:hAnsi="Calibri"/>
        </w:rPr>
        <w:t>Identification of short term research and assessment requirements</w:t>
      </w:r>
    </w:p>
    <w:p w:rsidR="003708B8" w:rsidRPr="003E3EFB" w:rsidRDefault="003708B8" w:rsidP="003708B8">
      <w:pPr>
        <w:spacing w:before="80"/>
        <w:ind w:left="1361"/>
        <w:rPr>
          <w:rFonts w:ascii="Calibri" w:hAnsi="Calibri"/>
          <w:i/>
          <w:color w:val="0000CC"/>
        </w:rPr>
      </w:pPr>
      <w:r>
        <w:rPr>
          <w:rFonts w:ascii="Calibri" w:hAnsi="Calibri"/>
          <w:i/>
          <w:color w:val="0000CC"/>
        </w:rPr>
        <w:t>Short-term intersessional deepwater research and assessment activities to be given priority over the coming year will be identified</w:t>
      </w:r>
      <w:r w:rsidRPr="003E3EFB">
        <w:rPr>
          <w:rFonts w:ascii="Calibri" w:hAnsi="Calibri"/>
          <w:i/>
          <w:color w:val="0000CC"/>
        </w:rPr>
        <w:t>.</w:t>
      </w:r>
    </w:p>
    <w:p w:rsidR="003708B8" w:rsidRPr="003E3EFB" w:rsidRDefault="003708B8" w:rsidP="003708B8">
      <w:pPr>
        <w:numPr>
          <w:ilvl w:val="0"/>
          <w:numId w:val="11"/>
        </w:numPr>
        <w:spacing w:before="24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Other Matters</w:t>
      </w:r>
    </w:p>
    <w:p w:rsidR="003708B8" w:rsidRPr="003E3EFB" w:rsidRDefault="003708B8" w:rsidP="003708B8">
      <w:pPr>
        <w:numPr>
          <w:ilvl w:val="0"/>
          <w:numId w:val="11"/>
        </w:numPr>
        <w:spacing w:before="240" w:after="0" w:line="240" w:lineRule="auto"/>
        <w:jc w:val="both"/>
        <w:rPr>
          <w:rFonts w:ascii="Calibri" w:hAnsi="Calibri"/>
          <w:b/>
        </w:rPr>
      </w:pPr>
      <w:r w:rsidRPr="003E3EFB">
        <w:rPr>
          <w:rFonts w:ascii="Calibri" w:hAnsi="Calibri"/>
          <w:b/>
        </w:rPr>
        <w:t>Adoption of Deepwater Sub-Group Report and Summary</w:t>
      </w:r>
    </w:p>
    <w:p w:rsidR="003708B8" w:rsidRPr="003E3EFB" w:rsidRDefault="003708B8" w:rsidP="003708B8">
      <w:pPr>
        <w:spacing w:before="80"/>
        <w:ind w:left="1361"/>
        <w:rPr>
          <w:rFonts w:ascii="Calibri" w:hAnsi="Calibri"/>
          <w:i/>
          <w:color w:val="0000CC"/>
        </w:rPr>
      </w:pPr>
      <w:r w:rsidRPr="003E3EFB">
        <w:rPr>
          <w:rFonts w:ascii="Calibri" w:hAnsi="Calibri"/>
          <w:i/>
          <w:color w:val="0000CC"/>
        </w:rPr>
        <w:t xml:space="preserve">In addition to preparation of a detailed DWSG Report for appending to the </w:t>
      </w:r>
      <w:r w:rsidR="00E94C3A">
        <w:rPr>
          <w:rFonts w:ascii="Calibri" w:hAnsi="Calibri"/>
          <w:i/>
          <w:color w:val="0000CC"/>
        </w:rPr>
        <w:t>SC</w:t>
      </w:r>
      <w:r w:rsidRPr="003E3EFB">
        <w:rPr>
          <w:rFonts w:ascii="Calibri" w:hAnsi="Calibri"/>
          <w:i/>
          <w:color w:val="0000CC"/>
        </w:rPr>
        <w:t xml:space="preserve"> Plenary Report, the DWSG will be required to prepare a summary of the key conclusions and recommendations of the meeting to insert into the </w:t>
      </w:r>
      <w:r w:rsidR="00E94C3A">
        <w:rPr>
          <w:rFonts w:ascii="Calibri" w:hAnsi="Calibri"/>
          <w:i/>
          <w:color w:val="0000CC"/>
        </w:rPr>
        <w:t>SC</w:t>
      </w:r>
      <w:r w:rsidRPr="003E3EFB">
        <w:rPr>
          <w:rFonts w:ascii="Calibri" w:hAnsi="Calibri"/>
          <w:i/>
          <w:color w:val="0000CC"/>
        </w:rPr>
        <w:t xml:space="preserve"> Plenary Report.</w:t>
      </w:r>
    </w:p>
    <w:p w:rsidR="003708B8" w:rsidRPr="003E3EFB" w:rsidRDefault="003708B8" w:rsidP="003708B8">
      <w:pPr>
        <w:rPr>
          <w:rFonts w:ascii="Calibri" w:hAnsi="Calibri"/>
        </w:rPr>
      </w:pPr>
    </w:p>
    <w:p w:rsidR="003708B8" w:rsidRPr="006D53EF" w:rsidRDefault="003708B8" w:rsidP="006D53EF">
      <w:pPr>
        <w:autoSpaceDE w:val="0"/>
        <w:autoSpaceDN w:val="0"/>
        <w:adjustRightInd w:val="0"/>
        <w:jc w:val="center"/>
        <w:rPr>
          <w:rFonts w:ascii="Calibri" w:hAnsi="Calibri" w:cs="Helvetica-Bold"/>
          <w:b/>
          <w:bCs/>
          <w:szCs w:val="24"/>
          <w:lang w:eastAsia="en-NZ"/>
        </w:rPr>
      </w:pPr>
      <w:r w:rsidRPr="003E3EFB">
        <w:rPr>
          <w:rFonts w:ascii="Calibri" w:hAnsi="Calibri"/>
        </w:rPr>
        <w:br w:type="page"/>
      </w:r>
      <w:r w:rsidR="006D53EF">
        <w:rPr>
          <w:rFonts w:ascii="Calibri" w:hAnsi="Calibri" w:cs="Helvetica-Bold"/>
          <w:b/>
          <w:bCs/>
          <w:szCs w:val="24"/>
          <w:lang w:eastAsia="en-NZ"/>
        </w:rPr>
        <w:lastRenderedPageBreak/>
        <w:t>Annex 1 to the SPRFMO 2012</w:t>
      </w:r>
      <w:r w:rsidRPr="003E3EFB">
        <w:rPr>
          <w:rFonts w:ascii="Calibri" w:hAnsi="Calibri" w:cs="Helvetica-Bold"/>
          <w:b/>
          <w:bCs/>
          <w:szCs w:val="24"/>
          <w:lang w:eastAsia="en-NZ"/>
        </w:rPr>
        <w:t xml:space="preserve"> Interim Measures for Pelagic Fisheries</w:t>
      </w:r>
    </w:p>
    <w:p w:rsidR="006D53EF" w:rsidRDefault="006D53EF" w:rsidP="006D53EF">
      <w:pPr>
        <w:pStyle w:val="Heading1"/>
      </w:pPr>
      <w:r>
        <w:t>Request for Scientific Advice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Third session of the Preparatory Conference for the establishment of the Commission of the</w:t>
      </w:r>
      <w:r w:rsidR="00A34CD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South Pacific Regional Fisheries Management Organisation (SPRFMO) acknowledges the important</w:t>
      </w:r>
      <w:r w:rsidR="00A34CD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efforts and the work performed by the </w:t>
      </w:r>
      <w:r w:rsidR="00E94C3A">
        <w:rPr>
          <w:rFonts w:ascii="Calibri" w:hAnsi="Calibri" w:cs="Calibri"/>
        </w:rPr>
        <w:t>SC</w:t>
      </w:r>
      <w:r>
        <w:rPr>
          <w:rFonts w:ascii="Calibri" w:hAnsi="Calibri" w:cs="Calibri"/>
        </w:rPr>
        <w:t xml:space="preserve"> to develop the stock assessment of Jack Mackerel and</w:t>
      </w:r>
      <w:r w:rsidR="00A34CD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provide clear scientific advice in the September 2011 </w:t>
      </w:r>
      <w:r w:rsidR="00E94C3A">
        <w:rPr>
          <w:rFonts w:ascii="Calibri" w:hAnsi="Calibri" w:cs="Calibri"/>
        </w:rPr>
        <w:t>SC</w:t>
      </w:r>
      <w:r>
        <w:rPr>
          <w:rFonts w:ascii="Calibri" w:hAnsi="Calibri" w:cs="Calibri"/>
        </w:rPr>
        <w:t xml:space="preserve"> report</w:t>
      </w:r>
      <w:bookmarkStart w:id="0" w:name="_GoBack"/>
      <w:r>
        <w:rPr>
          <w:rFonts w:ascii="Calibri" w:hAnsi="Calibri" w:cs="Calibri"/>
        </w:rPr>
        <w:t>.</w:t>
      </w:r>
      <w:bookmarkEnd w:id="0"/>
    </w:p>
    <w:p w:rsidR="00A34CDA" w:rsidRDefault="00A34CDA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Third session of the Preparatory Conference requests that in 2012 the </w:t>
      </w:r>
      <w:r w:rsidR="00E94C3A">
        <w:rPr>
          <w:rFonts w:ascii="Calibri" w:hAnsi="Calibri" w:cs="Calibri"/>
        </w:rPr>
        <w:t>SC</w:t>
      </w:r>
      <w:r>
        <w:rPr>
          <w:rFonts w:ascii="Calibri" w:hAnsi="Calibri" w:cs="Calibri"/>
        </w:rPr>
        <w:t xml:space="preserve"> continues to</w:t>
      </w:r>
      <w:r w:rsidR="00A34CD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conduct the following work and provide advice to the Commission of the South Pacific RFMO. This</w:t>
      </w:r>
      <w:r w:rsidR="00A34CD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work includes further development and update to the stock assessment for </w:t>
      </w:r>
      <w:r>
        <w:rPr>
          <w:rFonts w:ascii="Calibri-Italic" w:hAnsi="Calibri-Italic" w:cs="Calibri-Italic"/>
          <w:i/>
          <w:iCs/>
        </w:rPr>
        <w:t xml:space="preserve">Trachurus </w:t>
      </w:r>
      <w:r>
        <w:rPr>
          <w:rFonts w:ascii="Calibri" w:hAnsi="Calibri" w:cs="Calibri"/>
        </w:rPr>
        <w:t>spp,</w:t>
      </w:r>
      <w:r w:rsidR="00A34CD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evaluation of a range of biological reference points which could be used in management and</w:t>
      </w:r>
      <w:r w:rsidR="00A34CD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scientific advice on the state of the stock, projections for recovery and the effect of management</w:t>
      </w:r>
      <w:r w:rsidR="00A34CD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measures.</w:t>
      </w:r>
    </w:p>
    <w:p w:rsidR="00A34CDA" w:rsidRDefault="00A34CDA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Third session of the Preparatory Conference recognises that this request implies a substantial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level of work and is dependent on the human resources available and on the level and detail of data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submitted by participants. It is therefore emphasised that inter‐sessional preparatory work by flag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state scientists will need to be conducted, and the results of such work presented to the next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meeting of the Scientific Working Group or Scientific Committee, to allow the scientific working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group to make efficient progress on the items below.</w:t>
      </w:r>
    </w:p>
    <w:p w:rsidR="006D53EF" w:rsidRDefault="006D53EF" w:rsidP="006D53EF">
      <w:pPr>
        <w:pStyle w:val="Heading1"/>
      </w:pPr>
      <w:r>
        <w:t>Specifically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E94C3A">
        <w:rPr>
          <w:rFonts w:ascii="Calibri" w:hAnsi="Calibri" w:cs="Calibri"/>
        </w:rPr>
        <w:t>SC</w:t>
      </w:r>
      <w:r>
        <w:rPr>
          <w:rFonts w:ascii="Calibri" w:hAnsi="Calibri" w:cs="Calibri"/>
        </w:rPr>
        <w:t xml:space="preserve"> should further develop and update the 2011 jack mackerel stock assessment, following the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recommendations given in the </w:t>
      </w:r>
      <w:r w:rsidR="00E94C3A">
        <w:rPr>
          <w:rFonts w:ascii="Calibri" w:hAnsi="Calibri" w:cs="Calibri"/>
        </w:rPr>
        <w:t>SC</w:t>
      </w:r>
      <w:r>
        <w:rPr>
          <w:rFonts w:ascii="Calibri" w:hAnsi="Calibri" w:cs="Calibri"/>
        </w:rPr>
        <w:t xml:space="preserve"> October 2010 and September 2011 reports. Where possible and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appropriate, the stock assessment should incorporate: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The most up to date information on ageing, growth rates and size at maturity, including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associated uncertainties ;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Standardized catch‐per‐unit‐effort data to be used in the model as abundance indices. The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standardizations should account for historical changes in vessels, fishing areas and seasons,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environmental factors and other relevant factors. Standardised CPUE indices will need to be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provided by participants;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All fishery and biological data available for 2011, and 2012 at the time of the assessment.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Further development of the model should consider: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Further development of the preliminary analysis conducted in 2011 on biological and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management reference points, including the evaluation of a range of alternative and</w:t>
      </w:r>
    </w:p>
    <w:p w:rsidR="006D53EF" w:rsidRDefault="006D53EF" w:rsidP="006D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appropriate targets and limits for fishing mortality and biomass levels.</w:t>
      </w:r>
    </w:p>
    <w:p w:rsidR="006D53EF" w:rsidRDefault="006D53EF" w:rsidP="006D53EF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Evaluation of stock status under alternative stock structure assumptions</w:t>
      </w:r>
    </w:p>
    <w:p w:rsidR="006D53EF" w:rsidRDefault="006D53EF" w:rsidP="006D53EF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sectPr w:rsidR="006D53EF" w:rsidSect="00A77675">
      <w:headerReference w:type="default" r:id="rId9"/>
      <w:footerReference w:type="default" r:id="rId10"/>
      <w:pgSz w:w="11906" w:h="16838"/>
      <w:pgMar w:top="1440" w:right="1440" w:bottom="1440" w:left="1440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C74" w:rsidRDefault="00064C74" w:rsidP="0083455B">
      <w:pPr>
        <w:spacing w:after="0" w:line="240" w:lineRule="auto"/>
      </w:pPr>
      <w:r>
        <w:separator/>
      </w:r>
    </w:p>
  </w:endnote>
  <w:endnote w:type="continuationSeparator" w:id="0">
    <w:p w:rsidR="00064C74" w:rsidRDefault="00064C74" w:rsidP="0083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98739"/>
      <w:docPartObj>
        <w:docPartGallery w:val="Page Numbers (Bottom of Page)"/>
        <w:docPartUnique/>
      </w:docPartObj>
    </w:sdtPr>
    <w:sdtEndPr/>
    <w:sdtContent>
      <w:p w:rsidR="006D53EF" w:rsidRDefault="00064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CD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D53EF" w:rsidRDefault="006D53EF" w:rsidP="00800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C74" w:rsidRDefault="00064C74" w:rsidP="0083455B">
      <w:pPr>
        <w:spacing w:after="0" w:line="240" w:lineRule="auto"/>
      </w:pPr>
      <w:r>
        <w:separator/>
      </w:r>
    </w:p>
  </w:footnote>
  <w:footnote w:type="continuationSeparator" w:id="0">
    <w:p w:rsidR="00064C74" w:rsidRDefault="00064C74" w:rsidP="00834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3EF" w:rsidRDefault="00064C74" w:rsidP="002754CD">
    <w:pPr>
      <w:pStyle w:val="Header"/>
      <w:pBdr>
        <w:bottom w:val="single" w:sz="4" w:space="1" w:color="auto"/>
      </w:pBdr>
      <w:jc w:val="right"/>
      <w:rPr>
        <w:lang w:val="en-AU"/>
      </w:rPr>
    </w:pPr>
    <w:sdt>
      <w:sdtPr>
        <w:rPr>
          <w:lang w:val="en-AU"/>
        </w:rPr>
        <w:id w:val="21557373"/>
        <w:docPartObj>
          <w:docPartGallery w:val="Watermarks"/>
          <w:docPartUnique/>
        </w:docPartObj>
      </w:sdtPr>
      <w:sdtEndPr/>
      <w:sdtContent>
        <w:r>
          <w:rPr>
            <w:noProof/>
            <w:lang w:val="en-AU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E94C3A">
      <w:rPr>
        <w:lang w:val="en-AU"/>
      </w:rPr>
      <w:t>10 July 2013</w:t>
    </w:r>
    <w:r w:rsidR="006D53EF" w:rsidRPr="002754CD">
      <w:rPr>
        <w:lang w:val="en-AU"/>
      </w:rPr>
      <w:ptab w:relativeTo="margin" w:alignment="center" w:leader="none"/>
    </w:r>
    <w:sdt>
      <w:sdtPr>
        <w:rPr>
          <w:lang w:val="en-AU"/>
        </w:rPr>
        <w:id w:val="968859947"/>
        <w:temporary/>
        <w:showingPlcHdr/>
      </w:sdtPr>
      <w:sdtEndPr/>
      <w:sdtContent/>
    </w:sdt>
    <w:r w:rsidR="006D53EF" w:rsidRPr="002754CD">
      <w:rPr>
        <w:lang w:val="en-AU"/>
      </w:rPr>
      <w:ptab w:relativeTo="margin" w:alignment="right" w:leader="none"/>
    </w:r>
    <w:r w:rsidR="006D53EF" w:rsidRPr="002754CD">
      <w:rPr>
        <w:lang w:val="en-AU"/>
      </w:rPr>
      <w:t xml:space="preserve"> </w:t>
    </w:r>
    <w:r w:rsidR="006D53EF">
      <w:rPr>
        <w:lang w:val="en-AU"/>
      </w:rPr>
      <w:t>S</w:t>
    </w:r>
    <w:r w:rsidR="00E94C3A">
      <w:rPr>
        <w:lang w:val="en-AU"/>
      </w:rPr>
      <w:t>C</w:t>
    </w:r>
    <w:r w:rsidR="006D53EF">
      <w:rPr>
        <w:lang w:val="en-AU"/>
      </w:rPr>
      <w:t>-1-01</w:t>
    </w:r>
  </w:p>
  <w:p w:rsidR="006D53EF" w:rsidRDefault="006D5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0A22"/>
    <w:multiLevelType w:val="multilevel"/>
    <w:tmpl w:val="7BB08E5C"/>
    <w:lvl w:ilvl="0">
      <w:start w:val="9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E8D44ED"/>
    <w:multiLevelType w:val="hybridMultilevel"/>
    <w:tmpl w:val="0658DA0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A2C14"/>
    <w:multiLevelType w:val="multilevel"/>
    <w:tmpl w:val="4D4CBB98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54C6502"/>
    <w:multiLevelType w:val="hybridMultilevel"/>
    <w:tmpl w:val="799CB2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F3E1F"/>
    <w:multiLevelType w:val="multilevel"/>
    <w:tmpl w:val="C2B660A8"/>
    <w:lvl w:ilvl="0">
      <w:start w:val="8"/>
      <w:numFmt w:val="decimal"/>
      <w:lvlText w:val="%1.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11924E6"/>
    <w:multiLevelType w:val="multilevel"/>
    <w:tmpl w:val="4D4CBB98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56472632"/>
    <w:multiLevelType w:val="hybridMultilevel"/>
    <w:tmpl w:val="2F4A88BC"/>
    <w:lvl w:ilvl="0" w:tplc="FE06BB42">
      <w:start w:val="1"/>
      <w:numFmt w:val="bullet"/>
      <w:pStyle w:val="Bod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5F2599"/>
    <w:multiLevelType w:val="hybridMultilevel"/>
    <w:tmpl w:val="F6F00C44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839D9"/>
    <w:multiLevelType w:val="multilevel"/>
    <w:tmpl w:val="C97ACFAA"/>
    <w:lvl w:ilvl="0">
      <w:start w:val="1"/>
      <w:numFmt w:val="decimal"/>
      <w:lvlText w:val="%1.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66E65DC3"/>
    <w:multiLevelType w:val="hybridMultilevel"/>
    <w:tmpl w:val="581EDB52"/>
    <w:lvl w:ilvl="0" w:tplc="A6F475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61EFB"/>
    <w:multiLevelType w:val="hybridMultilevel"/>
    <w:tmpl w:val="4FC0DAFC"/>
    <w:lvl w:ilvl="0" w:tplc="FFFFFFFF">
      <w:start w:val="1"/>
      <w:numFmt w:val="bullet"/>
      <w:pStyle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75"/>
    <w:rsid w:val="0000067D"/>
    <w:rsid w:val="00010819"/>
    <w:rsid w:val="00010B13"/>
    <w:rsid w:val="00011166"/>
    <w:rsid w:val="00015F8A"/>
    <w:rsid w:val="0002216C"/>
    <w:rsid w:val="000226AD"/>
    <w:rsid w:val="00024260"/>
    <w:rsid w:val="00034110"/>
    <w:rsid w:val="00036B83"/>
    <w:rsid w:val="000403A5"/>
    <w:rsid w:val="000428CA"/>
    <w:rsid w:val="00052CC1"/>
    <w:rsid w:val="00060F02"/>
    <w:rsid w:val="00062A96"/>
    <w:rsid w:val="000635AE"/>
    <w:rsid w:val="00064C74"/>
    <w:rsid w:val="00067854"/>
    <w:rsid w:val="00071FB5"/>
    <w:rsid w:val="00076420"/>
    <w:rsid w:val="000767D0"/>
    <w:rsid w:val="00081BDE"/>
    <w:rsid w:val="00082A4E"/>
    <w:rsid w:val="000874E4"/>
    <w:rsid w:val="000902E8"/>
    <w:rsid w:val="00090360"/>
    <w:rsid w:val="000924C7"/>
    <w:rsid w:val="000A3E90"/>
    <w:rsid w:val="000A4A42"/>
    <w:rsid w:val="000A53F7"/>
    <w:rsid w:val="000B0E32"/>
    <w:rsid w:val="000B50D1"/>
    <w:rsid w:val="000C1C6A"/>
    <w:rsid w:val="000C592A"/>
    <w:rsid w:val="000C6CAF"/>
    <w:rsid w:val="000D0C9F"/>
    <w:rsid w:val="000D1FE1"/>
    <w:rsid w:val="000D3348"/>
    <w:rsid w:val="000D7D12"/>
    <w:rsid w:val="000E2119"/>
    <w:rsid w:val="000E584E"/>
    <w:rsid w:val="000E7557"/>
    <w:rsid w:val="000F081A"/>
    <w:rsid w:val="000F0F0B"/>
    <w:rsid w:val="000F1F7A"/>
    <w:rsid w:val="000F318A"/>
    <w:rsid w:val="000F5E67"/>
    <w:rsid w:val="000F6D54"/>
    <w:rsid w:val="000F7A02"/>
    <w:rsid w:val="0010127F"/>
    <w:rsid w:val="0010220B"/>
    <w:rsid w:val="00103B48"/>
    <w:rsid w:val="00103CC4"/>
    <w:rsid w:val="00105F2B"/>
    <w:rsid w:val="00106642"/>
    <w:rsid w:val="00111102"/>
    <w:rsid w:val="00111DF1"/>
    <w:rsid w:val="001155D9"/>
    <w:rsid w:val="00120DDA"/>
    <w:rsid w:val="001213FE"/>
    <w:rsid w:val="00122B6D"/>
    <w:rsid w:val="00123794"/>
    <w:rsid w:val="00133093"/>
    <w:rsid w:val="00134383"/>
    <w:rsid w:val="001371F2"/>
    <w:rsid w:val="00137618"/>
    <w:rsid w:val="00142BC9"/>
    <w:rsid w:val="0014611F"/>
    <w:rsid w:val="001464D0"/>
    <w:rsid w:val="00154BDD"/>
    <w:rsid w:val="001605D6"/>
    <w:rsid w:val="00163A10"/>
    <w:rsid w:val="0017409F"/>
    <w:rsid w:val="0017411D"/>
    <w:rsid w:val="00180D0D"/>
    <w:rsid w:val="001868A1"/>
    <w:rsid w:val="001868AB"/>
    <w:rsid w:val="00186E81"/>
    <w:rsid w:val="001917E9"/>
    <w:rsid w:val="00191879"/>
    <w:rsid w:val="00194C8F"/>
    <w:rsid w:val="001A1121"/>
    <w:rsid w:val="001A2685"/>
    <w:rsid w:val="001B5B52"/>
    <w:rsid w:val="001B7E35"/>
    <w:rsid w:val="001C10F5"/>
    <w:rsid w:val="001C46C6"/>
    <w:rsid w:val="001C6E01"/>
    <w:rsid w:val="001D1C4A"/>
    <w:rsid w:val="001D6E48"/>
    <w:rsid w:val="001E224C"/>
    <w:rsid w:val="00212667"/>
    <w:rsid w:val="00214EA6"/>
    <w:rsid w:val="00217624"/>
    <w:rsid w:val="0022614A"/>
    <w:rsid w:val="00234487"/>
    <w:rsid w:val="00240C67"/>
    <w:rsid w:val="002472CF"/>
    <w:rsid w:val="002529B0"/>
    <w:rsid w:val="0025538B"/>
    <w:rsid w:val="0025779F"/>
    <w:rsid w:val="002579EA"/>
    <w:rsid w:val="0026016F"/>
    <w:rsid w:val="002634A8"/>
    <w:rsid w:val="00264356"/>
    <w:rsid w:val="0026435B"/>
    <w:rsid w:val="0026659D"/>
    <w:rsid w:val="00274241"/>
    <w:rsid w:val="002754CD"/>
    <w:rsid w:val="00276B8B"/>
    <w:rsid w:val="00281BF5"/>
    <w:rsid w:val="00283608"/>
    <w:rsid w:val="002848CC"/>
    <w:rsid w:val="002912B9"/>
    <w:rsid w:val="00291417"/>
    <w:rsid w:val="002919B0"/>
    <w:rsid w:val="002A06F0"/>
    <w:rsid w:val="002A0FB8"/>
    <w:rsid w:val="002A6317"/>
    <w:rsid w:val="002A754A"/>
    <w:rsid w:val="002A7A90"/>
    <w:rsid w:val="002B0255"/>
    <w:rsid w:val="002B1425"/>
    <w:rsid w:val="002B1F62"/>
    <w:rsid w:val="002B676A"/>
    <w:rsid w:val="002B7459"/>
    <w:rsid w:val="002C195A"/>
    <w:rsid w:val="002C7B6B"/>
    <w:rsid w:val="002D2C11"/>
    <w:rsid w:val="002D468B"/>
    <w:rsid w:val="002D7548"/>
    <w:rsid w:val="002E6EDC"/>
    <w:rsid w:val="002F45C7"/>
    <w:rsid w:val="00300438"/>
    <w:rsid w:val="00303828"/>
    <w:rsid w:val="0030410E"/>
    <w:rsid w:val="003057D6"/>
    <w:rsid w:val="00307745"/>
    <w:rsid w:val="00312D6F"/>
    <w:rsid w:val="00312F4D"/>
    <w:rsid w:val="00317923"/>
    <w:rsid w:val="0032199D"/>
    <w:rsid w:val="0032267C"/>
    <w:rsid w:val="0032376A"/>
    <w:rsid w:val="00325350"/>
    <w:rsid w:val="003258B5"/>
    <w:rsid w:val="00332A05"/>
    <w:rsid w:val="003374FB"/>
    <w:rsid w:val="00345049"/>
    <w:rsid w:val="0035064B"/>
    <w:rsid w:val="00351ADD"/>
    <w:rsid w:val="00356764"/>
    <w:rsid w:val="003600BB"/>
    <w:rsid w:val="003626AC"/>
    <w:rsid w:val="003653CD"/>
    <w:rsid w:val="003708B8"/>
    <w:rsid w:val="00371A3A"/>
    <w:rsid w:val="0037461B"/>
    <w:rsid w:val="00375D7C"/>
    <w:rsid w:val="003806E6"/>
    <w:rsid w:val="00387896"/>
    <w:rsid w:val="00392235"/>
    <w:rsid w:val="00392B87"/>
    <w:rsid w:val="00392CC0"/>
    <w:rsid w:val="00397FAC"/>
    <w:rsid w:val="003C1876"/>
    <w:rsid w:val="003C29B1"/>
    <w:rsid w:val="003C50EA"/>
    <w:rsid w:val="003D308E"/>
    <w:rsid w:val="003D66F4"/>
    <w:rsid w:val="003D6B3B"/>
    <w:rsid w:val="003D7929"/>
    <w:rsid w:val="003E07E2"/>
    <w:rsid w:val="003E4B12"/>
    <w:rsid w:val="003E4FAE"/>
    <w:rsid w:val="003F0546"/>
    <w:rsid w:val="004005B6"/>
    <w:rsid w:val="0040064A"/>
    <w:rsid w:val="00400F9F"/>
    <w:rsid w:val="00401FC1"/>
    <w:rsid w:val="00402118"/>
    <w:rsid w:val="00406FE5"/>
    <w:rsid w:val="004115BE"/>
    <w:rsid w:val="00416C37"/>
    <w:rsid w:val="004242F9"/>
    <w:rsid w:val="00424AE4"/>
    <w:rsid w:val="0042776D"/>
    <w:rsid w:val="004360AB"/>
    <w:rsid w:val="00451410"/>
    <w:rsid w:val="00452552"/>
    <w:rsid w:val="0045338F"/>
    <w:rsid w:val="00453968"/>
    <w:rsid w:val="0046373C"/>
    <w:rsid w:val="00464889"/>
    <w:rsid w:val="00473B37"/>
    <w:rsid w:val="004769C6"/>
    <w:rsid w:val="00483E1C"/>
    <w:rsid w:val="00486B44"/>
    <w:rsid w:val="004A0C56"/>
    <w:rsid w:val="004A16FF"/>
    <w:rsid w:val="004A1B16"/>
    <w:rsid w:val="004A251E"/>
    <w:rsid w:val="004A4855"/>
    <w:rsid w:val="004B38FA"/>
    <w:rsid w:val="004C1050"/>
    <w:rsid w:val="004C669A"/>
    <w:rsid w:val="004D4D4E"/>
    <w:rsid w:val="004D664E"/>
    <w:rsid w:val="004E0A85"/>
    <w:rsid w:val="004E6221"/>
    <w:rsid w:val="004F02AF"/>
    <w:rsid w:val="004F26E1"/>
    <w:rsid w:val="004F3A2A"/>
    <w:rsid w:val="004F65DD"/>
    <w:rsid w:val="00502186"/>
    <w:rsid w:val="005024D3"/>
    <w:rsid w:val="0050346A"/>
    <w:rsid w:val="00504339"/>
    <w:rsid w:val="00505B59"/>
    <w:rsid w:val="0050717E"/>
    <w:rsid w:val="0051166B"/>
    <w:rsid w:val="00511F43"/>
    <w:rsid w:val="00513D89"/>
    <w:rsid w:val="00520015"/>
    <w:rsid w:val="0052318F"/>
    <w:rsid w:val="00527B6E"/>
    <w:rsid w:val="00542706"/>
    <w:rsid w:val="0054316F"/>
    <w:rsid w:val="00546C71"/>
    <w:rsid w:val="0055393B"/>
    <w:rsid w:val="005547B3"/>
    <w:rsid w:val="00554906"/>
    <w:rsid w:val="00556A35"/>
    <w:rsid w:val="00557F25"/>
    <w:rsid w:val="0056144E"/>
    <w:rsid w:val="00566306"/>
    <w:rsid w:val="00576AC9"/>
    <w:rsid w:val="005812BB"/>
    <w:rsid w:val="00587279"/>
    <w:rsid w:val="005876C7"/>
    <w:rsid w:val="005A19C7"/>
    <w:rsid w:val="005A33D6"/>
    <w:rsid w:val="005B157A"/>
    <w:rsid w:val="005B42F1"/>
    <w:rsid w:val="005B5202"/>
    <w:rsid w:val="005B71CB"/>
    <w:rsid w:val="005C1AA8"/>
    <w:rsid w:val="005C21F5"/>
    <w:rsid w:val="005C6CF8"/>
    <w:rsid w:val="005D5183"/>
    <w:rsid w:val="005F27F4"/>
    <w:rsid w:val="00600276"/>
    <w:rsid w:val="00601CCA"/>
    <w:rsid w:val="00605A16"/>
    <w:rsid w:val="00607A1A"/>
    <w:rsid w:val="00611EE3"/>
    <w:rsid w:val="0061235D"/>
    <w:rsid w:val="00612A75"/>
    <w:rsid w:val="006267B4"/>
    <w:rsid w:val="006336DA"/>
    <w:rsid w:val="00633CAB"/>
    <w:rsid w:val="006425F0"/>
    <w:rsid w:val="00642B6A"/>
    <w:rsid w:val="00652758"/>
    <w:rsid w:val="00653E9B"/>
    <w:rsid w:val="00656651"/>
    <w:rsid w:val="00657E94"/>
    <w:rsid w:val="006602B6"/>
    <w:rsid w:val="0066268E"/>
    <w:rsid w:val="00663DE1"/>
    <w:rsid w:val="0067341E"/>
    <w:rsid w:val="0067798A"/>
    <w:rsid w:val="00680D2E"/>
    <w:rsid w:val="00682038"/>
    <w:rsid w:val="00687D8C"/>
    <w:rsid w:val="00691F00"/>
    <w:rsid w:val="00694D78"/>
    <w:rsid w:val="00696C11"/>
    <w:rsid w:val="006A21F2"/>
    <w:rsid w:val="006A2E0E"/>
    <w:rsid w:val="006A40D8"/>
    <w:rsid w:val="006A5544"/>
    <w:rsid w:val="006B29D9"/>
    <w:rsid w:val="006B2A2C"/>
    <w:rsid w:val="006B2B68"/>
    <w:rsid w:val="006B3818"/>
    <w:rsid w:val="006B38C9"/>
    <w:rsid w:val="006C47F5"/>
    <w:rsid w:val="006C6918"/>
    <w:rsid w:val="006C6EA3"/>
    <w:rsid w:val="006D53EF"/>
    <w:rsid w:val="006D73C7"/>
    <w:rsid w:val="006F5EFB"/>
    <w:rsid w:val="006F7D7F"/>
    <w:rsid w:val="00701B95"/>
    <w:rsid w:val="0071048E"/>
    <w:rsid w:val="00711305"/>
    <w:rsid w:val="007130C8"/>
    <w:rsid w:val="00717CCE"/>
    <w:rsid w:val="00717D10"/>
    <w:rsid w:val="00724D23"/>
    <w:rsid w:val="007272AC"/>
    <w:rsid w:val="00727781"/>
    <w:rsid w:val="00743ACE"/>
    <w:rsid w:val="00745709"/>
    <w:rsid w:val="00746EF5"/>
    <w:rsid w:val="00747CDC"/>
    <w:rsid w:val="007521DA"/>
    <w:rsid w:val="00755BC8"/>
    <w:rsid w:val="00756C56"/>
    <w:rsid w:val="007634F8"/>
    <w:rsid w:val="00770D51"/>
    <w:rsid w:val="00770EAD"/>
    <w:rsid w:val="007866C6"/>
    <w:rsid w:val="00792036"/>
    <w:rsid w:val="0079410F"/>
    <w:rsid w:val="0079524F"/>
    <w:rsid w:val="007A0B5D"/>
    <w:rsid w:val="007A0BBF"/>
    <w:rsid w:val="007A4103"/>
    <w:rsid w:val="007A6555"/>
    <w:rsid w:val="007B1997"/>
    <w:rsid w:val="007B50AF"/>
    <w:rsid w:val="007C0161"/>
    <w:rsid w:val="007C05B1"/>
    <w:rsid w:val="007C7E08"/>
    <w:rsid w:val="007D14AF"/>
    <w:rsid w:val="007D2E39"/>
    <w:rsid w:val="007D3519"/>
    <w:rsid w:val="007D4D02"/>
    <w:rsid w:val="007D5AF4"/>
    <w:rsid w:val="007E0491"/>
    <w:rsid w:val="007E3D25"/>
    <w:rsid w:val="007E4197"/>
    <w:rsid w:val="007E6B1A"/>
    <w:rsid w:val="007F2837"/>
    <w:rsid w:val="007F5F01"/>
    <w:rsid w:val="00800836"/>
    <w:rsid w:val="008019E5"/>
    <w:rsid w:val="00802095"/>
    <w:rsid w:val="00812560"/>
    <w:rsid w:val="00814776"/>
    <w:rsid w:val="008200C0"/>
    <w:rsid w:val="00820DCB"/>
    <w:rsid w:val="00823781"/>
    <w:rsid w:val="00832109"/>
    <w:rsid w:val="00832C13"/>
    <w:rsid w:val="008337D3"/>
    <w:rsid w:val="0083455B"/>
    <w:rsid w:val="008369A0"/>
    <w:rsid w:val="00844464"/>
    <w:rsid w:val="0084540D"/>
    <w:rsid w:val="00845BAE"/>
    <w:rsid w:val="0085293E"/>
    <w:rsid w:val="008640CE"/>
    <w:rsid w:val="008651D7"/>
    <w:rsid w:val="00872E66"/>
    <w:rsid w:val="00877A74"/>
    <w:rsid w:val="008802A5"/>
    <w:rsid w:val="00880C30"/>
    <w:rsid w:val="008944EA"/>
    <w:rsid w:val="00894E44"/>
    <w:rsid w:val="008951D8"/>
    <w:rsid w:val="00895EDE"/>
    <w:rsid w:val="008A50B0"/>
    <w:rsid w:val="008B350B"/>
    <w:rsid w:val="008B3921"/>
    <w:rsid w:val="008C1564"/>
    <w:rsid w:val="008D683F"/>
    <w:rsid w:val="008E1DA4"/>
    <w:rsid w:val="008E336E"/>
    <w:rsid w:val="008E4A67"/>
    <w:rsid w:val="008E66D3"/>
    <w:rsid w:val="008E713B"/>
    <w:rsid w:val="008F1070"/>
    <w:rsid w:val="008F66DD"/>
    <w:rsid w:val="009070E0"/>
    <w:rsid w:val="00910AE5"/>
    <w:rsid w:val="009151A8"/>
    <w:rsid w:val="00915B23"/>
    <w:rsid w:val="009209C6"/>
    <w:rsid w:val="00923106"/>
    <w:rsid w:val="009256EC"/>
    <w:rsid w:val="00926A97"/>
    <w:rsid w:val="00926CFD"/>
    <w:rsid w:val="00933FDA"/>
    <w:rsid w:val="00935F50"/>
    <w:rsid w:val="009419B4"/>
    <w:rsid w:val="009438F4"/>
    <w:rsid w:val="00944689"/>
    <w:rsid w:val="0094553A"/>
    <w:rsid w:val="009621F2"/>
    <w:rsid w:val="00967362"/>
    <w:rsid w:val="0096774B"/>
    <w:rsid w:val="009743E5"/>
    <w:rsid w:val="00974E84"/>
    <w:rsid w:val="009751E4"/>
    <w:rsid w:val="009755E6"/>
    <w:rsid w:val="009804AE"/>
    <w:rsid w:val="00980792"/>
    <w:rsid w:val="009817B6"/>
    <w:rsid w:val="00990E52"/>
    <w:rsid w:val="00997107"/>
    <w:rsid w:val="009A38A2"/>
    <w:rsid w:val="009B29E6"/>
    <w:rsid w:val="009B7072"/>
    <w:rsid w:val="009C180E"/>
    <w:rsid w:val="009C412C"/>
    <w:rsid w:val="009C5C70"/>
    <w:rsid w:val="009D1E0D"/>
    <w:rsid w:val="009D2F59"/>
    <w:rsid w:val="009D4166"/>
    <w:rsid w:val="009D42D8"/>
    <w:rsid w:val="009D4730"/>
    <w:rsid w:val="009D5457"/>
    <w:rsid w:val="009D6E56"/>
    <w:rsid w:val="009E3F29"/>
    <w:rsid w:val="009F1AFC"/>
    <w:rsid w:val="009F1F81"/>
    <w:rsid w:val="009F2C4A"/>
    <w:rsid w:val="00A04893"/>
    <w:rsid w:val="00A15FF8"/>
    <w:rsid w:val="00A16B56"/>
    <w:rsid w:val="00A21A72"/>
    <w:rsid w:val="00A303C2"/>
    <w:rsid w:val="00A3147D"/>
    <w:rsid w:val="00A316A0"/>
    <w:rsid w:val="00A34CDA"/>
    <w:rsid w:val="00A375B8"/>
    <w:rsid w:val="00A413A7"/>
    <w:rsid w:val="00A4278B"/>
    <w:rsid w:val="00A43EE7"/>
    <w:rsid w:val="00A450BB"/>
    <w:rsid w:val="00A4569C"/>
    <w:rsid w:val="00A46277"/>
    <w:rsid w:val="00A47788"/>
    <w:rsid w:val="00A47F1B"/>
    <w:rsid w:val="00A53E16"/>
    <w:rsid w:val="00A60ED7"/>
    <w:rsid w:val="00A715E2"/>
    <w:rsid w:val="00A76949"/>
    <w:rsid w:val="00A77675"/>
    <w:rsid w:val="00A81039"/>
    <w:rsid w:val="00A81A65"/>
    <w:rsid w:val="00A81F0C"/>
    <w:rsid w:val="00A832E8"/>
    <w:rsid w:val="00A83C35"/>
    <w:rsid w:val="00A8627E"/>
    <w:rsid w:val="00A90CD4"/>
    <w:rsid w:val="00A910B1"/>
    <w:rsid w:val="00AA0950"/>
    <w:rsid w:val="00AA0AB9"/>
    <w:rsid w:val="00AA103F"/>
    <w:rsid w:val="00AA1243"/>
    <w:rsid w:val="00AA146C"/>
    <w:rsid w:val="00AA51F4"/>
    <w:rsid w:val="00AB632E"/>
    <w:rsid w:val="00AC0569"/>
    <w:rsid w:val="00AC2855"/>
    <w:rsid w:val="00AC628F"/>
    <w:rsid w:val="00AC682B"/>
    <w:rsid w:val="00AD0990"/>
    <w:rsid w:val="00AD45D0"/>
    <w:rsid w:val="00AE0E6C"/>
    <w:rsid w:val="00AE2EDD"/>
    <w:rsid w:val="00AE77E0"/>
    <w:rsid w:val="00AE7986"/>
    <w:rsid w:val="00AF4C87"/>
    <w:rsid w:val="00B0092E"/>
    <w:rsid w:val="00B016F0"/>
    <w:rsid w:val="00B061E9"/>
    <w:rsid w:val="00B130F3"/>
    <w:rsid w:val="00B21B6E"/>
    <w:rsid w:val="00B24701"/>
    <w:rsid w:val="00B25F0F"/>
    <w:rsid w:val="00B3305E"/>
    <w:rsid w:val="00B357D7"/>
    <w:rsid w:val="00B36BEE"/>
    <w:rsid w:val="00B47DE8"/>
    <w:rsid w:val="00B545F0"/>
    <w:rsid w:val="00B54623"/>
    <w:rsid w:val="00B61440"/>
    <w:rsid w:val="00B618F9"/>
    <w:rsid w:val="00B64976"/>
    <w:rsid w:val="00B72DEC"/>
    <w:rsid w:val="00B763BD"/>
    <w:rsid w:val="00B76CA4"/>
    <w:rsid w:val="00B80309"/>
    <w:rsid w:val="00B80F72"/>
    <w:rsid w:val="00B9177F"/>
    <w:rsid w:val="00B9459F"/>
    <w:rsid w:val="00BA2CF6"/>
    <w:rsid w:val="00BA3000"/>
    <w:rsid w:val="00BA52B3"/>
    <w:rsid w:val="00BB50A2"/>
    <w:rsid w:val="00BC3624"/>
    <w:rsid w:val="00BF0362"/>
    <w:rsid w:val="00BF7C45"/>
    <w:rsid w:val="00C00E5B"/>
    <w:rsid w:val="00C01003"/>
    <w:rsid w:val="00C03182"/>
    <w:rsid w:val="00C04C4F"/>
    <w:rsid w:val="00C050BD"/>
    <w:rsid w:val="00C0550F"/>
    <w:rsid w:val="00C10200"/>
    <w:rsid w:val="00C108C1"/>
    <w:rsid w:val="00C1278A"/>
    <w:rsid w:val="00C17244"/>
    <w:rsid w:val="00C213AA"/>
    <w:rsid w:val="00C23039"/>
    <w:rsid w:val="00C25B3E"/>
    <w:rsid w:val="00C27898"/>
    <w:rsid w:val="00C32062"/>
    <w:rsid w:val="00C40CFC"/>
    <w:rsid w:val="00C4427F"/>
    <w:rsid w:val="00C517CC"/>
    <w:rsid w:val="00C5219E"/>
    <w:rsid w:val="00C57BDB"/>
    <w:rsid w:val="00C73759"/>
    <w:rsid w:val="00C73DE3"/>
    <w:rsid w:val="00C8081C"/>
    <w:rsid w:val="00C80A38"/>
    <w:rsid w:val="00C82BBB"/>
    <w:rsid w:val="00C83703"/>
    <w:rsid w:val="00C91D09"/>
    <w:rsid w:val="00C9565F"/>
    <w:rsid w:val="00C95C57"/>
    <w:rsid w:val="00C95E41"/>
    <w:rsid w:val="00CA0A0C"/>
    <w:rsid w:val="00CB1D7F"/>
    <w:rsid w:val="00CB6ABC"/>
    <w:rsid w:val="00CC112F"/>
    <w:rsid w:val="00CC22FF"/>
    <w:rsid w:val="00CD11C7"/>
    <w:rsid w:val="00CD795F"/>
    <w:rsid w:val="00CE287A"/>
    <w:rsid w:val="00CE5332"/>
    <w:rsid w:val="00CE5571"/>
    <w:rsid w:val="00CE5BC7"/>
    <w:rsid w:val="00CE7688"/>
    <w:rsid w:val="00CF07CF"/>
    <w:rsid w:val="00CF0B8D"/>
    <w:rsid w:val="00CF59ED"/>
    <w:rsid w:val="00CF6E70"/>
    <w:rsid w:val="00D00FB9"/>
    <w:rsid w:val="00D01387"/>
    <w:rsid w:val="00D01DF1"/>
    <w:rsid w:val="00D01EA0"/>
    <w:rsid w:val="00D0284D"/>
    <w:rsid w:val="00D108D0"/>
    <w:rsid w:val="00D10E79"/>
    <w:rsid w:val="00D10ECD"/>
    <w:rsid w:val="00D13BD1"/>
    <w:rsid w:val="00D17FA9"/>
    <w:rsid w:val="00D25AFB"/>
    <w:rsid w:val="00D2681C"/>
    <w:rsid w:val="00D37D2D"/>
    <w:rsid w:val="00D4143C"/>
    <w:rsid w:val="00D426A2"/>
    <w:rsid w:val="00D42AD0"/>
    <w:rsid w:val="00D44C2F"/>
    <w:rsid w:val="00D4566C"/>
    <w:rsid w:val="00D459BF"/>
    <w:rsid w:val="00D503FF"/>
    <w:rsid w:val="00D50986"/>
    <w:rsid w:val="00D53CEC"/>
    <w:rsid w:val="00D63830"/>
    <w:rsid w:val="00D65142"/>
    <w:rsid w:val="00D65514"/>
    <w:rsid w:val="00D6715F"/>
    <w:rsid w:val="00D72507"/>
    <w:rsid w:val="00D81386"/>
    <w:rsid w:val="00D90654"/>
    <w:rsid w:val="00D90BEF"/>
    <w:rsid w:val="00D90F00"/>
    <w:rsid w:val="00D90F5D"/>
    <w:rsid w:val="00D92C4F"/>
    <w:rsid w:val="00D94918"/>
    <w:rsid w:val="00DA61ED"/>
    <w:rsid w:val="00DB2E65"/>
    <w:rsid w:val="00DB681B"/>
    <w:rsid w:val="00DB7C01"/>
    <w:rsid w:val="00DC2CD9"/>
    <w:rsid w:val="00DD2E5C"/>
    <w:rsid w:val="00DE51BD"/>
    <w:rsid w:val="00E0077F"/>
    <w:rsid w:val="00E03349"/>
    <w:rsid w:val="00E13B51"/>
    <w:rsid w:val="00E21469"/>
    <w:rsid w:val="00E24CD2"/>
    <w:rsid w:val="00E26C6A"/>
    <w:rsid w:val="00E30612"/>
    <w:rsid w:val="00E31C74"/>
    <w:rsid w:val="00E344C8"/>
    <w:rsid w:val="00E3463C"/>
    <w:rsid w:val="00E54BFB"/>
    <w:rsid w:val="00E57898"/>
    <w:rsid w:val="00E60E83"/>
    <w:rsid w:val="00E7178A"/>
    <w:rsid w:val="00E73CA8"/>
    <w:rsid w:val="00E76304"/>
    <w:rsid w:val="00E76353"/>
    <w:rsid w:val="00E76FED"/>
    <w:rsid w:val="00E85960"/>
    <w:rsid w:val="00E85A00"/>
    <w:rsid w:val="00E90E2E"/>
    <w:rsid w:val="00E91AC1"/>
    <w:rsid w:val="00E93B1A"/>
    <w:rsid w:val="00E94C3A"/>
    <w:rsid w:val="00E95E98"/>
    <w:rsid w:val="00E96990"/>
    <w:rsid w:val="00E97D71"/>
    <w:rsid w:val="00EA5C25"/>
    <w:rsid w:val="00EA69FC"/>
    <w:rsid w:val="00EB7A58"/>
    <w:rsid w:val="00EC3D82"/>
    <w:rsid w:val="00ED5598"/>
    <w:rsid w:val="00ED6983"/>
    <w:rsid w:val="00EE2F7E"/>
    <w:rsid w:val="00F02538"/>
    <w:rsid w:val="00F050AC"/>
    <w:rsid w:val="00F07691"/>
    <w:rsid w:val="00F11D03"/>
    <w:rsid w:val="00F164A0"/>
    <w:rsid w:val="00F16FF3"/>
    <w:rsid w:val="00F1799E"/>
    <w:rsid w:val="00F24612"/>
    <w:rsid w:val="00F24CD8"/>
    <w:rsid w:val="00F25D76"/>
    <w:rsid w:val="00F26745"/>
    <w:rsid w:val="00F30DBB"/>
    <w:rsid w:val="00F332F9"/>
    <w:rsid w:val="00F36A48"/>
    <w:rsid w:val="00F60527"/>
    <w:rsid w:val="00F64627"/>
    <w:rsid w:val="00F716D1"/>
    <w:rsid w:val="00F7196F"/>
    <w:rsid w:val="00F83E58"/>
    <w:rsid w:val="00F84F07"/>
    <w:rsid w:val="00F85AFA"/>
    <w:rsid w:val="00F87142"/>
    <w:rsid w:val="00F91B23"/>
    <w:rsid w:val="00F92578"/>
    <w:rsid w:val="00F92F9C"/>
    <w:rsid w:val="00F94102"/>
    <w:rsid w:val="00F977BB"/>
    <w:rsid w:val="00FA7E70"/>
    <w:rsid w:val="00FB0252"/>
    <w:rsid w:val="00FB0386"/>
    <w:rsid w:val="00FB048F"/>
    <w:rsid w:val="00FB6686"/>
    <w:rsid w:val="00FC0FE8"/>
    <w:rsid w:val="00FC4E24"/>
    <w:rsid w:val="00FC4ECE"/>
    <w:rsid w:val="00FC5A54"/>
    <w:rsid w:val="00FC5BA1"/>
    <w:rsid w:val="00FC682A"/>
    <w:rsid w:val="00FD1D23"/>
    <w:rsid w:val="00FD3880"/>
    <w:rsid w:val="00FD3DC6"/>
    <w:rsid w:val="00FE07C0"/>
    <w:rsid w:val="00FE75CA"/>
    <w:rsid w:val="00FF2A2D"/>
    <w:rsid w:val="00FF688E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931FA9C-5061-4ECE-A6E7-8D06AABA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FF8"/>
  </w:style>
  <w:style w:type="paragraph" w:styleId="Heading1">
    <w:name w:val="heading 1"/>
    <w:basedOn w:val="Normal"/>
    <w:next w:val="Normal"/>
    <w:link w:val="Heading1Char"/>
    <w:uiPriority w:val="9"/>
    <w:qFormat/>
    <w:rsid w:val="006D5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5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3E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34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3455B"/>
  </w:style>
  <w:style w:type="paragraph" w:styleId="Footer">
    <w:name w:val="footer"/>
    <w:basedOn w:val="Normal"/>
    <w:link w:val="FooterChar"/>
    <w:uiPriority w:val="99"/>
    <w:unhideWhenUsed/>
    <w:rsid w:val="00834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55B"/>
  </w:style>
  <w:style w:type="paragraph" w:styleId="BodyText">
    <w:name w:val="Body Text"/>
    <w:link w:val="BodyTextChar"/>
    <w:uiPriority w:val="99"/>
    <w:rsid w:val="00C32062"/>
    <w:pPr>
      <w:keepNext/>
      <w:keepLines/>
      <w:spacing w:before="120" w:after="120" w:line="240" w:lineRule="auto"/>
    </w:pPr>
    <w:rPr>
      <w:rFonts w:ascii="Tahoma" w:eastAsia="Times New Roman" w:hAnsi="Tahom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32062"/>
    <w:rPr>
      <w:rFonts w:ascii="Tahoma" w:eastAsia="Times New Roman" w:hAnsi="Tahoma" w:cs="Times New Roman"/>
      <w:sz w:val="20"/>
      <w:szCs w:val="20"/>
    </w:rPr>
  </w:style>
  <w:style w:type="paragraph" w:customStyle="1" w:styleId="BodyBullet">
    <w:name w:val="Body Bullet"/>
    <w:basedOn w:val="BodyText"/>
    <w:rsid w:val="00071FB5"/>
    <w:pPr>
      <w:numPr>
        <w:numId w:val="1"/>
      </w:numPr>
      <w:tabs>
        <w:tab w:val="clear" w:pos="720"/>
      </w:tabs>
      <w:spacing w:before="60" w:after="60"/>
      <w:ind w:left="175" w:hanging="175"/>
    </w:pPr>
  </w:style>
  <w:style w:type="character" w:styleId="Hyperlink">
    <w:name w:val="Hyperlink"/>
    <w:basedOn w:val="DefaultParagraphFont"/>
    <w:uiPriority w:val="99"/>
    <w:rsid w:val="00191879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19187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bidi="ar-DZ"/>
    </w:rPr>
  </w:style>
  <w:style w:type="character" w:customStyle="1" w:styleId="FootnoteTextChar">
    <w:name w:val="Footnote Text Char"/>
    <w:basedOn w:val="DefaultParagraphFont"/>
    <w:link w:val="FootnoteText"/>
    <w:semiHidden/>
    <w:rsid w:val="00191879"/>
    <w:rPr>
      <w:rFonts w:ascii="Arial" w:eastAsia="Times New Roman" w:hAnsi="Arial" w:cs="Times New Roman"/>
      <w:sz w:val="20"/>
      <w:szCs w:val="20"/>
      <w:lang w:bidi="ar-DZ"/>
    </w:rPr>
  </w:style>
  <w:style w:type="character" w:styleId="FootnoteReference">
    <w:name w:val="footnote reference"/>
    <w:basedOn w:val="DefaultParagraphFont"/>
    <w:semiHidden/>
    <w:rsid w:val="00191879"/>
    <w:rPr>
      <w:vertAlign w:val="superscript"/>
    </w:rPr>
  </w:style>
  <w:style w:type="paragraph" w:customStyle="1" w:styleId="Default">
    <w:name w:val="Default"/>
    <w:rsid w:val="0019187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bullet">
    <w:name w:val="bullet"/>
    <w:basedOn w:val="Normal"/>
    <w:rsid w:val="00191879"/>
    <w:pPr>
      <w:numPr>
        <w:numId w:val="2"/>
      </w:numPr>
      <w:spacing w:after="0" w:line="240" w:lineRule="auto"/>
      <w:jc w:val="both"/>
    </w:pPr>
    <w:rPr>
      <w:rFonts w:ascii="Times New Roman" w:eastAsia="MS Mincho" w:hAnsi="Times New Roman" w:cs="Times New Roman"/>
      <w:szCs w:val="24"/>
      <w:lang w:val="en-ZA"/>
    </w:rPr>
  </w:style>
  <w:style w:type="paragraph" w:customStyle="1" w:styleId="tabletext">
    <w:name w:val="table text"/>
    <w:aliases w:val="tt"/>
    <w:basedOn w:val="Normal"/>
    <w:rsid w:val="00191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tablecolumnheading">
    <w:name w:val="table column heading"/>
    <w:aliases w:val="tch"/>
    <w:basedOn w:val="tabletext"/>
    <w:rsid w:val="00191879"/>
    <w:pPr>
      <w:widowControl w:val="0"/>
      <w:spacing w:before="60" w:after="60"/>
      <w:jc w:val="center"/>
    </w:pPr>
  </w:style>
  <w:style w:type="table" w:styleId="TableGrid">
    <w:name w:val="Table Grid"/>
    <w:basedOn w:val="TableNormal"/>
    <w:uiPriority w:val="59"/>
    <w:rsid w:val="001464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6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3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3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31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F0B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5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SPRFMO%20Templates\Document%20Templates\SPRFMO%20Templates\Meeting%20papers\2011%20June%20SWG10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6BFE"/>
    <w:rsid w:val="0023531D"/>
    <w:rsid w:val="008A3128"/>
    <w:rsid w:val="00C76CC2"/>
    <w:rsid w:val="00E0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5318B3B42C41A2A4A883E3A9A55143">
    <w:name w:val="545318B3B42C41A2A4A883E3A9A55143"/>
    <w:rsid w:val="00E06BFE"/>
  </w:style>
  <w:style w:type="paragraph" w:customStyle="1" w:styleId="A2D742A5A6974E64839A7A7F6BB054BC">
    <w:name w:val="A2D742A5A6974E64839A7A7F6BB054BC"/>
    <w:rsid w:val="00E06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3B0AE-34B3-430D-94C9-94E4C0A1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2011 June SWG10 Template.dotx</Template>
  <TotalTime>0</TotalTime>
  <Pages>7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rallen</dc:creator>
  <cp:lastModifiedBy>Jim Ianelli</cp:lastModifiedBy>
  <cp:revision>2</cp:revision>
  <cp:lastPrinted>2011-07-01T03:38:00Z</cp:lastPrinted>
  <dcterms:created xsi:type="dcterms:W3CDTF">2013-07-11T06:04:00Z</dcterms:created>
  <dcterms:modified xsi:type="dcterms:W3CDTF">2013-07-11T06:04:00Z</dcterms:modified>
</cp:coreProperties>
</file>