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PEC-2"/>
    <w:p>
      <w:pPr>
        <w:pStyle w:val="Title"/>
      </w:pPr>
      <w:r>
        <w:t xml:space="preserve">Guide: DOCX Customization</w:t>
      </w:r>
    </w:p>
    <w:bookmarkEnd w:id="20"/>
    <w:bookmarkStart w:id="21" w:name="introduction"/>
    <w:p>
      <w:pPr>
        <w:pStyle w:val="Heading1"/>
        <w:numPr>
          <w:ilvl w:val="0"/>
          <w:numId w:val="100"/>
        </w:numPr>
      </w:pPr>
      <w:r>
        <w:t xml:space="preserve">Introduction</w:t>
      </w:r>
    </w:p>
    <w:p>
      <w:pPr>
        <w:pStyle w:val="FirstParagraph"/>
      </w:pPr>
      <w:r>
        <w:t xml:space="preserve">SpecCompiler generates DOCX output through a multi-stage pipeline: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Spec-IR</w:t>
      </w:r>
      <w:r>
        <w:t xml:space="preserve"> </w:t>
      </w:r>
      <w:r>
        <w:t xml:space="preserve">– Structured data in SQLite (objects, relations, floats, attributes).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Pandoc AST</w:t>
      </w:r>
      <w:r>
        <w:t xml:space="preserve"> </w:t>
      </w:r>
      <w:r>
        <w:t xml:space="preserve">– The emitter assembles a Pandoc document from the Spec-IR.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Pandoc DOCX Writer</w:t>
      </w:r>
      <w:r>
        <w:t xml:space="preserve"> </w:t>
      </w:r>
      <w:r>
        <w:t xml:space="preserve">– Pandoc converts the AST to DOCX using a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t xml:space="preserve">for styles.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Lua Filter</w:t>
      </w:r>
      <w:r>
        <w:t xml:space="preserve"> </w:t>
      </w:r>
      <w:r>
        <w:t xml:space="preserve">– A format-specific filter converts SpecCompiler markers to OOXML (captions, bookmarks, math).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Postprocessor</w:t>
      </w:r>
      <w:r>
        <w:t xml:space="preserve"> </w:t>
      </w:r>
      <w:r>
        <w:t xml:space="preserve">– Manipulates the generated DOCX ZIP archive (positioned floats, caption orphan prevention, template-specific OOXML).</w:t>
      </w:r>
    </w:p>
    <w:p>
      <w:pPr>
        <w:pStyle w:val="FirstParagraph"/>
      </w:pPr>
      <w:r>
        <w:t xml:space="preserve">Customization is available at three levels:</w:t>
      </w:r>
      <w:r>
        <w:t xml:space="preserve"> </w:t>
      </w:r>
      <w:r>
        <w:rPr>
          <w:b/>
          <w:bCs/>
        </w:rPr>
        <w:t xml:space="preserve">style presets</w:t>
      </w:r>
      <w:r>
        <w:t xml:space="preserve"> </w:t>
      </w:r>
      <w:r>
        <w:t xml:space="preserve">(fonts, spacing, page layout),</w:t>
      </w:r>
      <w:r>
        <w:t xml:space="preserve"> </w:t>
      </w:r>
      <w:r>
        <w:rPr>
          <w:b/>
          <w:bCs/>
        </w:rPr>
        <w:t xml:space="preserve">filters</w:t>
      </w:r>
      <w:r>
        <w:t xml:space="preserve"> </w:t>
      </w:r>
      <w:r>
        <w:t xml:space="preserve">(AST-to-OOXML conversion), and</w:t>
      </w:r>
      <w:r>
        <w:t xml:space="preserve"> </w:t>
      </w:r>
      <w:r>
        <w:rPr>
          <w:b/>
          <w:bCs/>
        </w:rPr>
        <w:t xml:space="preserve">postprocessors</w:t>
      </w:r>
      <w:r>
        <w:t xml:space="preserve"> </w:t>
      </w:r>
      <w:r>
        <w:t xml:space="preserve">(raw OOXML manipulation).</w:t>
      </w:r>
    </w:p>
    <w:bookmarkEnd w:id="21"/>
    <w:bookmarkStart w:id="22" w:name="how-pandoc-referencedocx-works"/>
    <w:p>
      <w:pPr>
        <w:pStyle w:val="Heading1"/>
        <w:numPr>
          <w:ilvl w:val="0"/>
          <w:numId w:val="100"/>
        </w:numPr>
      </w:pPr>
      <w:r>
        <w:t xml:space="preserve">How Pandoc reference.docx Works</w:t>
      </w:r>
    </w:p>
    <w:p>
      <w:pPr>
        <w:pStyle w:val="FirstParagraph"/>
      </w:pPr>
      <w:r>
        <w:t xml:space="preserve">Pandoc uses a reference document as a style template for DOCX output. The reference document defines paragraph styles (Normal, Heading 1, Caption, etc.), page dimensions, margins, and default formatting. Pandoc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copy content from the reference document – only styles and settings.</w:t>
      </w:r>
    </w:p>
    <w:p>
      <w:pPr>
        <w:pStyle w:val="BodyText"/>
      </w:pPr>
      <w:r>
        <w:t xml:space="preserve">SpecCompiler manages the reference document in two ways: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Auto-generated from presets</w:t>
      </w:r>
      <w:r>
        <w:t xml:space="preserve"> </w:t>
      </w:r>
      <w:r>
        <w:t xml:space="preserve">(default): SpecCompiler builds a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t xml:space="preserve">from Lua style presets, storing it at</w:t>
      </w:r>
      <w:r>
        <w:t xml:space="preserve"> </w:t>
      </w:r>
      <w:r>
        <w:rPr>
          <w:rStyle w:val="VerbatimChar"/>
        </w:rPr>
        <w:t xml:space="preserve">{output_dir}/reference.docx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User-provided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docx.reference_doc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project.yaml</w:t>
      </w:r>
      <w:r>
        <w:t xml:space="preserve"> </w:t>
      </w:r>
      <w:r>
        <w:t xml:space="preserve">to use your own Word template.</w:t>
      </w:r>
    </w:p>
    <w:bookmarkEnd w:id="22"/>
    <w:bookmarkStart w:id="30" w:name="style-presets"/>
    <w:p>
      <w:pPr>
        <w:pStyle w:val="Heading1"/>
        <w:numPr>
          <w:ilvl w:val="0"/>
          <w:numId w:val="100"/>
        </w:numPr>
      </w:pPr>
      <w:r>
        <w:t xml:space="preserve">Style Presets</w:t>
      </w:r>
    </w:p>
    <w:p>
      <w:pPr>
        <w:pStyle w:val="FirstParagraph"/>
      </w:pPr>
      <w:r>
        <w:t xml:space="preserve">Style presets are Lua files that declaratively define DOCX styles. They are located at:</w:t>
      </w:r>
    </w:p>
    <w:p>
      <w:pPr>
        <w:pStyle w:val="SourceCode"/>
      </w:pPr>
      <w:r>
        <w:rPr>
          <w:rStyle w:val="VerbatimChar"/>
        </w:rPr>
        <w:t xml:space="preserve">models/{template}/styles/{preset}/preset.lua</w:t>
      </w:r>
    </w:p>
    <w:bookmarkStart w:id="23" w:name="preset-table-structure"/>
    <w:p>
      <w:pPr>
        <w:pStyle w:val="Heading2"/>
        <w:numPr>
          <w:ilvl w:val="1"/>
          <w:numId w:val="100"/>
        </w:numPr>
      </w:pPr>
      <w:r>
        <w:t xml:space="preserve">Preset Table Structure</w:t>
      </w:r>
    </w:p>
    <w:p>
      <w:pPr>
        <w:pStyle w:val="FirstParagraph"/>
      </w:pPr>
      <w:r>
        <w:t xml:space="preserve">A preset file returns a Lua table with the following top-level keys:</w:t>
      </w:r>
    </w:p>
    <w:bookmarkStart w:name="listing-src-docx-preset-structure" w:id="39329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Preset table structure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Preset"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document styles"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Page configuration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-- "Letter" or "A4"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orientation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"portrait"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"portrait" or "landscape"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margins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"2.5cm"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bottom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"2.5cm"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"3cm"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"2cm"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Paragraph styles (array of style definitions)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paragraph_styles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Table styles (array of table style definitions)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table_styles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Caption formats per float type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captions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Document settings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default_tab_stop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In twips (720 = 0.5 inch)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"en-US"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Optional: inherit from another preset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-- Base template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preset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Base preset name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39329"/>
    <w:bookmarkEnd w:id="23"/>
    <w:bookmarkStart w:id="24" w:name="paragraph-style-fields"/>
    <w:p>
      <w:pPr>
        <w:pStyle w:val="Heading2"/>
        <w:numPr>
          <w:ilvl w:val="1"/>
          <w:numId w:val="100"/>
        </w:numPr>
      </w:pPr>
      <w:r>
        <w:t xml:space="preserve">Paragraph Style Fields</w:t>
      </w:r>
    </w:p>
    <w:bookmarkStart w:name="csv-tbl-docx-paragraph-style" w:id="94716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Paragraph style fields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Type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Default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Internal style ID (e.g.,</w:t>
            </w:r>
            <w:r>
              <w:t xml:space="preserve"> </w:t>
            </w:r>
            <w:r>
              <w:t xml:space="preserve">“Heading1”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Display name in Word (e.g.,</w:t>
            </w:r>
            <w:r>
              <w:t xml:space="preserve"> </w:t>
            </w:r>
            <w:r>
              <w:t xml:space="preserve">“Heading 1”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based_on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Parent style ID for inheritance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next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Style to apply to the next paragraph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font.name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Font family name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font.size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Font size in points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font.color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Hex color without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“2F5496”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font.bold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Bold text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font.italic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Italic text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spacing.line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Line spacing multiplier (1.0 = single, 1.15, 2.0, etc.)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spacing.before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Space before paragraph in points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spacing.after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Space after paragraph in points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alignment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Text alignment:</w:t>
            </w:r>
            <w:r>
              <w:t xml:space="preserve"> </w:t>
            </w:r>
            <w:r>
              <w:t xml:space="preserve">“left”</w:t>
            </w:r>
            <w:r>
              <w:t xml:space="preserve">,</w:t>
            </w:r>
            <w:r>
              <w:t xml:space="preserve"> </w:t>
            </w:r>
            <w:r>
              <w:t xml:space="preserve">“center”</w:t>
            </w:r>
            <w:r>
              <w:t xml:space="preserve">,</w:t>
            </w:r>
            <w:r>
              <w:t xml:space="preserve"> </w:t>
            </w:r>
            <w:r>
              <w:t xml:space="preserve">“right”</w:t>
            </w:r>
            <w:r>
              <w:t xml:space="preserve">,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(justified)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indent.left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Left indent (e.g.,</w:t>
            </w:r>
            <w:r>
              <w:t xml:space="preserve"> </w:t>
            </w:r>
            <w:r>
              <w:t xml:space="preserve">“0.5in”</w:t>
            </w:r>
            <w:r>
              <w:t xml:space="preserve">,</w:t>
            </w:r>
            <w:r>
              <w:t xml:space="preserve"> </w:t>
            </w:r>
            <w:r>
              <w:t xml:space="preserve">“1cm”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indent.right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Right indent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keep_next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Keep with next paragraph (prevent orphaning)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outline_level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Outline level for TOC (0 = Heading 1, 1 = Heading 2, etc.)</w:t>
            </w:r>
          </w:p>
        </w:tc>
      </w:tr>
    </w:tbl>
    <w:bookmarkEnd w:id="94716"/>
    <w:bookmarkEnd w:id="24"/>
    <w:bookmarkStart w:id="25" w:name="paragraph-style-example"/>
    <w:p>
      <w:pPr>
        <w:pStyle w:val="Heading2"/>
        <w:numPr>
          <w:ilvl w:val="1"/>
          <w:numId w:val="100"/>
        </w:numPr>
      </w:pPr>
      <w:r>
        <w:t xml:space="preserve">Paragraph Style Example</w:t>
      </w:r>
    </w:p>
    <w:bookmarkStart w:name="listing-src-docx-paragraph-styles" w:id="637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Paragraph style definitions</w:t>
      </w:r>
    </w:p>
    <w:p>
      <w:pPr>
        <w:pStyle w:val="SourceCode"/>
      </w:pPr>
      <w:r>
        <w:rPr>
          <w:rStyle w:val="VariableTok"/>
        </w:rPr>
        <w:t xml:space="preserve">paragraph_styles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font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"Calibri"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spacing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after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alignment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"Heading1"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"Heading 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based_on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font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"Calibri Light"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"2F5496"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spacing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before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after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keep_next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outline_level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based_on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font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"Calibri"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italic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spacing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before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after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637"/>
    <w:bookmarkEnd w:id="25"/>
    <w:bookmarkStart w:id="26" w:name="table-styles"/>
    <w:p>
      <w:pPr>
        <w:pStyle w:val="Heading2"/>
        <w:numPr>
          <w:ilvl w:val="1"/>
          <w:numId w:val="100"/>
        </w:numPr>
      </w:pPr>
      <w:r>
        <w:t xml:space="preserve">Table Styles</w:t>
      </w:r>
    </w:p>
    <w:bookmarkStart w:name="listing-src-docx-table-styles" w:id="14557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Table style definition</w:t>
      </w:r>
    </w:p>
    <w:p>
      <w:pPr>
        <w:pStyle w:val="SourceCode"/>
      </w:pPr>
      <w:r>
        <w:rPr>
          <w:rStyle w:val="VariableTok"/>
        </w:rPr>
        <w:t xml:space="preserve">table_styles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"TableGrid"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Grid"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borders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top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bottom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left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right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inside_h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inside_v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cell_margins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"0.05in"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bottom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"0.05in"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"0.08in"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"0.08in"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autofit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14557"/>
    <w:bookmarkEnd w:id="26"/>
    <w:bookmarkStart w:id="27" w:name="caption-configuration"/>
    <w:p>
      <w:pPr>
        <w:pStyle w:val="Heading2"/>
        <w:numPr>
          <w:ilvl w:val="1"/>
          <w:numId w:val="100"/>
        </w:numPr>
      </w:pPr>
      <w:r>
        <w:t xml:space="preserve">Caption Configuration</w:t>
      </w:r>
    </w:p>
    <w:bookmarkStart w:name="listing-src-docx-captions" w:id="13321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Caption configuration per float type</w:t>
      </w:r>
    </w:p>
    <w:p>
      <w:pPr>
        <w:pStyle w:val="SourceCode"/>
      </w:pPr>
      <w:r>
        <w:rPr>
          <w:rStyle w:val="VariableTok"/>
        </w:rPr>
        <w:t xml:space="preserve">captions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"{prefix} {number}: {title}"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separator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"{prefix} {number}: {title}"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separator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listing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"{prefix} {number}: {title}"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separator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13321"/>
    <w:bookmarkEnd w:id="27"/>
    <w:bookmarkStart w:id="28" w:name="preset-inheritance"/>
    <w:p>
      <w:pPr>
        <w:pStyle w:val="Heading2"/>
        <w:numPr>
          <w:ilvl w:val="1"/>
          <w:numId w:val="100"/>
        </w:numPr>
      </w:pPr>
      <w:r>
        <w:t xml:space="preserve">Preset Inheritance</w:t>
      </w:r>
    </w:p>
    <w:p>
      <w:pPr>
        <w:pStyle w:val="FirstParagraph"/>
      </w:pPr>
      <w:r>
        <w:t xml:space="preserve">Presets can extend other presets using the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field. The child preset deeply merges with the base, with child values taking precedence:</w:t>
      </w:r>
    </w:p>
    <w:bookmarkStart w:name="listing-src-docx-preset-extends" w:id="16743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Preset inheritance</w:t>
      </w:r>
    </w:p>
    <w:p>
      <w:pPr>
        <w:pStyle w:val="SourceCode"/>
      </w:pPr>
      <w:r>
        <w:rPr>
          <w:rStyle w:val="CommentTok"/>
        </w:rPr>
        <w:t xml:space="preserve">-- models/mymodel/styles/academic/preset.lua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"Academic paper styles"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Base template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preset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Base preset name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Override only what changes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margins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"2.5cm"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bottom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"2.5cm"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"3cm"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"2cm"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paragraph_styles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font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 New Roman"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spacing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after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alignment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Justified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16743"/>
    <w:p>
      <w:pPr>
        <w:pStyle w:val="FirstParagraph"/>
      </w:pPr>
      <w:r>
        <w:t xml:space="preserve">The loader detects circular dependencies and reports them as errors.</w:t>
      </w:r>
    </w:p>
    <w:bookmarkEnd w:id="28"/>
    <w:bookmarkStart w:id="29" w:name="format-specific-style-overrides"/>
    <w:p>
      <w:pPr>
        <w:pStyle w:val="Heading2"/>
        <w:numPr>
          <w:ilvl w:val="1"/>
          <w:numId w:val="100"/>
        </w:numPr>
      </w:pPr>
      <w:r>
        <w:t xml:space="preserve">Format-Specific Style Overrides</w:t>
      </w:r>
    </w:p>
    <w:p>
      <w:pPr>
        <w:pStyle w:val="FirstParagraph"/>
      </w:pPr>
      <w:r>
        <w:t xml:space="preserve">Beyond the main</w:t>
      </w:r>
      <w:r>
        <w:t xml:space="preserve"> </w:t>
      </w:r>
      <w:r>
        <w:rPr>
          <w:rStyle w:val="VerbatimChar"/>
        </w:rPr>
        <w:t xml:space="preserve">preset.lua</w:t>
      </w:r>
      <w:r>
        <w:t xml:space="preserve">, you can provide format-specific style files: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models/{template}/styles/{preset}/docx.lua</w:t>
      </w:r>
      <w:r>
        <w:t xml:space="preserve"> </w:t>
      </w:r>
      <w:r>
        <w:t xml:space="preserve">– DOCX-specific overrides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models/{template}/styles/{preset}/html.lua</w:t>
      </w:r>
      <w:r>
        <w:t xml:space="preserve"> </w:t>
      </w:r>
      <w:r>
        <w:t xml:space="preserve">– HTML-specific overrides</w:t>
      </w:r>
    </w:p>
    <w:p>
      <w:pPr>
        <w:pStyle w:val="FirstParagraph"/>
      </w:pPr>
      <w:r>
        <w:t xml:space="preserve">These files return tables with keys like</w:t>
      </w:r>
      <w:r>
        <w:t xml:space="preserve"> </w:t>
      </w:r>
      <w:r>
        <w:rPr>
          <w:rStyle w:val="VerbatimChar"/>
        </w:rPr>
        <w:t xml:space="preserve">float_styles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object_styles</w:t>
      </w:r>
      <w:r>
        <w:t xml:space="preserve"> </w:t>
      </w:r>
      <w:r>
        <w:t xml:space="preserve">that are merged with the base preset at emit time.</w:t>
      </w:r>
    </w:p>
    <w:bookmarkEnd w:id="29"/>
    <w:bookmarkEnd w:id="30"/>
    <w:bookmarkStart w:id="35" w:name="postprocessors"/>
    <w:p>
      <w:pPr>
        <w:pStyle w:val="Heading1"/>
        <w:numPr>
          <w:ilvl w:val="0"/>
          <w:numId w:val="100"/>
        </w:numPr>
      </w:pPr>
      <w:r>
        <w:t xml:space="preserve">Postprocessors</w:t>
      </w:r>
    </w:p>
    <w:p>
      <w:pPr>
        <w:pStyle w:val="FirstParagraph"/>
      </w:pPr>
      <w:r>
        <w:t xml:space="preserve">Postprocessors manipulate the generated DOCX file after Pandoc produces it. They operate on raw OOXML inside the ZIP archive.</w:t>
      </w:r>
    </w:p>
    <w:bookmarkStart w:id="31" w:name="loading"/>
    <w:p>
      <w:pPr>
        <w:pStyle w:val="Heading2"/>
        <w:numPr>
          <w:ilvl w:val="1"/>
          <w:numId w:val="100"/>
        </w:numPr>
      </w:pPr>
      <w:r>
        <w:t xml:space="preserve">Loading</w:t>
      </w:r>
    </w:p>
    <w:p>
      <w:pPr>
        <w:pStyle w:val="FirstParagraph"/>
      </w:pPr>
      <w:r>
        <w:t xml:space="preserve">The base postprocessor (</w:t>
      </w:r>
      <w:r>
        <w:rPr>
          <w:rStyle w:val="VerbatimChar"/>
        </w:rPr>
        <w:t xml:space="preserve">models/default/postprocessors/docx.lua</w:t>
      </w:r>
      <w:r>
        <w:t xml:space="preserve">) is always loaded. It handles: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Positioned floats</w:t>
      </w:r>
      <w:r>
        <w:t xml:space="preserve"> </w:t>
      </w:r>
      <w:r>
        <w:t xml:space="preserve">– Converts inline images to anchored format with margin-relative positioning.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Caption orphan prevention</w:t>
      </w:r>
      <w:r>
        <w:t xml:space="preserve"> </w:t>
      </w:r>
      <w:r>
        <w:t xml:space="preserve">– Adds</w:t>
      </w:r>
      <w:r>
        <w:t xml:space="preserve"> </w:t>
      </w:r>
      <w:r>
        <w:rPr>
          <w:rStyle w:val="VerbatimChar"/>
        </w:rPr>
        <w:t xml:space="preserve">keepNext</w:t>
      </w:r>
      <w:r>
        <w:t xml:space="preserve"> </w:t>
      </w:r>
      <w:r>
        <w:t xml:space="preserve">to Caption-styled paragraphs.</w:t>
      </w:r>
    </w:p>
    <w:p>
      <w:pPr>
        <w:pStyle w:val="FirstParagraph"/>
      </w:pPr>
      <w:r>
        <w:t xml:space="preserve">Template-specific postprocessors are loaded from</w:t>
      </w:r>
      <w:r>
        <w:t xml:space="preserve"> </w:t>
      </w:r>
      <w:r>
        <w:rPr>
          <w:rStyle w:val="VerbatimChar"/>
        </w:rPr>
        <w:t xml:space="preserve">models/{template}/postprocessors/docx.lua</w:t>
      </w:r>
      <w:r>
        <w:t xml:space="preserve">.</w:t>
      </w:r>
    </w:p>
    <w:bookmarkEnd w:id="31"/>
    <w:bookmarkStart w:id="32" w:name="hook-interface"/>
    <w:p>
      <w:pPr>
        <w:pStyle w:val="Heading2"/>
        <w:numPr>
          <w:ilvl w:val="1"/>
          <w:numId w:val="100"/>
        </w:numPr>
      </w:pPr>
      <w:r>
        <w:t xml:space="preserve">Hook Interface</w:t>
      </w:r>
    </w:p>
    <w:p>
      <w:pPr>
        <w:pStyle w:val="FirstParagraph"/>
      </w:pPr>
      <w:r>
        <w:t xml:space="preserve">A template postprocessor exports functions that are called in sequence:</w:t>
      </w:r>
    </w:p>
    <w:bookmarkStart w:name="csv-tbl-docx-postprocessor-hooks" w:id="25759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Postprocessor hook functions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Hook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Input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process_document(content, config, log)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document.xml</w:t>
            </w:r>
            <w:r>
              <w:t xml:space="preserve"> </w:t>
            </w: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Modify main document body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process_styles(content, log, config)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styles.xml</w:t>
            </w:r>
            <w:r>
              <w:t xml:space="preserve"> </w:t>
            </w: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Modify or inject style definitions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process_numbering(content, log)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numbering.xml</w:t>
            </w:r>
            <w:r>
              <w:t xml:space="preserve"> </w:t>
            </w: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Modify list numbering definitions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process_content_types(content, log)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[Content_Types].xml</w:t>
            </w:r>
            <w:r>
              <w:t xml:space="preserve"> </w:t>
            </w: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Add content type declarations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process_settings(content, log)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settings.xml</w:t>
            </w:r>
            <w:r>
              <w:t xml:space="preserve"> </w:t>
            </w: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Modify document settings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process_rels(content, log)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document.xml.rels</w:t>
            </w:r>
            <w:r>
              <w:t xml:space="preserve"> </w:t>
            </w: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Add/modify relationship entries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create_additional_parts(temp_dir, log, config)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Temp directory path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Create new parts (headers, footers)</w:t>
            </w:r>
          </w:p>
        </w:tc>
      </w:tr>
    </w:tbl>
    <w:bookmarkEnd w:id="25759"/>
    <w:p>
      <w:pPr>
        <w:pStyle w:val="BodyText"/>
      </w:pPr>
      <w:r>
        <w:t xml:space="preserve">All hooks are optional. Each receives the current XML content as a string and returns the modified content.</w:t>
      </w:r>
    </w:p>
    <w:bookmarkEnd w:id="32"/>
    <w:bookmarkStart w:id="33" w:name="writing-a-custom-postprocessor"/>
    <w:p>
      <w:pPr>
        <w:pStyle w:val="Heading2"/>
        <w:numPr>
          <w:ilvl w:val="1"/>
          <w:numId w:val="100"/>
        </w:numPr>
      </w:pPr>
      <w:r>
        <w:t xml:space="preserve">Writing a Custom Postprocessor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models/mymodel/postprocessors/docx.lua</w:t>
      </w:r>
      <w:r>
        <w:t xml:space="preserve">:</w:t>
      </w:r>
    </w:p>
    <w:bookmarkStart w:name="listing-src-docx-custom-postprocessor" w:id="69874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Custom DOCX postprocessor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process_document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Example: Add custom watermark text to every paragraph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(Real implementations would use proper OOXML patterns)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"[MYMODEL-POST] Processing document.xml"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modified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process_styles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Example: Inject a custom paragraph style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"[MYMODEL-POST] Processing styles.xml"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modified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</w:p>
    <w:bookmarkEnd w:id="69874"/>
    <w:bookmarkEnd w:id="33"/>
    <w:bookmarkStart w:id="34" w:name="the-config-parameter"/>
    <w:p>
      <w:pPr>
        <w:pStyle w:val="Heading2"/>
        <w:numPr>
          <w:ilvl w:val="1"/>
          <w:numId w:val="10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Parameter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table passed to hooks contains: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template</w:t>
      </w:r>
      <w:r>
        <w:t xml:space="preserve"> </w:t>
      </w:r>
      <w:r>
        <w:t xml:space="preserve">– The template name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docx</w:t>
      </w:r>
      <w:r>
        <w:t xml:space="preserve"> </w:t>
      </w:r>
      <w:r>
        <w:t xml:space="preserve">– DOCX configuration from</w:t>
      </w:r>
      <w:r>
        <w:t xml:space="preserve"> </w:t>
      </w:r>
      <w:r>
        <w:rPr>
          <w:rStyle w:val="VerbatimChar"/>
        </w:rPr>
        <w:t xml:space="preserve">project.yaml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spec_metadata</w:t>
      </w:r>
      <w:r>
        <w:t xml:space="preserve"> </w:t>
      </w:r>
      <w:r>
        <w:t xml:space="preserve">– Specification-level attributes (in</w:t>
      </w:r>
      <w:r>
        <w:t xml:space="preserve"> </w:t>
      </w:r>
      <w:r>
        <w:rPr>
          <w:rStyle w:val="VerbatimChar"/>
        </w:rPr>
        <w:t xml:space="preserve">create_additional_parts</w:t>
      </w:r>
      <w:r>
        <w:t xml:space="preserve">)</w:t>
      </w:r>
    </w:p>
    <w:bookmarkEnd w:id="34"/>
    <w:bookmarkEnd w:id="35"/>
    <w:bookmarkStart w:id="37" w:name="filters"/>
    <w:p>
      <w:pPr>
        <w:pStyle w:val="Heading1"/>
        <w:numPr>
          <w:ilvl w:val="0"/>
          <w:numId w:val="100"/>
        </w:numPr>
      </w:pPr>
      <w:r>
        <w:t xml:space="preserve">Filters</w:t>
      </w:r>
    </w:p>
    <w:p>
      <w:pPr>
        <w:pStyle w:val="FirstParagraph"/>
      </w:pPr>
      <w:r>
        <w:t xml:space="preserve">Pandoc Lua filters run during the DOCX write phase and convert SpecCompiler format markers to OOXML. The default filter (</w:t>
      </w:r>
      <w:r>
        <w:rPr>
          <w:rStyle w:val="VerbatimChar"/>
        </w:rPr>
        <w:t xml:space="preserve">models/default/filters/docx.lua</w:t>
      </w:r>
      <w:r>
        <w:t xml:space="preserve">) handles:</w:t>
      </w:r>
    </w:p>
    <w:bookmarkStart w:name="csv-tbl-docx-filter-features" w:id="27004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Default DOCX filter conversions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Input Marker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RawBlock("speccompiler", "page-break")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OOXML page break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RawBlock("speccompiler", "vertical-space:NNNN")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OOXML spacing (in twips)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RawBlock("speccompiler", "bookmark-start:ID:NAME")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OOXML bookmark start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RawBlock("speccompiler", "math-omml:OMML")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OOXML math element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Div.speccompiler-caption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OOXML caption with SEQ field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Div.speccompiler-numbered-equation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OOXML numbered equation with tab layout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Div.speccompiler-positioned-float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Position markers for postprocessor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Link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.ext</w:t>
            </w:r>
            <w:r>
              <w:t xml:space="preserve"> </w:t>
            </w: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Rewritten to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target</w:t>
            </w:r>
          </w:p>
        </w:tc>
      </w:tr>
    </w:tbl>
    <w:bookmarkEnd w:id="27004"/>
    <w:bookmarkStart w:id="36" w:name="when-to-use-filters-vs-postprocessors"/>
    <w:p>
      <w:pPr>
        <w:pStyle w:val="Heading2"/>
        <w:numPr>
          <w:ilvl w:val="1"/>
          <w:numId w:val="100"/>
        </w:numPr>
      </w:pPr>
      <w:r>
        <w:t xml:space="preserve">When to Use Filters vs Postprocessors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Filters</w:t>
      </w:r>
      <w:r>
        <w:t xml:space="preserve"> </w:t>
      </w:r>
      <w:r>
        <w:t xml:space="preserve">operate on the Pandoc AST before DOCX generation. Use them when you need to convert SpecCompiler markers to OOXML elements that Pandoc will then place in the document.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Postprocessors</w:t>
      </w:r>
      <w:r>
        <w:t xml:space="preserve"> </w:t>
      </w:r>
      <w:r>
        <w:t xml:space="preserve">operate on the raw OOXML after DOCX generation. Use them when you need to manipulate the final XML directly (style injection, image positioning, headers/footers).</w:t>
      </w:r>
    </w:p>
    <w:bookmarkEnd w:id="36"/>
    <w:bookmarkEnd w:id="37"/>
    <w:bookmarkStart w:id="40" w:name="projectyaml-configuration"/>
    <w:p>
      <w:pPr>
        <w:pStyle w:val="Heading1"/>
        <w:numPr>
          <w:ilvl w:val="0"/>
          <w:numId w:val="100"/>
        </w:numPr>
      </w:pPr>
      <w:r>
        <w:t xml:space="preserve">project.yaml Configuration</w:t>
      </w:r>
    </w:p>
    <w:bookmarkStart w:id="38" w:name="docx-specific-settings"/>
    <w:p>
      <w:pPr>
        <w:pStyle w:val="Heading2"/>
        <w:numPr>
          <w:ilvl w:val="1"/>
          <w:numId w:val="100"/>
        </w:numPr>
      </w:pPr>
      <w:r>
        <w:t xml:space="preserve">DOCX-Specific Settings</w:t>
      </w:r>
    </w:p>
    <w:bookmarkStart w:name="listing-src-docx-project-config" w:id="27890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DOCX configuration in project.yaml</w:t>
      </w:r>
    </w:p>
    <w:p>
      <w:pPr>
        <w:pStyle w:val="SourceCode"/>
      </w:pPr>
      <w:r>
        <w:rPr>
          <w:rStyle w:val="CommentTok"/>
        </w:rPr>
        <w:t xml:space="preserve"># Output format entry</w:t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build/docx/{spec_id}.docx</w:t>
      </w:r>
      <w:r>
        <w:br/>
      </w:r>
      <w:r>
        <w:br/>
      </w:r>
      <w:r>
        <w:rPr>
          <w:rStyle w:val="CommentTok"/>
        </w:rPr>
        <w:t xml:space="preserve"># DOCX-specific configuration</w:t>
      </w:r>
      <w:r>
        <w:br/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rPr>
          <w:rStyle w:val="CommentTok"/>
        </w:rPr>
        <w:t xml:space="preserve">              # Style preset name</w:t>
      </w:r>
      <w:r>
        <w:br/>
      </w:r>
      <w:r>
        <w:rPr>
          <w:rStyle w:val="CommentTok"/>
        </w:rPr>
        <w:t xml:space="preserve">  # reference_doc: assets/reference.docx  # Custom reference (overrides preset)</w:t>
      </w:r>
    </w:p>
    <w:bookmarkEnd w:id="27890"/>
    <w:bookmarkEnd w:id="38"/>
    <w:bookmarkStart w:id="39" w:name="configuration-precedence"/>
    <w:p>
      <w:pPr>
        <w:pStyle w:val="Heading2"/>
        <w:numPr>
          <w:ilvl w:val="1"/>
          <w:numId w:val="100"/>
        </w:numPr>
      </w:pPr>
      <w:r>
        <w:t xml:space="preserve">Configuration Precedence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docx.reference_doc</w:t>
      </w:r>
      <w:r>
        <w:t xml:space="preserve"> </w:t>
      </w:r>
      <w:r>
        <w:t xml:space="preserve">is set, that file is used directly as the Pandoc reference document.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docx.preset</w:t>
      </w:r>
      <w:r>
        <w:t xml:space="preserve"> </w:t>
      </w:r>
      <w:r>
        <w:t xml:space="preserve">is set (or defaults to the model’s styles), SpecCompiler generates</w:t>
      </w:r>
      <w:r>
        <w:t xml:space="preserve"> </w:t>
      </w:r>
      <w:r>
        <w:rPr>
          <w:rStyle w:val="VerbatimChar"/>
        </w:rPr>
        <w:t xml:space="preserve">{output_dir}/reference.docx</w:t>
      </w:r>
      <w:r>
        <w:t xml:space="preserve"> </w:t>
      </w:r>
      <w:r>
        <w:t xml:space="preserve">from the preset.</w:t>
      </w:r>
    </w:p>
    <w:p>
      <w:pPr>
        <w:pStyle w:val="Compact"/>
        <w:numPr>
          <w:ilvl w:val="0"/>
          <w:numId w:val="1007"/>
        </w:numPr>
      </w:pPr>
      <w:r>
        <w:t xml:space="preserve">If neither is set, Pandoc uses its built-in default styles.</w:t>
      </w:r>
    </w:p>
    <w:bookmarkEnd w:id="39"/>
    <w:bookmarkEnd w:id="40"/>
    <w:bookmarkStart w:id="41" w:name="reference-document-cache"/>
    <w:p>
      <w:pPr>
        <w:pStyle w:val="Heading1"/>
        <w:numPr>
          <w:ilvl w:val="0"/>
          <w:numId w:val="100"/>
        </w:numPr>
      </w:pPr>
      <w:r>
        <w:t xml:space="preserve">Reference Document Cache</w:t>
      </w:r>
    </w:p>
    <w:p>
      <w:pPr>
        <w:pStyle w:val="FirstParagraph"/>
      </w:pPr>
      <w:r>
        <w:t xml:space="preserve">When using presets, SpecCompiler caches the generated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t xml:space="preserve">to avoid regenerating it on every build.</w:t>
      </w:r>
    </w:p>
    <w:p>
      <w:pPr>
        <w:pStyle w:val="BodyText"/>
      </w:pPr>
      <w:r>
        <w:t xml:space="preserve">The cache works as follows:</w:t>
      </w:r>
    </w:p>
    <w:p>
      <w:pPr>
        <w:pStyle w:val="Compact"/>
        <w:numPr>
          <w:ilvl w:val="0"/>
          <w:numId w:val="1008"/>
        </w:numPr>
      </w:pPr>
      <w:r>
        <w:t xml:space="preserve">Compute SHA-1 hash of the preset file content.</w:t>
      </w:r>
    </w:p>
    <w:p>
      <w:pPr>
        <w:pStyle w:val="Compact"/>
        <w:numPr>
          <w:ilvl w:val="0"/>
          <w:numId w:val="1008"/>
        </w:numPr>
      </w:pPr>
      <w:r>
        <w:t xml:space="preserve">Compare against the stored hash in the</w:t>
      </w:r>
      <w:r>
        <w:t xml:space="preserve"> </w:t>
      </w:r>
      <w:r>
        <w:rPr>
          <w:rStyle w:val="VerbatimChar"/>
        </w:rPr>
        <w:t xml:space="preserve">build_meta</w:t>
      </w:r>
      <w:r>
        <w:t xml:space="preserve"> </w:t>
      </w:r>
      <w:r>
        <w:t xml:space="preserve">table (key-value store in</w:t>
      </w:r>
      <w:r>
        <w:t xml:space="preserve"> </w:t>
      </w:r>
      <w:r>
        <w:rPr>
          <w:rStyle w:val="VerbatimChar"/>
        </w:rPr>
        <w:t xml:space="preserve">specir.db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If the hashes match and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t xml:space="preserve">exists on disk, skip generation.</w:t>
      </w:r>
    </w:p>
    <w:p>
      <w:pPr>
        <w:pStyle w:val="Compact"/>
        <w:numPr>
          <w:ilvl w:val="0"/>
          <w:numId w:val="1008"/>
        </w:numPr>
      </w:pPr>
      <w:r>
        <w:t xml:space="preserve">If the preset changed or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t xml:space="preserve">is missing, regenerate and update the cache.</w:t>
      </w:r>
    </w:p>
    <w:p>
      <w:pPr>
        <w:pStyle w:val="FirstParagraph"/>
      </w:pPr>
      <w:r>
        <w:t xml:space="preserve">To force regeneration of the reference document, delete it:</w:t>
      </w:r>
    </w:p>
    <w:bookmarkStart w:name="listing-src-docx-force-reference" w:id="76751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Force reference document regeneration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build/reference.docx</w:t>
      </w:r>
      <w:r>
        <w:br/>
      </w:r>
      <w:r>
        <w:rPr>
          <w:rStyle w:val="ExtensionTok"/>
        </w:rPr>
        <w:t xml:space="preserve">./bin/speccompiler-core</w:t>
      </w:r>
    </w:p>
    <w:bookmarkEnd w:id="76751"/>
    <w:bookmarkEnd w:id="41"/>
    <w:sectPr>
      <w:footerReference w:type="default" r:id="rId9200"/>
      <w:headerReference w:type="default" r:id="rId9101"/>
      <w:headerReference w:type="first" r:id="rId9100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tbl>
    <w:tblPr>
      <w:tblW w:type="pct" w:w="5000"/>
      <w:tblBorders>
        <w:top w:val="single" w:space="1" w:color="CCCCCC" w:sz="4"/>
        <w:bottom w:val="none" w:space="0" w:color="auto" w:sz="0"/>
        <w:left w:val="none" w:space="0" w:color="auto" w:sz="0"/>
        <w:right w:val="none" w:space="0" w:color="auto" w:sz="0"/>
        <w:insideH w:val="none" w:space="0" w:color="auto" w:sz="0"/>
        <w:insideV w:val="none" w:space="0" w:color="auto" w:sz="0"/>
      </w:tblBorders>
      <w:tblLayout w:type="fixed"/>
    </w:tblPr>
    <w:tblGrid>
      <w:gridCol w:w="3334"/>
      <w:gridCol w:w="3334"/>
      <w:gridCol w:w="3334"/>
    </w:tblGrid>
    <w:tr>
      <w:tc>
        <w:tcPr>
          <w:tcW w:type="pct" w:w="3334"/>
        </w:tcPr>
        <w:p>
          <w:pPr>
            <w:pStyle w:val="Footer"/>
            <w:jc w:val="left"/>
          </w:pPr>
          <w:r>
            <w:t xml:space="preserve">SC-UM-001  |  v1.0</w:t>
          </w:r>
        </w:p>
      </w:tc>
      <w:tc>
        <w:tcPr>
          <w:tcW w:type="pct" w:w="3334"/>
        </w:tcPr>
        <w:p>
          <w:pPr>
            <w:pStyle w:val="Footer"/>
            <w:jc w:val="center"/>
          </w:pPr>
          <w:r>
            <w:t xml:space="preserve"/>
          </w:r>
        </w:p>
      </w:tc>
      <w:tc>
        <w:tcPr>
          <w:tcW w:type="pct" w:w="3334"/>
        </w:tcPr>
        <w:p>
          <w:pPr>
            <w:pStyle w:val="Footer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100">
    <w:nsid w:val="A0B1C2D3"/>
    <w:multiLevelType w:val="multilevel"/>
    <w:tmpl w:val="D3C2B1A0"/>
    <w:name w:val="HeadingNumbering"/>
    <w:lvl w:ilvl="0">
      <w:start w:val="1"/>
      <w:numFmt w:val="decimal"/>
      <w:pStyle w:val="Heading1"/>
      <w:suff w:val="space"/>
      <w:lvlText w:val="%1"/>
      <w:lvlJc w:val="left"/>
      <w:pPr>
        <w:ind w:left="0" w:hanging="0"/>
      </w:pPr>
    </w:lvl>
    <w:lvl w:ilvl="1">
      <w:start w:val="1"/>
      <w:numFmt w:val="decimal"/>
      <w:pStyle w:val="Heading2"/>
      <w:lvlRestart w:val="0"/>
      <w:suff w:val="space"/>
      <w:lvlText w:val="%1.%2"/>
      <w:lvlJc w:val="left"/>
      <w:pPr>
        <w:ind w:left="0" w:hanging="0"/>
      </w:pPr>
    </w:lvl>
    <w:lvl w:ilvl="2">
      <w:start w:val="1"/>
      <w:numFmt w:val="decimal"/>
      <w:pStyle w:val="Heading3"/>
      <w:lvlRestart w:val="1"/>
      <w:suff w:val="space"/>
      <w:lvlText w:val="%1.%2.%3"/>
      <w:lvlJc w:val="left"/>
      <w:pPr>
        <w:ind w:left="0" w:hanging="0"/>
      </w:pPr>
    </w:lvl>
    <w:lvl w:ilvl="3">
      <w:start w:val="1"/>
      <w:numFmt w:val="decimal"/>
      <w:pStyle w:val="Heading4"/>
      <w:lvlRestart w:val="2"/>
      <w:suff w:val="space"/>
      <w:lvlText w:val="%1.%2.%3.%4"/>
      <w:lvlJc w:val="left"/>
      <w:pPr>
        <w:ind w:left="0" w:hanging="0"/>
      </w:pPr>
    </w:lvl>
    <w:lvl w:ilvl="4">
      <w:start w:val="1"/>
      <w:numFmt w:val="decimal"/>
      <w:pStyle w:val="Heading5"/>
      <w:lvlRestart w:val="3"/>
      <w:suff w:val="space"/>
      <w:lvlText w:val="%1.%2.%3.%4.%5"/>
      <w:lvlJc w:val="left"/>
      <w:pPr>
        <w:ind w:left="0" w:hanging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10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pageBreakBefore/>
    </w:pPr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styleId="VerbatimChar" w:customStyle="1">
    <w:name w:val="Verbatim Char"/>
    <w:rPr>
      <w:rFonts w:hAnsi="Courier New" w:ascii="Courier New" w:cs="Courier New"/>
      <w:sz w:val="20"/>
      <w:szCs w:val="20"/>
    </w:rPr>
  </w:style>
  <w:style w:type="paragraph" w:styleId="SourceCode" w:customStyle="1">
    <w:name w:val="Source Code"/>
    <w:basedOn w:val="Normal"/>
    <w:pPr>
      <w:spacing w:lineRule="auto" w:after="0" w:line="240" w:before="0"/>
      <w:jc w:val="left"/>
      <w:pBdr>
        <w:top w:val="single" w:space="1" w:color="CCCCCC" w:sz="4"/>
        <w:bottom w:val="single" w:space="1" w:color="CCCCCC" w:sz="4"/>
        <w:left w:val="single" w:space="1" w:color="CCCCCC" w:sz="4"/>
        <w:right w:val="single" w:space="1" w:color="CCCCCC" w:sz="4"/>
      </w:pBdr>
      <w:shd w:val="clear" w:color="auto" w:fill="F5F5F5"/>
    </w:pPr>
    <w:rPr>
      <w:rFonts w:hAnsi="Courier New" w:ascii="Courier New" w:cs="Courier New"/>
      <w:sz w:val="20"/>
      <w:szCs w:val="20"/>
    </w:rPr>
  </w:style>
  <w:style w:type="paragraph" w:styleId="CoverDocId" w:customStyle="1">
    <w:name w:val="Cover Document ID"/>
    <w:basedOn w:val="Normal"/>
    <w:qFormat/>
    <w:uiPriority w:val="99"/>
    <w:pPr>
      <w:widowControl/>
      <w:spacing w:lineRule="auto" w:after="80" w:line="240" w:before="0"/>
      <w:ind w:firstLine="0"/>
      <w:jc w:val="center"/>
    </w:pPr>
    <w:rPr>
      <w:rFonts w:eastAsia="Calibri" w:hAnsi="Calibri" w:ascii="Calibri" w:cs="Calibri"/>
      <w:sz w:val="20"/>
      <w:szCs w:val="20"/>
      <w:color w:val="888888"/>
    </w:rPr>
  </w:style>
  <w:style w:type="paragraph" w:styleId="Reference" w:customStyle="1">
    <w:name w:val="Reference"/>
    <w:basedOn w:val="Normal"/>
    <w:qFormat/>
    <w:uiPriority w:val="99"/>
    <w:pPr>
      <w:widowControl/>
      <w:spacing w:lineRule="auto" w:after="120" w:line="276" w:before="0"/>
      <w:ind w:left="720" w:hanging="720"/>
    </w:pPr>
    <w:rPr>
      <w:rFonts w:eastAsia="Calibri" w:hAnsi="Calibri" w:ascii="Calibri" w:cs="Calibri"/>
      <w:sz w:val="24"/>
      <w:szCs w:val="24"/>
    </w:rPr>
  </w:style>
  <w:style w:type="paragraph" w:styleId="CoverVersion" w:customStyle="1">
    <w:name w:val="Cover Version"/>
    <w:basedOn w:val="Normal"/>
    <w:qFormat/>
    <w:uiPriority w:val="99"/>
    <w:pPr>
      <w:widowControl/>
      <w:spacing w:lineRule="auto" w:after="80" w:line="240" w:before="0"/>
      <w:ind w:firstLine="0"/>
      <w:jc w:val="center"/>
    </w:pPr>
    <w:rPr>
      <w:rFonts w:eastAsia="Calibri" w:hAnsi="Calibri" w:ascii="Calibri" w:cs="Calibri"/>
      <w:sz w:val="20"/>
      <w:szCs w:val="20"/>
      <w:color w:val="888888"/>
    </w:rPr>
  </w:style>
  <w:style w:type="paragraph" w:styleId="Quote">
    <w:name w:val="Quote"/>
    <w:basedOn w:val="Normal"/>
    <w:qFormat/>
    <w:uiPriority w:val="99"/>
    <w:pPr>
      <w:widowControl/>
      <w:spacing w:lineRule="auto" w:after="160" w:line="276" w:before="200"/>
      <w:ind w:right="720" w:firstLine="0" w:left="720"/>
    </w:pPr>
    <w:rPr>
      <w:rFonts w:eastAsia="Calibri" w:hAnsi="Calibri" w:ascii="Calibri" w:cs="Calibri"/>
      <w:i/>
      <w:iCs/>
      <w:sz w:val="24"/>
      <w:szCs w:val="24"/>
      <w:color w:val="404040"/>
    </w:rPr>
  </w:style>
  <w:style w:type="paragraph" w:styleId="Footer" w:customStyle="1">
    <w:name w:val="Footer"/>
    <w:basedOn w:val="Normal"/>
    <w:qFormat/>
    <w:uiPriority w:val="99"/>
    <w:pPr>
      <w:widowControl/>
      <w:spacing w:after="0" w:line="240" w:lineRule="auto"/>
      <w:ind w:firstLine="0"/>
    </w:pPr>
    <w:rPr>
      <w:rFonts w:eastAsia="Calibri" w:hAnsi="Calibri" w:ascii="Calibri" w:cs="Calibri"/>
      <w:sz w:val="20"/>
      <w:szCs w:val="20"/>
    </w:rPr>
  </w:style>
  <w:style w:type="paragraph" w:styleId="CoverSubtitle" w:customStyle="1">
    <w:name w:val="Cover Subtitle"/>
    <w:basedOn w:val="Normal"/>
    <w:qFormat/>
    <w:uiPriority w:val="99"/>
    <w:pPr>
      <w:widowControl/>
      <w:spacing w:lineRule="auto" w:after="160" w:line="240" w:before="0"/>
      <w:ind w:firstLine="0"/>
      <w:jc w:val="center"/>
    </w:pPr>
    <w:rPr>
      <w:rFonts w:eastAsia="Calibri" w:hAnsi="Calibri" w:ascii="Calibri" w:cs="Calibri"/>
      <w:sz w:val="32"/>
      <w:szCs w:val="32"/>
      <w:color w:val="444444"/>
    </w:rPr>
  </w:style>
  <w:style w:type="paragraph" w:styleId="Source" w:customStyle="1">
    <w:name w:val="Source"/>
    <w:basedOn w:val="Normal"/>
    <w:qFormat/>
    <w:uiPriority w:val="99"/>
    <w:pPr>
      <w:widowControl/>
      <w:spacing w:lineRule="auto" w:after="80" w:line="240" w:before="0"/>
      <w:ind w:firstLine="0"/>
    </w:pPr>
    <w:rPr>
      <w:rFonts w:eastAsia="Calibri" w:hAnsi="Calibri" w:ascii="Calibri" w:cs="Calibri"/>
      <w:sz w:val="18"/>
      <w:szCs w:val="18"/>
    </w:rPr>
  </w:style>
  <w:style w:type="paragraph" w:styleId="CoverDate" w:customStyle="1">
    <w:name w:val="Cover Date"/>
    <w:basedOn w:val="Normal"/>
    <w:qFormat/>
    <w:uiPriority w:val="99"/>
    <w:pPr>
      <w:widowControl/>
      <w:spacing w:lineRule="auto" w:after="80" w:line="240" w:before="0"/>
      <w:ind w:firstLine="0"/>
      <w:jc w:val="center"/>
    </w:pPr>
    <w:rPr>
      <w:rFonts w:eastAsia="Calibri" w:hAnsi="Calibri" w:ascii="Calibri" w:cs="Calibri"/>
      <w:i/>
      <w:iCs/>
      <w:sz w:val="24"/>
      <w:szCs w:val="24"/>
      <w:color w:val="666666"/>
    </w:rPr>
  </w:style>
  <w:style w:type="paragraph" w:styleId="FigureCenter" w:customStyle="1">
    <w:name w:val="Figure Center"/>
    <w:basedOn w:val="Normal"/>
    <w:qFormat/>
    <w:uiPriority w:val="99"/>
    <w:pPr>
      <w:widowControl/>
      <w:spacing w:lineRule="auto" w:after="120" w:line="240" w:before="120"/>
      <w:ind w:firstLine="0"/>
      <w:jc w:val="center"/>
    </w:pPr>
  </w:style>
  <w:style w:type="paragraph" w:styleId="CoverAuthor" w:customStyle="1">
    <w:name w:val="Cover Author"/>
    <w:basedOn w:val="Normal"/>
    <w:qFormat/>
    <w:uiPriority w:val="99"/>
    <w:pPr>
      <w:widowControl/>
      <w:spacing w:lineRule="auto" w:after="80" w:line="240" w:before="0"/>
      <w:ind w:firstLine="0"/>
      <w:jc w:val="center"/>
    </w:pPr>
    <w:rPr>
      <w:rFonts w:eastAsia="Calibri" w:hAnsi="Calibri" w:ascii="Calibri" w:cs="Calibri"/>
      <w:sz w:val="24"/>
      <w:szCs w:val="24"/>
      <w:color w:val="000000"/>
    </w:rPr>
  </w:style>
  <w:style w:type="paragraph" w:styleId="CoverTitle" w:customStyle="1">
    <w:name w:val="Cover Title"/>
    <w:basedOn w:val="Normal"/>
    <w:qFormat/>
    <w:uiPriority w:val="99"/>
    <w:pPr>
      <w:widowControl/>
      <w:spacing w:lineRule="auto" w:after="240" w:line="240" w:before="0"/>
      <w:ind w:firstLine="0"/>
      <w:jc w:val="center"/>
    </w:pPr>
    <w:rPr>
      <w:rFonts w:eastAsia="Calibri" w:hAnsi="Calibri" w:ascii="Calibri" w:cs="Calibri"/>
      <w:b/>
      <w:bCs/>
      <w:sz w:val="56"/>
      <w:szCs w:val="56"/>
      <w:color w:val="000000"/>
    </w:rPr>
  </w:style>
  <w:style w:type="paragraph" w:styleId="TOC3">
    <w:name w:val="TOC 3"/>
    <w:basedOn w:val="Normal"/>
    <w:qFormat/>
    <w:uiPriority w:val="99"/>
    <w:pPr>
      <w:widowControl/>
      <w:spacing w:lineRule="auto" w:after="0" w:line="276" w:before="0"/>
      <w:ind w:left="720" w:firstLine="0"/>
    </w:pPr>
    <w:rPr>
      <w:rFonts w:eastAsia="Calibri" w:hAnsi="Calibri" w:ascii="Calibri" w:cs="Calibri"/>
      <w:sz w:val="24"/>
      <w:szCs w:val="24"/>
      <w:color w:val="000000"/>
    </w:rPr>
  </w:style>
  <w:style w:type="paragraph" w:styleId="Header" w:customStyle="1">
    <w:name w:val="Header"/>
    <w:basedOn w:val="Normal"/>
    <w:qFormat/>
    <w:uiPriority w:val="99"/>
    <w:pPr>
      <w:widowControl/>
      <w:spacing w:after="0" w:line="240" w:lineRule="auto"/>
      <w:ind w:firstLine="0"/>
    </w:pPr>
    <w:rPr>
      <w:rFonts w:eastAsia="Calibri" w:hAnsi="Calibri" w:ascii="Calibri" w:cs="Calibri"/>
      <w:sz w:val="20"/>
      <w:szCs w:val="20"/>
    </w:rPr>
  </w:style>
  <w:style w:type="paragraph" w:styleId="TOC2">
    <w:name w:val="TOC 2"/>
    <w:basedOn w:val="Normal"/>
    <w:qFormat/>
    <w:uiPriority w:val="99"/>
    <w:pPr>
      <w:widowControl/>
      <w:spacing w:lineRule="auto" w:after="0" w:line="276" w:before="0"/>
      <w:ind w:left="360" w:firstLine="0"/>
    </w:pPr>
    <w:rPr>
      <w:rFonts w:eastAsia="Calibri" w:hAnsi="Calibri" w:ascii="Calibri" w:cs="Calibri"/>
      <w:sz w:val="24"/>
      <w:szCs w:val="24"/>
      <w:color w:val="000000"/>
    </w:rPr>
  </w:style>
  <w:style w:type="paragraph" w:styleId="TOC1">
    <w:name w:val="TOC 1"/>
    <w:basedOn w:val="Normal"/>
    <w:qFormat/>
    <w:uiPriority w:val="99"/>
    <w:pPr>
      <w:widowControl/>
      <w:spacing w:lineRule="auto" w:after="0" w:line="276" w:before="120"/>
      <w:ind w:firstLine="0"/>
    </w:pPr>
    <w:rPr>
      <w:rFonts w:eastAsia="Calibri" w:hAnsi="Calibri" w:ascii="Calibri" w:cs="Calibri"/>
      <w:b/>
      <w:bCs/>
      <w:sz w:val="24"/>
      <w:szCs w:val="24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arget="header1.xml" Id="rId9100" Type="http://schemas.openxmlformats.org/officeDocument/2006/relationships/header"/><Relationship Target="header2.xml" Id="rId9101" Type="http://schemas.openxmlformats.org/officeDocument/2006/relationships/header"/><Relationship Target="footer1.xml" Id="rId9200" Type="http://schemas.openxmlformats.org/officeDocument/2006/relationships/footer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2026-02-23T01:47:52Z</dcterms:created>
  <dcterms:modified xsi:type="dcterms:W3CDTF">2026-02-23T01:47:52Z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