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4"/>
        </w:rPr>
        <w:t>Resultados Experimentales</w:t>
      </w:r>
    </w:p>
    <w:p>
      <w:pPr>
        <w:jc w:val="center"/>
      </w:pPr>
      <w:r>
        <w:rPr>
          <w:color w:val="445566"/>
          <w:sz w:val="30"/>
        </w:rPr>
        <w:t>Control Adaptativo de Brazo Robótico UR5e</w:t>
      </w:r>
    </w:p>
    <w:p>
      <w:pPr>
        <w:jc w:val="center"/>
      </w:pPr>
      <w:r>
        <w:rPr>
          <w:color w:val="666666"/>
          <w:sz w:val="26"/>
        </w:rPr>
        <w:t>LQR Fijo vs PPO Adaptativo</w:t>
      </w:r>
    </w:p>
    <w:p>
      <w:pPr>
        <w:jc w:val="center"/>
      </w:pPr>
      <w:r>
        <w:rPr>
          <w:color w:val="888888"/>
          <w:sz w:val="22"/>
        </w:rPr>
        <w:t>Marzo 2026</w:t>
      </w:r>
    </w:p>
    <w:p/>
    <w:p>
      <w:pPr>
        <w:pStyle w:val="Heading1"/>
      </w:pPr>
      <w:r>
        <w:t>1. Arquitectura del sistema</w:t>
      </w:r>
    </w:p>
    <w:p>
      <w:r>
        <w:t>El sistema implementa un pipeline de control jerárquico para un brazo robótico UR5e de 6 grados de libertad (6-DOF). La arquitectura combina planificación de trayectorias basada en mínimo jerk (polinomio quíntico), control óptimo mediante LQR con horizonte finito (MPC-lite), estimación de estado con filtro de Kalman, y ajuste adaptativo de parámetros mediante aprendizaje por refuerzo (PPO).</w:t>
      </w:r>
    </w:p>
    <w:p>
      <w:r>
        <w:t>El backend de control está implementado en C++ con el framework Drogon, exponiendo endpoints REST que permiten la integración con Unity (para visualización 3D) y Python (para entrenamiento RL). El agente PPO aprende a ajustar 5 pesos del controlador LQR en tiempo real: wq (peso posición), wdq (peso velocidad), wu (peso esfuerzo), wqN (peso terminal posición), wdqN (peso terminal velocidad).</w:t>
      </w:r>
    </w:p>
    <w:p>
      <w:pPr>
        <w:pStyle w:val="Heading1"/>
      </w:pPr>
      <w:r>
        <w:t>2. Configuración experimental</w:t>
      </w:r>
    </w:p>
    <w:tbl>
      <w:tblPr>
        <w:tblStyle w:val="TableGrid"/>
        <w:tblW w:type="auto" w:w="0"/>
        <w:jc w:val="center"/>
        <w:tblLook w:firstColumn="1" w:firstRow="1" w:lastColumn="0" w:lastRow="0" w:noHBand="0" w:noVBand="1" w:val="04A0"/>
      </w:tblPr>
      <w:tblGrid>
        <w:gridCol w:w="4680"/>
        <w:gridCol w:w="4680"/>
      </w:tblGrid>
      <w:tr>
        <w:tc>
          <w:tcPr>
            <w:tcW w:type="dxa" w:w="4535"/>
            <w:shd w:val="clear" w:color="auto" w:fill="2E4057"/>
          </w:tcPr>
          <w:p>
            <w:pPr>
              <w:jc w:val="center"/>
            </w:pPr>
            <w:r/>
            <w:r>
              <w:rPr>
                <w:b/>
                <w:color w:val="FFFFFF"/>
                <w:sz w:val="20"/>
              </w:rPr>
              <w:t>Parámetro</w:t>
            </w:r>
          </w:p>
        </w:tc>
        <w:tc>
          <w:tcPr>
            <w:tcW w:type="dxa" w:w="4535"/>
            <w:shd w:val="clear" w:color="auto" w:fill="2E4057"/>
          </w:tcPr>
          <w:p>
            <w:pPr>
              <w:jc w:val="center"/>
            </w:pPr>
            <w:r/>
            <w:r>
              <w:rPr>
                <w:b/>
                <w:color w:val="FFFFFF"/>
                <w:sz w:val="20"/>
              </w:rPr>
              <w:t>Valor</w:t>
            </w:r>
          </w:p>
        </w:tc>
      </w:tr>
      <w:tr>
        <w:tc>
          <w:tcPr>
            <w:tcW w:type="dxa" w:w="4535"/>
          </w:tcPr>
          <w:p>
            <w:pPr>
              <w:jc w:val="center"/>
            </w:pPr>
            <w:r/>
            <w:r>
              <w:rPr>
                <w:sz w:val="20"/>
              </w:rPr>
              <w:t>Robot</w:t>
            </w:r>
          </w:p>
        </w:tc>
        <w:tc>
          <w:tcPr>
            <w:tcW w:type="dxa" w:w="4535"/>
          </w:tcPr>
          <w:p>
            <w:pPr>
              <w:jc w:val="center"/>
            </w:pPr>
            <w:r/>
            <w:r>
              <w:rPr>
                <w:sz w:val="20"/>
              </w:rPr>
              <w:t>UR5e (6-DOF)</w:t>
            </w:r>
          </w:p>
        </w:tc>
      </w:tr>
      <w:tr>
        <w:tc>
          <w:tcPr>
            <w:tcW w:type="dxa" w:w="4535"/>
            <w:shd w:val="clear" w:color="auto" w:fill="F2F6F9"/>
          </w:tcPr>
          <w:p>
            <w:pPr>
              <w:jc w:val="center"/>
            </w:pPr>
            <w:r/>
            <w:r>
              <w:rPr>
                <w:sz w:val="20"/>
              </w:rPr>
              <w:t>Duración trayectoria (T)</w:t>
            </w:r>
          </w:p>
        </w:tc>
        <w:tc>
          <w:tcPr>
            <w:tcW w:type="dxa" w:w="4535"/>
            <w:shd w:val="clear" w:color="auto" w:fill="F2F6F9"/>
          </w:tcPr>
          <w:p>
            <w:pPr>
              <w:jc w:val="center"/>
            </w:pPr>
            <w:r/>
            <w:r>
              <w:rPr>
                <w:sz w:val="20"/>
              </w:rPr>
              <w:t>1.5 s</w:t>
            </w:r>
          </w:p>
        </w:tc>
      </w:tr>
      <w:tr>
        <w:tc>
          <w:tcPr>
            <w:tcW w:type="dxa" w:w="4535"/>
          </w:tcPr>
          <w:p>
            <w:pPr>
              <w:jc w:val="center"/>
            </w:pPr>
            <w:r/>
            <w:r>
              <w:rPr>
                <w:sz w:val="20"/>
              </w:rPr>
              <w:t>Paso de tiempo (dt)</w:t>
            </w:r>
          </w:p>
        </w:tc>
        <w:tc>
          <w:tcPr>
            <w:tcW w:type="dxa" w:w="4535"/>
          </w:tcPr>
          <w:p>
            <w:pPr>
              <w:jc w:val="center"/>
            </w:pPr>
            <w:r/>
            <w:r>
              <w:rPr>
                <w:sz w:val="20"/>
              </w:rPr>
              <w:t>0.02 s (50 Hz)</w:t>
            </w:r>
          </w:p>
        </w:tc>
      </w:tr>
      <w:tr>
        <w:tc>
          <w:tcPr>
            <w:tcW w:type="dxa" w:w="4535"/>
            <w:shd w:val="clear" w:color="auto" w:fill="F2F6F9"/>
          </w:tcPr>
          <w:p>
            <w:pPr>
              <w:jc w:val="center"/>
            </w:pPr>
            <w:r/>
            <w:r>
              <w:rPr>
                <w:sz w:val="20"/>
              </w:rPr>
              <w:t>Modo de control</w:t>
            </w:r>
          </w:p>
        </w:tc>
        <w:tc>
          <w:tcPr>
            <w:tcW w:type="dxa" w:w="4535"/>
            <w:shd w:val="clear" w:color="auto" w:fill="F2F6F9"/>
          </w:tcPr>
          <w:p>
            <w:pPr>
              <w:jc w:val="center"/>
            </w:pPr>
            <w:r/>
            <w:r>
              <w:rPr>
                <w:sz w:val="20"/>
              </w:rPr>
              <w:t>MPC-lite (LQR horizonte finito)</w:t>
            </w:r>
          </w:p>
        </w:tc>
      </w:tr>
      <w:tr>
        <w:tc>
          <w:tcPr>
            <w:tcW w:type="dxa" w:w="4535"/>
          </w:tcPr>
          <w:p>
            <w:pPr>
              <w:jc w:val="center"/>
            </w:pPr>
            <w:r/>
            <w:r>
              <w:rPr>
                <w:sz w:val="20"/>
              </w:rPr>
              <w:t>Horizonte LQR (N)</w:t>
            </w:r>
          </w:p>
        </w:tc>
        <w:tc>
          <w:tcPr>
            <w:tcW w:type="dxa" w:w="4535"/>
          </w:tcPr>
          <w:p>
            <w:pPr>
              <w:jc w:val="center"/>
            </w:pPr>
            <w:r/>
            <w:r>
              <w:rPr>
                <w:sz w:val="20"/>
              </w:rPr>
              <w:t>20 pasos</w:t>
            </w:r>
          </w:p>
        </w:tc>
      </w:tr>
      <w:tr>
        <w:tc>
          <w:tcPr>
            <w:tcW w:type="dxa" w:w="4535"/>
            <w:shd w:val="clear" w:color="auto" w:fill="F2F6F9"/>
          </w:tcPr>
          <w:p>
            <w:pPr>
              <w:jc w:val="center"/>
            </w:pPr>
            <w:r/>
            <w:r>
              <w:rPr>
                <w:sz w:val="20"/>
              </w:rPr>
              <w:t>Umbral de éxito</w:t>
            </w:r>
          </w:p>
        </w:tc>
        <w:tc>
          <w:tcPr>
            <w:tcW w:type="dxa" w:w="4535"/>
            <w:shd w:val="clear" w:color="auto" w:fill="F2F6F9"/>
          </w:tcPr>
          <w:p>
            <w:pPr>
              <w:jc w:val="center"/>
            </w:pPr>
            <w:r/>
            <w:r>
              <w:rPr>
                <w:sz w:val="20"/>
              </w:rPr>
              <w:t>0.03 rad RMS (~1.72°)</w:t>
            </w:r>
          </w:p>
        </w:tc>
      </w:tr>
      <w:tr>
        <w:tc>
          <w:tcPr>
            <w:tcW w:type="dxa" w:w="4535"/>
          </w:tcPr>
          <w:p>
            <w:pPr>
              <w:jc w:val="center"/>
            </w:pPr>
            <w:r/>
            <w:r>
              <w:rPr>
                <w:sz w:val="20"/>
              </w:rPr>
              <w:t>Episodios de evaluación</w:t>
            </w:r>
          </w:p>
        </w:tc>
        <w:tc>
          <w:tcPr>
            <w:tcW w:type="dxa" w:w="4535"/>
          </w:tcPr>
          <w:p>
            <w:pPr>
              <w:jc w:val="center"/>
            </w:pPr>
            <w:r/>
            <w:r>
              <w:rPr>
                <w:sz w:val="20"/>
              </w:rPr>
              <w:t>30 por configuración</w:t>
            </w:r>
          </w:p>
        </w:tc>
      </w:tr>
      <w:tr>
        <w:tc>
          <w:tcPr>
            <w:tcW w:type="dxa" w:w="4535"/>
            <w:shd w:val="clear" w:color="auto" w:fill="F2F6F9"/>
          </w:tcPr>
          <w:p>
            <w:pPr>
              <w:jc w:val="center"/>
            </w:pPr>
            <w:r/>
            <w:r>
              <w:rPr>
                <w:sz w:val="20"/>
              </w:rPr>
              <w:t>Algoritmo RL</w:t>
            </w:r>
          </w:p>
        </w:tc>
        <w:tc>
          <w:tcPr>
            <w:tcW w:type="dxa" w:w="4535"/>
            <w:shd w:val="clear" w:color="auto" w:fill="F2F6F9"/>
          </w:tcPr>
          <w:p>
            <w:pPr>
              <w:jc w:val="center"/>
            </w:pPr>
            <w:r/>
            <w:r>
              <w:rPr>
                <w:sz w:val="20"/>
              </w:rPr>
              <w:t>PPO (Stable Baselines 3)</w:t>
            </w:r>
          </w:p>
        </w:tc>
      </w:tr>
      <w:tr>
        <w:tc>
          <w:tcPr>
            <w:tcW w:type="dxa" w:w="4535"/>
          </w:tcPr>
          <w:p>
            <w:pPr>
              <w:jc w:val="center"/>
            </w:pPr>
            <w:r/>
            <w:r>
              <w:rPr>
                <w:sz w:val="20"/>
              </w:rPr>
              <w:t>Red neuronal</w:t>
            </w:r>
          </w:p>
        </w:tc>
        <w:tc>
          <w:tcPr>
            <w:tcW w:type="dxa" w:w="4535"/>
          </w:tcPr>
          <w:p>
            <w:pPr>
              <w:jc w:val="center"/>
            </w:pPr>
            <w:r/>
            <w:r>
              <w:rPr>
                <w:sz w:val="20"/>
              </w:rPr>
              <w:t>[256, 256] (actor y crítico)</w:t>
            </w:r>
          </w:p>
        </w:tc>
      </w:tr>
      <w:tr>
        <w:tc>
          <w:tcPr>
            <w:tcW w:type="dxa" w:w="4535"/>
            <w:shd w:val="clear" w:color="auto" w:fill="F2F6F9"/>
          </w:tcPr>
          <w:p>
            <w:pPr>
              <w:jc w:val="center"/>
            </w:pPr>
            <w:r/>
            <w:r>
              <w:rPr>
                <w:sz w:val="20"/>
              </w:rPr>
              <w:t>Espacio de observación</w:t>
            </w:r>
          </w:p>
        </w:tc>
        <w:tc>
          <w:tcPr>
            <w:tcW w:type="dxa" w:w="4535"/>
            <w:shd w:val="clear" w:color="auto" w:fill="F2F6F9"/>
          </w:tcPr>
          <w:p>
            <w:pPr>
              <w:jc w:val="center"/>
            </w:pPr>
            <w:r/>
            <w:r>
              <w:rPr>
                <w:sz w:val="20"/>
              </w:rPr>
              <w:t>25-dim [q, dq, eq, edq, fase]</w:t>
            </w:r>
          </w:p>
        </w:tc>
      </w:tr>
      <w:tr>
        <w:tc>
          <w:tcPr>
            <w:tcW w:type="dxa" w:w="4535"/>
          </w:tcPr>
          <w:p>
            <w:pPr>
              <w:jc w:val="center"/>
            </w:pPr>
            <w:r/>
            <w:r>
              <w:rPr>
                <w:sz w:val="20"/>
              </w:rPr>
              <w:t>Espacio de acción</w:t>
            </w:r>
          </w:p>
        </w:tc>
        <w:tc>
          <w:tcPr>
            <w:tcW w:type="dxa" w:w="4535"/>
          </w:tcPr>
          <w:p>
            <w:pPr>
              <w:jc w:val="center"/>
            </w:pPr>
            <w:r/>
            <w:r>
              <w:rPr>
                <w:sz w:val="20"/>
              </w:rPr>
              <w:t>5-dim [-1, 1]⁵ → pesos LQR</w:t>
            </w:r>
          </w:p>
        </w:tc>
      </w:tr>
    </w:tbl>
    <w:p>
      <w:r>
        <w:br w:type="page"/>
      </w:r>
    </w:p>
    <w:p>
      <w:pPr>
        <w:pStyle w:val="Heading1"/>
      </w:pPr>
      <w:r>
        <w:t>3. Configuraciones de entrenamiento</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val="clear" w:color="auto" w:fill="2E4057"/>
          </w:tcPr>
          <w:p>
            <w:pPr>
              <w:jc w:val="center"/>
            </w:pPr>
            <w:r/>
            <w:r>
              <w:rPr>
                <w:b/>
                <w:color w:val="FFFFFF"/>
                <w:sz w:val="20"/>
              </w:rPr>
              <w:t>Parámetro</w:t>
            </w:r>
          </w:p>
        </w:tc>
        <w:tc>
          <w:tcPr>
            <w:tcW w:type="dxa" w:w="3118"/>
            <w:shd w:val="clear" w:color="auto" w:fill="2E4057"/>
          </w:tcPr>
          <w:p>
            <w:pPr>
              <w:jc w:val="center"/>
            </w:pPr>
            <w:r/>
            <w:r>
              <w:rPr>
                <w:b/>
                <w:color w:val="FFFFFF"/>
                <w:sz w:val="20"/>
              </w:rPr>
              <w:t>PPO v1</w:t>
            </w:r>
          </w:p>
        </w:tc>
        <w:tc>
          <w:tcPr>
            <w:tcW w:type="dxa" w:w="3118"/>
            <w:shd w:val="clear" w:color="auto" w:fill="2E4057"/>
          </w:tcPr>
          <w:p>
            <w:pPr>
              <w:jc w:val="center"/>
            </w:pPr>
            <w:r/>
            <w:r>
              <w:rPr>
                <w:b/>
                <w:color w:val="FFFFFF"/>
                <w:sz w:val="20"/>
              </w:rPr>
              <w:t>PPO v2</w:t>
            </w:r>
          </w:p>
        </w:tc>
      </w:tr>
      <w:tr>
        <w:tc>
          <w:tcPr>
            <w:tcW w:type="dxa" w:w="2835"/>
          </w:tcPr>
          <w:p>
            <w:pPr>
              <w:jc w:val="center"/>
            </w:pPr>
            <w:r/>
            <w:r>
              <w:rPr>
                <w:sz w:val="20"/>
              </w:rPr>
              <w:t>Pasos de entrenamiento</w:t>
            </w:r>
          </w:p>
        </w:tc>
        <w:tc>
          <w:tcPr>
            <w:tcW w:type="dxa" w:w="3118"/>
          </w:tcPr>
          <w:p>
            <w:pPr>
              <w:jc w:val="center"/>
            </w:pPr>
            <w:r/>
            <w:r>
              <w:rPr>
                <w:sz w:val="20"/>
              </w:rPr>
              <w:t>1,000,000</w:t>
            </w:r>
          </w:p>
        </w:tc>
        <w:tc>
          <w:tcPr>
            <w:tcW w:type="dxa" w:w="3118"/>
          </w:tcPr>
          <w:p>
            <w:pPr>
              <w:jc w:val="center"/>
            </w:pPr>
            <w:r/>
            <w:r>
              <w:rPr>
                <w:sz w:val="20"/>
              </w:rPr>
              <w:t>1,000,000</w:t>
            </w:r>
          </w:p>
        </w:tc>
      </w:tr>
      <w:tr>
        <w:tc>
          <w:tcPr>
            <w:tcW w:type="dxa" w:w="2835"/>
            <w:shd w:val="clear" w:color="auto" w:fill="F2F6F9"/>
          </w:tcPr>
          <w:p>
            <w:pPr>
              <w:jc w:val="center"/>
            </w:pPr>
            <w:r/>
            <w:r>
              <w:rPr>
                <w:sz w:val="20"/>
              </w:rPr>
              <w:t>Learning rate</w:t>
            </w:r>
          </w:p>
        </w:tc>
        <w:tc>
          <w:tcPr>
            <w:tcW w:type="dxa" w:w="3118"/>
            <w:shd w:val="clear" w:color="auto" w:fill="F2F6F9"/>
          </w:tcPr>
          <w:p>
            <w:pPr>
              <w:jc w:val="center"/>
            </w:pPr>
            <w:r/>
            <w:r>
              <w:rPr>
                <w:sz w:val="20"/>
              </w:rPr>
              <w:t>3×10⁻⁴</w:t>
            </w:r>
          </w:p>
        </w:tc>
        <w:tc>
          <w:tcPr>
            <w:tcW w:type="dxa" w:w="3118"/>
            <w:shd w:val="clear" w:color="auto" w:fill="F2F6F9"/>
          </w:tcPr>
          <w:p>
            <w:pPr>
              <w:jc w:val="center"/>
            </w:pPr>
            <w:r/>
            <w:r>
              <w:rPr>
                <w:sz w:val="20"/>
              </w:rPr>
              <w:t>3×10⁻⁴</w:t>
            </w:r>
          </w:p>
        </w:tc>
      </w:tr>
      <w:tr>
        <w:tc>
          <w:tcPr>
            <w:tcW w:type="dxa" w:w="2835"/>
          </w:tcPr>
          <w:p>
            <w:pPr>
              <w:jc w:val="center"/>
            </w:pPr>
            <w:r/>
            <w:r>
              <w:rPr>
                <w:sz w:val="20"/>
              </w:rPr>
              <w:t>Batch size</w:t>
            </w:r>
          </w:p>
        </w:tc>
        <w:tc>
          <w:tcPr>
            <w:tcW w:type="dxa" w:w="3118"/>
          </w:tcPr>
          <w:p>
            <w:pPr>
              <w:jc w:val="center"/>
            </w:pPr>
            <w:r/>
            <w:r>
              <w:rPr>
                <w:sz w:val="20"/>
              </w:rPr>
              <w:t>256</w:t>
            </w:r>
          </w:p>
        </w:tc>
        <w:tc>
          <w:tcPr>
            <w:tcW w:type="dxa" w:w="3118"/>
          </w:tcPr>
          <w:p>
            <w:pPr>
              <w:jc w:val="center"/>
            </w:pPr>
            <w:r/>
            <w:r>
              <w:rPr>
                <w:sz w:val="20"/>
              </w:rPr>
              <w:t>256</w:t>
            </w:r>
          </w:p>
        </w:tc>
      </w:tr>
      <w:tr>
        <w:tc>
          <w:tcPr>
            <w:tcW w:type="dxa" w:w="2835"/>
            <w:shd w:val="clear" w:color="auto" w:fill="F2F6F9"/>
          </w:tcPr>
          <w:p>
            <w:pPr>
              <w:jc w:val="center"/>
            </w:pPr>
            <w:r/>
            <w:r>
              <w:rPr>
                <w:sz w:val="20"/>
              </w:rPr>
              <w:t>Domain randomization</w:t>
            </w:r>
          </w:p>
        </w:tc>
        <w:tc>
          <w:tcPr>
            <w:tcW w:type="dxa" w:w="3118"/>
            <w:shd w:val="clear" w:color="auto" w:fill="F2F6F9"/>
          </w:tcPr>
          <w:p>
            <w:pPr>
              <w:jc w:val="center"/>
            </w:pPr>
            <w:r/>
            <w:r>
              <w:rPr>
                <w:sz w:val="20"/>
              </w:rPr>
              <w:t>No</w:t>
            </w:r>
          </w:p>
        </w:tc>
        <w:tc>
          <w:tcPr>
            <w:tcW w:type="dxa" w:w="3118"/>
            <w:shd w:val="clear" w:color="auto" w:fill="F2F6F9"/>
          </w:tcPr>
          <w:p>
            <w:pPr>
              <w:jc w:val="center"/>
            </w:pPr>
            <w:r/>
            <w:r>
              <w:rPr>
                <w:sz w:val="20"/>
              </w:rPr>
              <w:t>Sí (±20% fricción, ±15% inercia)</w:t>
            </w:r>
          </w:p>
        </w:tc>
      </w:tr>
      <w:tr>
        <w:tc>
          <w:tcPr>
            <w:tcW w:type="dxa" w:w="2835"/>
          </w:tcPr>
          <w:p>
            <w:pPr>
              <w:jc w:val="center"/>
            </w:pPr>
            <w:r/>
            <w:r>
              <w:rPr>
                <w:sz w:val="20"/>
              </w:rPr>
              <w:t>Ruido observación</w:t>
            </w:r>
          </w:p>
        </w:tc>
        <w:tc>
          <w:tcPr>
            <w:tcW w:type="dxa" w:w="3118"/>
          </w:tcPr>
          <w:p>
            <w:pPr>
              <w:jc w:val="center"/>
            </w:pPr>
            <w:r/>
            <w:r>
              <w:rPr>
                <w:sz w:val="20"/>
              </w:rPr>
              <w:t>No</w:t>
            </w:r>
          </w:p>
        </w:tc>
        <w:tc>
          <w:tcPr>
            <w:tcW w:type="dxa" w:w="3118"/>
          </w:tcPr>
          <w:p>
            <w:pPr>
              <w:jc w:val="center"/>
            </w:pPr>
            <w:r/>
            <w:r>
              <w:rPr>
                <w:sz w:val="20"/>
              </w:rPr>
              <w:t>σ = 0.005</w:t>
            </w:r>
          </w:p>
        </w:tc>
      </w:tr>
      <w:tr>
        <w:tc>
          <w:tcPr>
            <w:tcW w:type="dxa" w:w="2835"/>
            <w:shd w:val="clear" w:color="auto" w:fill="F2F6F9"/>
          </w:tcPr>
          <w:p>
            <w:pPr>
              <w:jc w:val="center"/>
            </w:pPr>
            <w:r/>
            <w:r>
              <w:rPr>
                <w:sz w:val="20"/>
              </w:rPr>
              <w:t>Curriculum</w:t>
            </w:r>
          </w:p>
        </w:tc>
        <w:tc>
          <w:tcPr>
            <w:tcW w:type="dxa" w:w="3118"/>
            <w:shd w:val="clear" w:color="auto" w:fill="F2F6F9"/>
          </w:tcPr>
          <w:p>
            <w:pPr>
              <w:jc w:val="center"/>
            </w:pPr>
            <w:r/>
            <w:r>
              <w:rPr>
                <w:sz w:val="20"/>
              </w:rPr>
              <w:t>2 fases (500 ep)</w:t>
            </w:r>
          </w:p>
        </w:tc>
        <w:tc>
          <w:tcPr>
            <w:tcW w:type="dxa" w:w="3118"/>
            <w:shd w:val="clear" w:color="auto" w:fill="F2F6F9"/>
          </w:tcPr>
          <w:p>
            <w:pPr>
              <w:jc w:val="center"/>
            </w:pPr>
            <w:r/>
            <w:r>
              <w:rPr>
                <w:sz w:val="20"/>
              </w:rPr>
              <w:t>3 fases (300/800 ep)</w:t>
            </w:r>
          </w:p>
        </w:tc>
      </w:tr>
      <w:tr>
        <w:tc>
          <w:tcPr>
            <w:tcW w:type="dxa" w:w="2835"/>
          </w:tcPr>
          <w:p>
            <w:pPr>
              <w:jc w:val="center"/>
            </w:pPr>
            <w:r/>
            <w:r>
              <w:rPr>
                <w:sz w:val="20"/>
              </w:rPr>
              <w:t>Entropía coef.</w:t>
            </w:r>
          </w:p>
        </w:tc>
        <w:tc>
          <w:tcPr>
            <w:tcW w:type="dxa" w:w="3118"/>
          </w:tcPr>
          <w:p>
            <w:pPr>
              <w:jc w:val="center"/>
            </w:pPr>
            <w:r/>
            <w:r>
              <w:rPr>
                <w:sz w:val="20"/>
              </w:rPr>
              <w:t>0.005</w:t>
            </w:r>
          </w:p>
        </w:tc>
        <w:tc>
          <w:tcPr>
            <w:tcW w:type="dxa" w:w="3118"/>
          </w:tcPr>
          <w:p>
            <w:pPr>
              <w:jc w:val="center"/>
            </w:pPr>
            <w:r/>
            <w:r>
              <w:rPr>
                <w:sz w:val="20"/>
              </w:rPr>
              <w:t>0.005</w:t>
            </w:r>
          </w:p>
        </w:tc>
      </w:tr>
    </w:tbl>
    <w:p/>
    <w:p>
      <w:pPr>
        <w:pStyle w:val="Heading1"/>
      </w:pPr>
      <w:r>
        <w:t>4. Resultados sin perturbaciones</w:t>
      </w:r>
    </w:p>
    <w:p>
      <w:r>
        <w:t>Se evaluaron 30 episodios con configuraciones aleatorias idénticas (semilla fija = 42) para las tres configuraciones: LQR con pesos fijos, PPO v1, y PPO v2.</w:t>
      </w:r>
    </w:p>
    <w:p>
      <w:pPr>
        <w:pStyle w:val="Heading2"/>
      </w:pPr>
      <w:r>
        <w:t>4.1 Tabla comparativa principal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val="clear" w:color="auto" w:fill="2E4057"/>
          </w:tcPr>
          <w:p>
            <w:pPr>
              <w:jc w:val="center"/>
            </w:pPr>
            <w:r/>
            <w:r>
              <w:rPr>
                <w:b/>
                <w:color w:val="FFFFFF"/>
                <w:sz w:val="20"/>
              </w:rPr>
              <w:t>Métrica</w:t>
            </w:r>
          </w:p>
        </w:tc>
        <w:tc>
          <w:tcPr>
            <w:tcW w:type="dxa" w:w="1701"/>
            <w:shd w:val="clear" w:color="auto" w:fill="2E4057"/>
          </w:tcPr>
          <w:p>
            <w:pPr>
              <w:jc w:val="center"/>
            </w:pPr>
            <w:r/>
            <w:r>
              <w:rPr>
                <w:b/>
                <w:color w:val="FFFFFF"/>
                <w:sz w:val="20"/>
              </w:rPr>
              <w:t>LQR fijo</w:t>
            </w:r>
          </w:p>
        </w:tc>
        <w:tc>
          <w:tcPr>
            <w:tcW w:type="dxa" w:w="1701"/>
            <w:shd w:val="clear" w:color="auto" w:fill="2E4057"/>
          </w:tcPr>
          <w:p>
            <w:pPr>
              <w:jc w:val="center"/>
            </w:pPr>
            <w:r/>
            <w:r>
              <w:rPr>
                <w:b/>
                <w:color w:val="FFFFFF"/>
                <w:sz w:val="20"/>
              </w:rPr>
              <w:t>PPO v1</w:t>
            </w:r>
          </w:p>
        </w:tc>
        <w:tc>
          <w:tcPr>
            <w:tcW w:type="dxa" w:w="1701"/>
            <w:shd w:val="clear" w:color="auto" w:fill="2E4057"/>
          </w:tcPr>
          <w:p>
            <w:pPr>
              <w:jc w:val="center"/>
            </w:pPr>
            <w:r/>
            <w:r>
              <w:rPr>
                <w:b/>
                <w:color w:val="FFFFFF"/>
                <w:sz w:val="20"/>
              </w:rPr>
              <w:t>PPO v2</w:t>
            </w:r>
          </w:p>
        </w:tc>
        <w:tc>
          <w:tcPr>
            <w:tcW w:type="dxa" w:w="1701"/>
            <w:shd w:val="clear" w:color="auto" w:fill="2E4057"/>
          </w:tcPr>
          <w:p>
            <w:pPr>
              <w:jc w:val="center"/>
            </w:pPr>
            <w:r/>
            <w:r>
              <w:rPr>
                <w:b/>
                <w:color w:val="FFFFFF"/>
                <w:sz w:val="20"/>
              </w:rPr>
              <w:t>Mejor</w:t>
            </w:r>
          </w:p>
        </w:tc>
      </w:tr>
      <w:tr>
        <w:tc>
          <w:tcPr>
            <w:tcW w:type="dxa" w:w="2268"/>
          </w:tcPr>
          <w:p>
            <w:pPr>
              <w:jc w:val="center"/>
            </w:pPr>
            <w:r/>
            <w:r>
              <w:rPr>
                <w:sz w:val="20"/>
              </w:rPr>
              <w:t>Error final (rad)</w:t>
            </w:r>
          </w:p>
        </w:tc>
        <w:tc>
          <w:tcPr>
            <w:tcW w:type="dxa" w:w="1701"/>
          </w:tcPr>
          <w:p>
            <w:pPr>
              <w:jc w:val="center"/>
            </w:pPr>
            <w:r/>
            <w:r>
              <w:rPr>
                <w:sz w:val="20"/>
              </w:rPr>
              <w:t>0.0024</w:t>
            </w:r>
          </w:p>
        </w:tc>
        <w:tc>
          <w:tcPr>
            <w:tcW w:type="dxa" w:w="1701"/>
          </w:tcPr>
          <w:p>
            <w:pPr>
              <w:jc w:val="center"/>
            </w:pPr>
            <w:r/>
            <w:r>
              <w:rPr>
                <w:sz w:val="20"/>
              </w:rPr>
              <w:t>0.0050</w:t>
            </w:r>
          </w:p>
        </w:tc>
        <w:tc>
          <w:tcPr>
            <w:tcW w:type="dxa" w:w="1701"/>
          </w:tcPr>
          <w:p>
            <w:pPr>
              <w:jc w:val="center"/>
            </w:pPr>
            <w:r/>
            <w:r>
              <w:rPr>
                <w:sz w:val="20"/>
              </w:rPr>
              <w:t>0.0037</w:t>
            </w:r>
          </w:p>
        </w:tc>
        <w:tc>
          <w:tcPr>
            <w:tcW w:type="dxa" w:w="1701"/>
          </w:tcPr>
          <w:p>
            <w:pPr>
              <w:jc w:val="center"/>
            </w:pPr>
            <w:r/>
            <w:r>
              <w:rPr>
                <w:sz w:val="20"/>
              </w:rPr>
              <w:t>LQR</w:t>
            </w:r>
          </w:p>
        </w:tc>
      </w:tr>
      <w:tr>
        <w:tc>
          <w:tcPr>
            <w:tcW w:type="dxa" w:w="2268"/>
            <w:shd w:val="clear" w:color="auto" w:fill="F2F6F9"/>
          </w:tcPr>
          <w:p>
            <w:pPr>
              <w:jc w:val="center"/>
            </w:pPr>
            <w:r/>
            <w:r>
              <w:rPr>
                <w:sz w:val="20"/>
              </w:rPr>
              <w:t>Desv. estándar</w:t>
            </w:r>
          </w:p>
        </w:tc>
        <w:tc>
          <w:tcPr>
            <w:tcW w:type="dxa" w:w="1701"/>
            <w:shd w:val="clear" w:color="auto" w:fill="F2F6F9"/>
          </w:tcPr>
          <w:p>
            <w:pPr>
              <w:jc w:val="center"/>
            </w:pPr>
            <w:r/>
            <w:r>
              <w:rPr>
                <w:sz w:val="20"/>
              </w:rPr>
              <w:t>±0.0006</w:t>
            </w:r>
          </w:p>
        </w:tc>
        <w:tc>
          <w:tcPr>
            <w:tcW w:type="dxa" w:w="1701"/>
            <w:shd w:val="clear" w:color="auto" w:fill="F2F6F9"/>
          </w:tcPr>
          <w:p>
            <w:pPr>
              <w:jc w:val="center"/>
            </w:pPr>
            <w:r/>
            <w:r>
              <w:rPr>
                <w:sz w:val="20"/>
              </w:rPr>
              <w:t>±0.0039</w:t>
            </w:r>
          </w:p>
        </w:tc>
        <w:tc>
          <w:tcPr>
            <w:tcW w:type="dxa" w:w="1701"/>
            <w:shd w:val="clear" w:color="auto" w:fill="F2F6F9"/>
          </w:tcPr>
          <w:p>
            <w:pPr>
              <w:jc w:val="center"/>
            </w:pPr>
            <w:r/>
            <w:r>
              <w:rPr>
                <w:sz w:val="20"/>
              </w:rPr>
              <w:t>±0.0027</w:t>
            </w:r>
          </w:p>
        </w:tc>
        <w:tc>
          <w:tcPr>
            <w:tcW w:type="dxa" w:w="1701"/>
            <w:shd w:val="clear" w:color="auto" w:fill="F2F6F9"/>
          </w:tcPr>
          <w:p>
            <w:pPr>
              <w:jc w:val="center"/>
            </w:pPr>
            <w:r/>
            <w:r>
              <w:rPr>
                <w:sz w:val="20"/>
              </w:rPr>
              <w:t>LQR</w:t>
            </w:r>
          </w:p>
        </w:tc>
      </w:tr>
      <w:tr>
        <w:tc>
          <w:tcPr>
            <w:tcW w:type="dxa" w:w="2268"/>
          </w:tcPr>
          <w:p>
            <w:pPr>
              <w:jc w:val="center"/>
            </w:pPr>
            <w:r/>
            <w:r>
              <w:rPr>
                <w:sz w:val="20"/>
              </w:rPr>
              <w:t>Recompensa total</w:t>
            </w:r>
          </w:p>
        </w:tc>
        <w:tc>
          <w:tcPr>
            <w:tcW w:type="dxa" w:w="1701"/>
          </w:tcPr>
          <w:p>
            <w:pPr>
              <w:jc w:val="center"/>
            </w:pPr>
            <w:r/>
            <w:r>
              <w:rPr>
                <w:sz w:val="20"/>
              </w:rPr>
              <w:t>-143.89</w:t>
            </w:r>
          </w:p>
        </w:tc>
        <w:tc>
          <w:tcPr>
            <w:tcW w:type="dxa" w:w="1701"/>
          </w:tcPr>
          <w:p>
            <w:pPr>
              <w:jc w:val="center"/>
            </w:pPr>
            <w:r/>
            <w:r>
              <w:rPr>
                <w:sz w:val="20"/>
              </w:rPr>
              <w:t>-144.08</w:t>
            </w:r>
          </w:p>
        </w:tc>
        <w:tc>
          <w:tcPr>
            <w:tcW w:type="dxa" w:w="1701"/>
          </w:tcPr>
          <w:p>
            <w:pPr>
              <w:jc w:val="center"/>
            </w:pPr>
            <w:r/>
            <w:r>
              <w:rPr>
                <w:sz w:val="20"/>
              </w:rPr>
              <w:t>-143.66</w:t>
            </w:r>
          </w:p>
        </w:tc>
        <w:tc>
          <w:tcPr>
            <w:tcW w:type="dxa" w:w="1701"/>
          </w:tcPr>
          <w:p>
            <w:pPr>
              <w:jc w:val="center"/>
            </w:pPr>
            <w:r/>
            <w:r>
              <w:rPr>
                <w:sz w:val="20"/>
              </w:rPr>
              <w:t>PPO v2</w:t>
            </w:r>
          </w:p>
        </w:tc>
      </w:tr>
      <w:tr>
        <w:tc>
          <w:tcPr>
            <w:tcW w:type="dxa" w:w="2268"/>
            <w:shd w:val="clear" w:color="auto" w:fill="F2F6F9"/>
          </w:tcPr>
          <w:p>
            <w:pPr>
              <w:jc w:val="center"/>
            </w:pPr>
            <w:r/>
            <w:r>
              <w:rPr>
                <w:sz w:val="20"/>
              </w:rPr>
              <w:t>Energía control (Nm²)</w:t>
            </w:r>
          </w:p>
        </w:tc>
        <w:tc>
          <w:tcPr>
            <w:tcW w:type="dxa" w:w="1701"/>
            <w:shd w:val="clear" w:color="auto" w:fill="F2F6F9"/>
          </w:tcPr>
          <w:p>
            <w:pPr>
              <w:jc w:val="center"/>
            </w:pPr>
            <w:r/>
            <w:r>
              <w:rPr>
                <w:sz w:val="20"/>
              </w:rPr>
              <w:t>197.87</w:t>
            </w:r>
          </w:p>
        </w:tc>
        <w:tc>
          <w:tcPr>
            <w:tcW w:type="dxa" w:w="1701"/>
            <w:shd w:val="clear" w:color="auto" w:fill="F2F6F9"/>
          </w:tcPr>
          <w:p>
            <w:pPr>
              <w:jc w:val="center"/>
            </w:pPr>
            <w:r/>
            <w:r>
              <w:rPr>
                <w:sz w:val="20"/>
              </w:rPr>
              <w:t>198.11</w:t>
            </w:r>
          </w:p>
        </w:tc>
        <w:tc>
          <w:tcPr>
            <w:tcW w:type="dxa" w:w="1701"/>
            <w:shd w:val="clear" w:color="auto" w:fill="F2F6F9"/>
          </w:tcPr>
          <w:p>
            <w:pPr>
              <w:jc w:val="center"/>
            </w:pPr>
            <w:r/>
            <w:r>
              <w:rPr>
                <w:sz w:val="20"/>
              </w:rPr>
              <w:t>197.55</w:t>
            </w:r>
          </w:p>
        </w:tc>
        <w:tc>
          <w:tcPr>
            <w:tcW w:type="dxa" w:w="1701"/>
            <w:shd w:val="clear" w:color="auto" w:fill="F2F6F9"/>
          </w:tcPr>
          <w:p>
            <w:pPr>
              <w:jc w:val="center"/>
            </w:pPr>
            <w:r/>
            <w:r>
              <w:rPr>
                <w:sz w:val="20"/>
              </w:rPr>
              <w:t>PPO v2</w:t>
            </w:r>
          </w:p>
        </w:tc>
      </w:tr>
      <w:tr>
        <w:tc>
          <w:tcPr>
            <w:tcW w:type="dxa" w:w="2268"/>
          </w:tcPr>
          <w:p>
            <w:pPr>
              <w:jc w:val="center"/>
            </w:pPr>
            <w:r/>
            <w:r>
              <w:rPr>
                <w:sz w:val="20"/>
              </w:rPr>
              <w:t>Tasa de éxito</w:t>
            </w:r>
          </w:p>
        </w:tc>
        <w:tc>
          <w:tcPr>
            <w:tcW w:type="dxa" w:w="1701"/>
          </w:tcPr>
          <w:p>
            <w:pPr>
              <w:jc w:val="center"/>
            </w:pPr>
            <w:r/>
            <w:r>
              <w:rPr>
                <w:sz w:val="20"/>
              </w:rPr>
              <w:t>100%</w:t>
            </w:r>
          </w:p>
        </w:tc>
        <w:tc>
          <w:tcPr>
            <w:tcW w:type="dxa" w:w="1701"/>
          </w:tcPr>
          <w:p>
            <w:pPr>
              <w:jc w:val="center"/>
            </w:pPr>
            <w:r/>
            <w:r>
              <w:rPr>
                <w:sz w:val="20"/>
              </w:rPr>
              <w:t>100%</w:t>
            </w:r>
          </w:p>
        </w:tc>
        <w:tc>
          <w:tcPr>
            <w:tcW w:type="dxa" w:w="1701"/>
          </w:tcPr>
          <w:p>
            <w:pPr>
              <w:jc w:val="center"/>
            </w:pPr>
            <w:r/>
            <w:r>
              <w:rPr>
                <w:sz w:val="20"/>
              </w:rPr>
              <w:t>100%</w:t>
            </w:r>
          </w:p>
        </w:tc>
        <w:tc>
          <w:tcPr>
            <w:tcW w:type="dxa" w:w="1701"/>
          </w:tcPr>
          <w:p>
            <w:pPr>
              <w:jc w:val="center"/>
            </w:pPr>
            <w:r/>
            <w:r>
              <w:rPr>
                <w:sz w:val="20"/>
              </w:rPr>
              <w:t>Empate</w:t>
            </w:r>
          </w:p>
        </w:tc>
      </w:tr>
      <w:tr>
        <w:tc>
          <w:tcPr>
            <w:tcW w:type="dxa" w:w="2268"/>
            <w:shd w:val="clear" w:color="auto" w:fill="F2F6F9"/>
          </w:tcPr>
          <w:p>
            <w:pPr>
              <w:jc w:val="center"/>
            </w:pPr>
            <w:r/>
            <w:r>
              <w:rPr>
                <w:sz w:val="20"/>
              </w:rPr>
              <w:t>Ep. PPO mejor</w:t>
            </w:r>
          </w:p>
        </w:tc>
        <w:tc>
          <w:tcPr>
            <w:tcW w:type="dxa" w:w="1701"/>
            <w:shd w:val="clear" w:color="auto" w:fill="F2F6F9"/>
          </w:tcPr>
          <w:p>
            <w:pPr>
              <w:jc w:val="center"/>
            </w:pPr>
            <w:r/>
            <w:r>
              <w:rPr>
                <w:sz w:val="20"/>
              </w:rPr>
              <w:t>—</w:t>
            </w:r>
          </w:p>
        </w:tc>
        <w:tc>
          <w:tcPr>
            <w:tcW w:type="dxa" w:w="1701"/>
            <w:shd w:val="clear" w:color="auto" w:fill="F2F6F9"/>
          </w:tcPr>
          <w:p>
            <w:pPr>
              <w:jc w:val="center"/>
            </w:pPr>
            <w:r/>
            <w:r>
              <w:rPr>
                <w:sz w:val="20"/>
              </w:rPr>
              <w:t>7/30</w:t>
            </w:r>
          </w:p>
        </w:tc>
        <w:tc>
          <w:tcPr>
            <w:tcW w:type="dxa" w:w="1701"/>
            <w:shd w:val="clear" w:color="auto" w:fill="F2F6F9"/>
          </w:tcPr>
          <w:p>
            <w:pPr>
              <w:jc w:val="center"/>
            </w:pPr>
            <w:r/>
            <w:r>
              <w:rPr>
                <w:sz w:val="20"/>
              </w:rPr>
              <w:t>11/30</w:t>
            </w:r>
          </w:p>
        </w:tc>
        <w:tc>
          <w:tcPr>
            <w:tcW w:type="dxa" w:w="1701"/>
            <w:shd w:val="clear" w:color="auto" w:fill="F2F6F9"/>
          </w:tcPr>
          <w:p>
            <w:pPr>
              <w:jc w:val="center"/>
            </w:pPr>
            <w:r/>
            <w:r>
              <w:rPr>
                <w:sz w:val="20"/>
              </w:rPr>
              <w:t>—</w:t>
            </w:r>
          </w:p>
        </w:tc>
      </w:tr>
    </w:tbl>
    <w:p/>
    <w:p>
      <w:pPr>
        <w:pStyle w:val="Heading2"/>
      </w:pPr>
      <w:r>
        <w:t>4.2 Hallazgos principales</w:t>
      </w:r>
    </w:p>
    <w:p>
      <w:r>
        <w:rPr>
          <w:b/>
        </w:rPr>
        <w:t>Hallazgo 1:</w:t>
      </w:r>
      <w:r>
        <w:t xml:space="preserve"> El controlador base (computed torque + LQR + minimum jerk) alcanza 100% de éxito con error promedio de 0.0024 rad (0.14°). Este resultado demuestra la eficacia del enfoque de linealización por retroalimentación combinado con planificación óptima de trayectorias.</w:t>
      </w:r>
    </w:p>
    <w:p>
      <w:r>
        <w:rPr>
          <w:b/>
        </w:rPr>
        <w:t>Hallazgo 2:</w:t>
      </w:r>
      <w:r>
        <w:t xml:space="preserve"> El PPO v2 (con domain randomization) mejora un 25.6% sobre el PPO v1 en error final, y reduce la varianza un 30.8% (σ: 0.0039 → 0.0027). Esto confirma que la randomización de dominio produce políticas más robustas y consistentes.</w:t>
      </w:r>
    </w:p>
    <w:p>
      <w:r>
        <w:rPr>
          <w:b/>
        </w:rPr>
        <w:t>Hallazgo 3:</w:t>
      </w:r>
      <w:r>
        <w:t xml:space="preserve"> En condiciones ideales, el LQR fijo supera al PPO en precisión pura. Sin embargo, el PPO v2 logra menor energía de control promedio (197.55 vs 197.87 Nm²), sugiriendo movimientos ligeramente más eficientes.</w:t>
      </w:r>
    </w:p>
    <w:p>
      <w:r>
        <w:rPr>
          <w:b/>
        </w:rPr>
        <w:t>Hallazgo 4:</w:t>
      </w:r>
      <w:r>
        <w:t xml:space="preserve"> El agente PPO aprendió a adaptar los pesos LQR dinámicamente durante la trayectoria. En los episodios donde supera al LQR fijo, incrementa wq y wqN hacia el final para minimizar el error terminal, demostrando una estrategia de control dependiente del tiempo.</w:t>
      </w:r>
    </w:p>
    <w:p>
      <w:r>
        <w:br w:type="page"/>
      </w:r>
    </w:p>
    <w:p>
      <w:pPr>
        <w:pStyle w:val="Heading1"/>
      </w:pPr>
      <w:r>
        <w:t>5. Comparación PPO v1 vs v2</w:t>
      </w:r>
    </w:p>
    <w:p>
      <w:r>
        <w:t>El impacto del domain randomization y el curriculum mejorado se evidencia en la comparación directa entre ambas versiones del agente: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val="clear" w:color="auto" w:fill="2E4057"/>
          </w:tcPr>
          <w:p>
            <w:pPr>
              <w:jc w:val="center"/>
            </w:pPr>
            <w:r/>
            <w:r>
              <w:rPr>
                <w:b/>
                <w:color w:val="FFFFFF"/>
                <w:sz w:val="20"/>
              </w:rPr>
              <w:t>Métrica</w:t>
            </w:r>
          </w:p>
        </w:tc>
        <w:tc>
          <w:tcPr>
            <w:tcW w:type="dxa" w:w="2268"/>
            <w:shd w:val="clear" w:color="auto" w:fill="2E4057"/>
          </w:tcPr>
          <w:p>
            <w:pPr>
              <w:jc w:val="center"/>
            </w:pPr>
            <w:r/>
            <w:r>
              <w:rPr>
                <w:b/>
                <w:color w:val="FFFFFF"/>
                <w:sz w:val="20"/>
              </w:rPr>
              <w:t>PPO v1</w:t>
            </w:r>
          </w:p>
        </w:tc>
        <w:tc>
          <w:tcPr>
            <w:tcW w:type="dxa" w:w="2268"/>
            <w:shd w:val="clear" w:color="auto" w:fill="2E4057"/>
          </w:tcPr>
          <w:p>
            <w:pPr>
              <w:jc w:val="center"/>
            </w:pPr>
            <w:r/>
            <w:r>
              <w:rPr>
                <w:b/>
                <w:color w:val="FFFFFF"/>
                <w:sz w:val="20"/>
              </w:rPr>
              <w:t>PPO v2</w:t>
            </w:r>
          </w:p>
        </w:tc>
        <w:tc>
          <w:tcPr>
            <w:tcW w:type="dxa" w:w="2268"/>
            <w:shd w:val="clear" w:color="auto" w:fill="2E4057"/>
          </w:tcPr>
          <w:p>
            <w:pPr>
              <w:jc w:val="center"/>
            </w:pPr>
            <w:r/>
            <w:r>
              <w:rPr>
                <w:b/>
                <w:color w:val="FFFFFF"/>
                <w:sz w:val="20"/>
              </w:rPr>
              <w:t>Mejora v2</w:t>
            </w:r>
          </w:p>
        </w:tc>
      </w:tr>
      <w:tr>
        <w:tc>
          <w:tcPr>
            <w:tcW w:type="dxa" w:w="2268"/>
          </w:tcPr>
          <w:p>
            <w:pPr>
              <w:jc w:val="center"/>
            </w:pPr>
            <w:r/>
            <w:r>
              <w:rPr>
                <w:sz w:val="20"/>
              </w:rPr>
              <w:t>Error final (rad)</w:t>
            </w:r>
          </w:p>
        </w:tc>
        <w:tc>
          <w:tcPr>
            <w:tcW w:type="dxa" w:w="2268"/>
          </w:tcPr>
          <w:p>
            <w:pPr>
              <w:jc w:val="center"/>
            </w:pPr>
            <w:r/>
            <w:r>
              <w:rPr>
                <w:sz w:val="20"/>
              </w:rPr>
              <w:t>0.0050</w:t>
            </w:r>
          </w:p>
        </w:tc>
        <w:tc>
          <w:tcPr>
            <w:tcW w:type="dxa" w:w="2268"/>
          </w:tcPr>
          <w:p>
            <w:pPr>
              <w:jc w:val="center"/>
            </w:pPr>
            <w:r/>
            <w:r>
              <w:rPr>
                <w:sz w:val="20"/>
              </w:rPr>
              <w:t>0.0037</w:t>
            </w:r>
          </w:p>
        </w:tc>
        <w:tc>
          <w:tcPr>
            <w:tcW w:type="dxa" w:w="2268"/>
          </w:tcPr>
          <w:p>
            <w:pPr>
              <w:jc w:val="center"/>
            </w:pPr>
            <w:r/>
            <w:r>
              <w:rPr>
                <w:sz w:val="20"/>
              </w:rPr>
              <w:t>+25.6%</w:t>
            </w:r>
          </w:p>
        </w:tc>
      </w:tr>
      <w:tr>
        <w:tc>
          <w:tcPr>
            <w:tcW w:type="dxa" w:w="2268"/>
            <w:shd w:val="clear" w:color="auto" w:fill="F2F6F9"/>
          </w:tcPr>
          <w:p>
            <w:pPr>
              <w:jc w:val="center"/>
            </w:pPr>
            <w:r/>
            <w:r>
              <w:rPr>
                <w:sz w:val="20"/>
              </w:rPr>
              <w:t>Desviación estándar</w:t>
            </w:r>
          </w:p>
        </w:tc>
        <w:tc>
          <w:tcPr>
            <w:tcW w:type="dxa" w:w="2268"/>
            <w:shd w:val="clear" w:color="auto" w:fill="F2F6F9"/>
          </w:tcPr>
          <w:p>
            <w:pPr>
              <w:jc w:val="center"/>
            </w:pPr>
            <w:r/>
            <w:r>
              <w:rPr>
                <w:sz w:val="20"/>
              </w:rPr>
              <w:t>0.0039</w:t>
            </w:r>
          </w:p>
        </w:tc>
        <w:tc>
          <w:tcPr>
            <w:tcW w:type="dxa" w:w="2268"/>
            <w:shd w:val="clear" w:color="auto" w:fill="F2F6F9"/>
          </w:tcPr>
          <w:p>
            <w:pPr>
              <w:jc w:val="center"/>
            </w:pPr>
            <w:r/>
            <w:r>
              <w:rPr>
                <w:sz w:val="20"/>
              </w:rPr>
              <w:t>0.0027</w:t>
            </w:r>
          </w:p>
        </w:tc>
        <w:tc>
          <w:tcPr>
            <w:tcW w:type="dxa" w:w="2268"/>
            <w:shd w:val="clear" w:color="auto" w:fill="F2F6F9"/>
          </w:tcPr>
          <w:p>
            <w:pPr>
              <w:jc w:val="center"/>
            </w:pPr>
            <w:r/>
            <w:r>
              <w:rPr>
                <w:sz w:val="20"/>
              </w:rPr>
              <w:t>+30.8%</w:t>
            </w:r>
          </w:p>
        </w:tc>
      </w:tr>
      <w:tr>
        <w:tc>
          <w:tcPr>
            <w:tcW w:type="dxa" w:w="2268"/>
          </w:tcPr>
          <w:p>
            <w:pPr>
              <w:jc w:val="center"/>
            </w:pPr>
            <w:r/>
            <w:r>
              <w:rPr>
                <w:sz w:val="20"/>
              </w:rPr>
              <w:t>Recompensa total</w:t>
            </w:r>
          </w:p>
        </w:tc>
        <w:tc>
          <w:tcPr>
            <w:tcW w:type="dxa" w:w="2268"/>
          </w:tcPr>
          <w:p>
            <w:pPr>
              <w:jc w:val="center"/>
            </w:pPr>
            <w:r/>
            <w:r>
              <w:rPr>
                <w:sz w:val="20"/>
              </w:rPr>
              <w:t>-144.08</w:t>
            </w:r>
          </w:p>
        </w:tc>
        <w:tc>
          <w:tcPr>
            <w:tcW w:type="dxa" w:w="2268"/>
          </w:tcPr>
          <w:p>
            <w:pPr>
              <w:jc w:val="center"/>
            </w:pPr>
            <w:r/>
            <w:r>
              <w:rPr>
                <w:sz w:val="20"/>
              </w:rPr>
              <w:t>-143.66</w:t>
            </w:r>
          </w:p>
        </w:tc>
        <w:tc>
          <w:tcPr>
            <w:tcW w:type="dxa" w:w="2268"/>
          </w:tcPr>
          <w:p>
            <w:pPr>
              <w:jc w:val="center"/>
            </w:pPr>
            <w:r/>
            <w:r>
              <w:rPr>
                <w:sz w:val="20"/>
              </w:rPr>
              <w:t>+0.3%</w:t>
            </w:r>
          </w:p>
        </w:tc>
      </w:tr>
      <w:tr>
        <w:tc>
          <w:tcPr>
            <w:tcW w:type="dxa" w:w="2268"/>
            <w:shd w:val="clear" w:color="auto" w:fill="F2F6F9"/>
          </w:tcPr>
          <w:p>
            <w:pPr>
              <w:jc w:val="center"/>
            </w:pPr>
            <w:r/>
            <w:r>
              <w:rPr>
                <w:sz w:val="20"/>
              </w:rPr>
              <w:t>Energía control</w:t>
            </w:r>
          </w:p>
        </w:tc>
        <w:tc>
          <w:tcPr>
            <w:tcW w:type="dxa" w:w="2268"/>
            <w:shd w:val="clear" w:color="auto" w:fill="F2F6F9"/>
          </w:tcPr>
          <w:p>
            <w:pPr>
              <w:jc w:val="center"/>
            </w:pPr>
            <w:r/>
            <w:r>
              <w:rPr>
                <w:sz w:val="20"/>
              </w:rPr>
              <w:t>198.11</w:t>
            </w:r>
          </w:p>
        </w:tc>
        <w:tc>
          <w:tcPr>
            <w:tcW w:type="dxa" w:w="2268"/>
            <w:shd w:val="clear" w:color="auto" w:fill="F2F6F9"/>
          </w:tcPr>
          <w:p>
            <w:pPr>
              <w:jc w:val="center"/>
            </w:pPr>
            <w:r/>
            <w:r>
              <w:rPr>
                <w:sz w:val="20"/>
              </w:rPr>
              <w:t>197.55</w:t>
            </w:r>
          </w:p>
        </w:tc>
        <w:tc>
          <w:tcPr>
            <w:tcW w:type="dxa" w:w="2268"/>
            <w:shd w:val="clear" w:color="auto" w:fill="F2F6F9"/>
          </w:tcPr>
          <w:p>
            <w:pPr>
              <w:jc w:val="center"/>
            </w:pPr>
            <w:r/>
            <w:r>
              <w:rPr>
                <w:sz w:val="20"/>
              </w:rPr>
              <w:t>+0.3%</w:t>
            </w:r>
          </w:p>
        </w:tc>
      </w:tr>
      <w:tr>
        <w:tc>
          <w:tcPr>
            <w:tcW w:type="dxa" w:w="2268"/>
          </w:tcPr>
          <w:p>
            <w:pPr>
              <w:jc w:val="center"/>
            </w:pPr>
            <w:r/>
            <w:r>
              <w:rPr>
                <w:sz w:val="20"/>
              </w:rPr>
              <w:t>Episodios PPO mejor</w:t>
            </w:r>
          </w:p>
        </w:tc>
        <w:tc>
          <w:tcPr>
            <w:tcW w:type="dxa" w:w="2268"/>
          </w:tcPr>
          <w:p>
            <w:pPr>
              <w:jc w:val="center"/>
            </w:pPr>
            <w:r/>
            <w:r>
              <w:rPr>
                <w:sz w:val="20"/>
              </w:rPr>
              <w:t>7/30</w:t>
            </w:r>
          </w:p>
        </w:tc>
        <w:tc>
          <w:tcPr>
            <w:tcW w:type="dxa" w:w="2268"/>
          </w:tcPr>
          <w:p>
            <w:pPr>
              <w:jc w:val="center"/>
            </w:pPr>
            <w:r/>
            <w:r>
              <w:rPr>
                <w:sz w:val="20"/>
              </w:rPr>
              <w:t>11/30</w:t>
            </w:r>
          </w:p>
        </w:tc>
        <w:tc>
          <w:tcPr>
            <w:tcW w:type="dxa" w:w="2268"/>
          </w:tcPr>
          <w:p>
            <w:pPr>
              <w:jc w:val="center"/>
            </w:pPr>
            <w:r/>
            <w:r>
              <w:rPr>
                <w:sz w:val="20"/>
              </w:rPr>
              <w:t>+57%</w:t>
            </w:r>
          </w:p>
        </w:tc>
      </w:tr>
    </w:tbl>
    <w:p/>
    <w:p>
      <w:pPr>
        <w:pStyle w:val="Heading1"/>
      </w:pPr>
      <w:r>
        <w:t>6. Conclusiones y trabajo futuro</w:t>
      </w:r>
    </w:p>
    <w:p>
      <w:r>
        <w:t>Los resultados demuestran que el sistema base de control (computed torque + LQR con horizonte finito + trayectoria minimum jerk) es altamente eficaz en condiciones ideales, alcanzando errores de seguimiento inferiores a 0.15° con 100% de éxito.</w:t>
      </w:r>
    </w:p>
    <w:p>
      <w:r>
        <w:t>El agente PPO, aunque no supera consistentemente al LQR fijo en precisión pura, demuestra la capacidad de adaptar los parámetros de control en tiempo real. La versión v2 con domain randomization muestra mejoras significativas en consistencia (reducción de varianza del 30.8%), lo cual es crítico para aplicaciones del mundo real donde las condiciones varían.</w:t>
      </w:r>
    </w:p>
    <w:p>
      <w:r>
        <w:t>Como trabajo futuro, se propone evaluar el sistema bajo perturbaciones externas (ruido de actuador, cambios de carga, impulsos) donde se espera que el control adaptativo del PPO muestre ventajas significativas sobre los pesos fijos. Adicionalmente, la integración del modelo entrenado en el loop de control en tiempo real con Unity permitirá validar el comportamiento en un entorno de simulación física completo.</w:t>
      </w:r>
    </w:p>
    <w:p>
      <w:pPr>
        <w:pStyle w:val="Heading1"/>
      </w:pPr>
      <w:r>
        <w:t>7. Archivos del proyecto</w:t>
      </w:r>
    </w:p>
    <w:tbl>
      <w:tblPr>
        <w:tblStyle w:val="TableGrid"/>
        <w:tblW w:type="auto" w:w="0"/>
        <w:jc w:val="center"/>
        <w:tblLook w:firstColumn="1" w:firstRow="1" w:lastColumn="0" w:lastRow="0" w:noHBand="0" w:noVBand="1" w:val="04A0"/>
      </w:tblPr>
      <w:tblGrid>
        <w:gridCol w:w="4680"/>
        <w:gridCol w:w="4680"/>
      </w:tblGrid>
      <w:tr>
        <w:tc>
          <w:tcPr>
            <w:tcW w:type="dxa" w:w="3402"/>
            <w:shd w:val="clear" w:color="auto" w:fill="2E4057"/>
          </w:tcPr>
          <w:p>
            <w:pPr>
              <w:jc w:val="center"/>
            </w:pPr>
            <w:r/>
            <w:r>
              <w:rPr>
                <w:b/>
                <w:color w:val="FFFFFF"/>
                <w:sz w:val="20"/>
              </w:rPr>
              <w:t>Archivo</w:t>
            </w:r>
          </w:p>
        </w:tc>
        <w:tc>
          <w:tcPr>
            <w:tcW w:type="dxa" w:w="5669"/>
            <w:shd w:val="clear" w:color="auto" w:fill="2E4057"/>
          </w:tcPr>
          <w:p>
            <w:pPr>
              <w:jc w:val="center"/>
            </w:pPr>
            <w:r/>
            <w:r>
              <w:rPr>
                <w:b/>
                <w:color w:val="FFFFFF"/>
                <w:sz w:val="20"/>
              </w:rPr>
              <w:t>Descripción</w:t>
            </w:r>
          </w:p>
        </w:tc>
      </w:tr>
      <w:tr>
        <w:tc>
          <w:tcPr>
            <w:tcW w:type="dxa" w:w="3402"/>
          </w:tcPr>
          <w:p>
            <w:pPr>
              <w:jc w:val="center"/>
            </w:pPr>
            <w:r/>
            <w:r>
              <w:rPr>
                <w:sz w:val="20"/>
              </w:rPr>
              <w:t>train_ppo.py</w:t>
            </w:r>
          </w:p>
        </w:tc>
        <w:tc>
          <w:tcPr>
            <w:tcW w:type="dxa" w:w="5669"/>
          </w:tcPr>
          <w:p>
            <w:pPr>
              <w:jc w:val="center"/>
            </w:pPr>
            <w:r/>
            <w:r>
              <w:rPr>
                <w:sz w:val="20"/>
              </w:rPr>
              <w:t>Entrenamiento PPO v1 (básico)</w:t>
            </w:r>
          </w:p>
        </w:tc>
      </w:tr>
      <w:tr>
        <w:tc>
          <w:tcPr>
            <w:tcW w:type="dxa" w:w="3402"/>
            <w:shd w:val="clear" w:color="auto" w:fill="F2F6F9"/>
          </w:tcPr>
          <w:p>
            <w:pPr>
              <w:jc w:val="center"/>
            </w:pPr>
            <w:r/>
            <w:r>
              <w:rPr>
                <w:sz w:val="20"/>
              </w:rPr>
              <w:t>train_ppo_v2.py</w:t>
            </w:r>
          </w:p>
        </w:tc>
        <w:tc>
          <w:tcPr>
            <w:tcW w:type="dxa" w:w="5669"/>
            <w:shd w:val="clear" w:color="auto" w:fill="F2F6F9"/>
          </w:tcPr>
          <w:p>
            <w:pPr>
              <w:jc w:val="center"/>
            </w:pPr>
            <w:r/>
            <w:r>
              <w:rPr>
                <w:sz w:val="20"/>
              </w:rPr>
              <w:t>Entrenamiento PPO v2 (domain randomization)</w:t>
            </w:r>
          </w:p>
        </w:tc>
      </w:tr>
      <w:tr>
        <w:tc>
          <w:tcPr>
            <w:tcW w:type="dxa" w:w="3402"/>
          </w:tcPr>
          <w:p>
            <w:pPr>
              <w:jc w:val="center"/>
            </w:pPr>
            <w:r/>
            <w:r>
              <w:rPr>
                <w:sz w:val="20"/>
              </w:rPr>
              <w:t>compare_lqr_vs_ppo.py</w:t>
            </w:r>
          </w:p>
        </w:tc>
        <w:tc>
          <w:tcPr>
            <w:tcW w:type="dxa" w:w="5669"/>
          </w:tcPr>
          <w:p>
            <w:pPr>
              <w:jc w:val="center"/>
            </w:pPr>
            <w:r/>
            <w:r>
              <w:rPr>
                <w:sz w:val="20"/>
              </w:rPr>
              <w:t>Comparación LQR fijo vs PPO (sin perturbaciones)</w:t>
            </w:r>
          </w:p>
        </w:tc>
      </w:tr>
      <w:tr>
        <w:tc>
          <w:tcPr>
            <w:tcW w:type="dxa" w:w="3402"/>
            <w:shd w:val="clear" w:color="auto" w:fill="F2F6F9"/>
          </w:tcPr>
          <w:p>
            <w:pPr>
              <w:jc w:val="center"/>
            </w:pPr>
            <w:r/>
            <w:r>
              <w:rPr>
                <w:sz w:val="20"/>
              </w:rPr>
              <w:t>compare_with_perturbations.py</w:t>
            </w:r>
          </w:p>
        </w:tc>
        <w:tc>
          <w:tcPr>
            <w:tcW w:type="dxa" w:w="5669"/>
            <w:shd w:val="clear" w:color="auto" w:fill="F2F6F9"/>
          </w:tcPr>
          <w:p>
            <w:pPr>
              <w:jc w:val="center"/>
            </w:pPr>
            <w:r/>
            <w:r>
              <w:rPr>
                <w:sz w:val="20"/>
              </w:rPr>
              <w:t>Comparación bajo perturbaciones externas</w:t>
            </w:r>
          </w:p>
        </w:tc>
      </w:tr>
      <w:tr>
        <w:tc>
          <w:tcPr>
            <w:tcW w:type="dxa" w:w="3402"/>
          </w:tcPr>
          <w:p>
            <w:pPr>
              <w:jc w:val="center"/>
            </w:pPr>
            <w:r/>
            <w:r>
              <w:rPr>
                <w:sz w:val="20"/>
              </w:rPr>
              <w:t>env_backend_robot_arm.py</w:t>
            </w:r>
          </w:p>
        </w:tc>
        <w:tc>
          <w:tcPr>
            <w:tcW w:type="dxa" w:w="5669"/>
          </w:tcPr>
          <w:p>
            <w:pPr>
              <w:jc w:val="center"/>
            </w:pPr>
            <w:r/>
            <w:r>
              <w:rPr>
                <w:sz w:val="20"/>
              </w:rPr>
              <w:t>Wrapper HTTP para el backend C++</w:t>
            </w:r>
          </w:p>
        </w:tc>
      </w:tr>
      <w:tr>
        <w:tc>
          <w:tcPr>
            <w:tcW w:type="dxa" w:w="3402"/>
            <w:shd w:val="clear" w:color="auto" w:fill="F2F6F9"/>
          </w:tcPr>
          <w:p>
            <w:pPr>
              <w:jc w:val="center"/>
            </w:pPr>
            <w:r/>
            <w:r>
              <w:rPr>
                <w:sz w:val="20"/>
              </w:rPr>
              <w:t>dynamics.hpp</w:t>
            </w:r>
          </w:p>
        </w:tc>
        <w:tc>
          <w:tcPr>
            <w:tcW w:type="dxa" w:w="5669"/>
            <w:shd w:val="clear" w:color="auto" w:fill="F2F6F9"/>
          </w:tcPr>
          <w:p>
            <w:pPr>
              <w:jc w:val="center"/>
            </w:pPr>
            <w:r/>
            <w:r>
              <w:rPr>
                <w:sz w:val="20"/>
              </w:rPr>
              <w:t>Dinámica calibrada para UR5e</w:t>
            </w:r>
          </w:p>
        </w:tc>
      </w:tr>
      <w:tr>
        <w:tc>
          <w:tcPr>
            <w:tcW w:type="dxa" w:w="3402"/>
          </w:tcPr>
          <w:p>
            <w:pPr>
              <w:jc w:val="center"/>
            </w:pPr>
            <w:r/>
            <w:r>
              <w:rPr>
                <w:sz w:val="20"/>
              </w:rPr>
              <w:t>ArmController.cc</w:t>
            </w:r>
          </w:p>
        </w:tc>
        <w:tc>
          <w:tcPr>
            <w:tcW w:type="dxa" w:w="5669"/>
          </w:tcPr>
          <w:p>
            <w:pPr>
              <w:jc w:val="center"/>
            </w:pPr>
            <w:r/>
            <w:r>
              <w:rPr>
                <w:sz w:val="20"/>
              </w:rPr>
              <w:t>Controlador principal (LQR, Kalman, RL endpoints)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