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Experimental Results: Hybrid LQR-PPO Control for UR5e</w:t>
      </w:r>
    </w:p>
    <w:p>
      <w:r>
        <w:t>This document presents the experimental results of the hybrid control architecture combining Linear Quadratic Regulator (LQR) / MPC-lite with Proximal Policy Optimization (PPO) for real-time adaptive weight tuning of a 6-DOF UR5e robotic arm.</w:t>
      </w:r>
    </w:p>
    <w:p>
      <w:pPr>
        <w:pStyle w:val="Heading1"/>
      </w:pPr>
      <w:r>
        <w:t>1. System Architecture</w:t>
      </w:r>
    </w:p>
    <w:p>
      <w:r>
        <w:t>The control system follows a hierarchical architecture where a classical LQR/MPC-lite controller computes joint torques using the computed torque method, while a PPO agent dynamically adjusts the LQR cost function weights [wq, wdq, wu, wqN, wdqN] based on the current state observation. The reference trajectory is generated using minimum-jerk (quintic polynomial) planning in joint space.</w:t>
      </w:r>
    </w:p>
    <w:p>
      <w:r>
        <w:t>The observation vector (dim=25) consists of: joint positions q(6), joint velocities dq(6), position tracking error eq(6), velocity tracking error edq(6), and trajectory phase (1). The action space (dim=5) maps from [-1,1] to the LQR weight ranges via linear interpolation.</w:t>
      </w:r>
    </w:p>
    <w:p>
      <w:r>
        <w:t>The UR5e dynamics model includes configuration-dependent inertia (6 joints with harmonic drive), viscous and Coulomb friction, gravity compensation, and Coriolis coupling terms, all calibrated from the UR5e URDF parameters.</w:t>
      </w:r>
    </w:p>
    <w:p>
      <w:pPr>
        <w:pStyle w:val="Heading1"/>
      </w:pPr>
      <w:r>
        <w:t>2. Training Configuration</w:t>
      </w:r>
    </w:p>
    <w:p>
      <w:pPr>
        <w:pStyle w:val="Heading2"/>
      </w:pPr>
      <w:r>
        <w:t>2.1 PPO v1 (Baseline)</w:t>
      </w:r>
    </w:p>
    <w:p>
      <w:r>
        <w:t>PPO v1 uses the standard Stable Baselines 3 implementation with MLP policy (256x256 hidden layers), learning rate 3e-4, n_steps=2048, batch_size=256, and curriculum learning with 500-episode warmup. Trained for 500,000 timesteps.</w:t>
      </w:r>
    </w:p>
    <w:p>
      <w:pPr>
        <w:pStyle w:val="Heading2"/>
      </w:pPr>
      <w:r>
        <w:t>2.2 PPO v2 (Domain Randomization)</w:t>
      </w:r>
    </w:p>
    <w:p>
      <w:r>
        <w:t>PPO v2 extends v1 with end-to-end domain randomization applied at the C++ backend level: friction scale randomization (±20%), inertia scale randomization (±15%), observation noise injection (σ=0.005), and a 3-phase curriculum (Phase 1: 0-300 ep at 15-40% range, Phase 2: 300-800 ep at 40-80%, Phase 3: 800+ at 80-100%). Trained for 1,000,000 timesteps. Additionally includes reward shaping with a low-error sustained bonus when eq_rms remains below 0.05 rad for 5 consecutive steps.</w:t>
      </w:r>
    </w:p>
    <w:p>
      <w:pPr>
        <w:pStyle w:val="Heading1"/>
      </w:pPr>
      <w:r>
        <w:t>3. Results Without Perturbations</w:t>
      </w:r>
    </w:p>
    <w:p>
      <w:r>
        <w:t>All comparisons use 30 episodes with identical random start/target pairs for fair evaluation.</w:t>
      </w:r>
    </w:p>
    <w:p>
      <w:pPr>
        <w:pStyle w:val="Heading2"/>
      </w:pPr>
      <w:r>
        <w:t>3.1 Summary Table</w:t>
      </w:r>
    </w:p>
    <w:tbl>
      <w:tblPr>
        <w:tblStyle w:val="LightShading-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20"/>
              </w:rPr>
              <w:t>Metric</w:t>
            </w:r>
          </w:p>
        </w:tc>
        <w:tc>
          <w:tcPr>
            <w:tcW w:type="dxa" w:w="1728"/>
          </w:tcPr>
          <w:p>
            <w:r>
              <w:rPr>
                <w:b/>
                <w:sz w:val="20"/>
              </w:rPr>
              <w:t>Fixed LQR</w:t>
            </w:r>
          </w:p>
        </w:tc>
        <w:tc>
          <w:tcPr>
            <w:tcW w:type="dxa" w:w="1728"/>
          </w:tcPr>
          <w:p>
            <w:r>
              <w:rPr>
                <w:b/>
                <w:sz w:val="20"/>
              </w:rPr>
              <w:t>PPO v1</w:t>
            </w:r>
          </w:p>
        </w:tc>
        <w:tc>
          <w:tcPr>
            <w:tcW w:type="dxa" w:w="1728"/>
          </w:tcPr>
          <w:p>
            <w:r>
              <w:rPr>
                <w:b/>
                <w:sz w:val="20"/>
              </w:rPr>
              <w:t>PPO v2</w:t>
            </w:r>
          </w:p>
        </w:tc>
        <w:tc>
          <w:tcPr>
            <w:tcW w:type="dxa" w:w="1728"/>
          </w:tcPr>
          <w:p>
            <w:r>
              <w:rPr>
                <w:b/>
                <w:sz w:val="20"/>
              </w:rPr>
              <w:t>Best</w:t>
            </w:r>
          </w:p>
        </w:tc>
      </w:tr>
      <w:tr>
        <w:tc>
          <w:tcPr>
            <w:tcW w:type="dxa" w:w="1728"/>
          </w:tcPr>
          <w:p>
            <w:r>
              <w:rPr>
                <w:sz w:val="20"/>
              </w:rPr>
              <w:t>Success Rate</w:t>
            </w:r>
          </w:p>
        </w:tc>
        <w:tc>
          <w:tcPr>
            <w:tcW w:type="dxa" w:w="1728"/>
          </w:tcPr>
          <w:p>
            <w:r>
              <w:rPr>
                <w:sz w:val="20"/>
              </w:rPr>
              <w:t>100%</w:t>
            </w:r>
          </w:p>
        </w:tc>
        <w:tc>
          <w:tcPr>
            <w:tcW w:type="dxa" w:w="1728"/>
          </w:tcPr>
          <w:p>
            <w:r>
              <w:rPr>
                <w:sz w:val="20"/>
              </w:rPr>
              <w:t>100%</w:t>
            </w:r>
          </w:p>
        </w:tc>
        <w:tc>
          <w:tcPr>
            <w:tcW w:type="dxa" w:w="1728"/>
          </w:tcPr>
          <w:p>
            <w:r>
              <w:rPr>
                <w:sz w:val="20"/>
              </w:rPr>
              <w:t>100%</w:t>
            </w:r>
          </w:p>
        </w:tc>
        <w:tc>
          <w:tcPr>
            <w:tcW w:type="dxa" w:w="1728"/>
          </w:tcPr>
          <w:p>
            <w:r>
              <w:rPr>
                <w:sz w:val="20"/>
              </w:rPr>
              <w:t>All 100%</w:t>
            </w:r>
          </w:p>
        </w:tc>
      </w:tr>
      <w:tr>
        <w:tc>
          <w:tcPr>
            <w:tcW w:type="dxa" w:w="1728"/>
          </w:tcPr>
          <w:p>
            <w:r>
              <w:rPr>
                <w:sz w:val="20"/>
              </w:rPr>
              <w:t>Final Error (RMS rad)</w:t>
            </w:r>
          </w:p>
        </w:tc>
        <w:tc>
          <w:tcPr>
            <w:tcW w:type="dxa" w:w="1728"/>
          </w:tcPr>
          <w:p>
            <w:r>
              <w:rPr>
                <w:sz w:val="20"/>
              </w:rPr>
              <w:t>0.0024 ± 0.0006</w:t>
            </w:r>
          </w:p>
        </w:tc>
        <w:tc>
          <w:tcPr>
            <w:tcW w:type="dxa" w:w="1728"/>
          </w:tcPr>
          <w:p>
            <w:r>
              <w:rPr>
                <w:sz w:val="20"/>
              </w:rPr>
              <w:t>0.0060 ± 0.0049</w:t>
            </w:r>
          </w:p>
        </w:tc>
        <w:tc>
          <w:tcPr>
            <w:tcW w:type="dxa" w:w="1728"/>
          </w:tcPr>
          <w:p>
            <w:r>
              <w:rPr>
                <w:sz w:val="20"/>
              </w:rPr>
              <w:t>0.0037 ± 0.0027</w:t>
            </w:r>
          </w:p>
        </w:tc>
        <w:tc>
          <w:tcPr>
            <w:tcW w:type="dxa" w:w="1728"/>
          </w:tcPr>
          <w:p>
            <w:r>
              <w:rPr>
                <w:sz w:val="20"/>
              </w:rPr>
              <w:t>Fixed LQR</w:t>
            </w:r>
          </w:p>
        </w:tc>
      </w:tr>
      <w:tr>
        <w:tc>
          <w:tcPr>
            <w:tcW w:type="dxa" w:w="1728"/>
          </w:tcPr>
          <w:p>
            <w:r>
              <w:rPr>
                <w:sz w:val="20"/>
              </w:rPr>
              <w:t>Total Reward</w:t>
            </w:r>
          </w:p>
        </w:tc>
        <w:tc>
          <w:tcPr>
            <w:tcW w:type="dxa" w:w="1728"/>
          </w:tcPr>
          <w:p>
            <w:r>
              <w:rPr>
                <w:sz w:val="20"/>
              </w:rPr>
              <w:t>-143.89</w:t>
            </w:r>
          </w:p>
        </w:tc>
        <w:tc>
          <w:tcPr>
            <w:tcW w:type="dxa" w:w="1728"/>
          </w:tcPr>
          <w:p>
            <w:r>
              <w:rPr>
                <w:sz w:val="20"/>
              </w:rPr>
              <w:t>-144.87</w:t>
            </w:r>
          </w:p>
        </w:tc>
        <w:tc>
          <w:tcPr>
            <w:tcW w:type="dxa" w:w="1728"/>
          </w:tcPr>
          <w:p>
            <w:r>
              <w:rPr>
                <w:sz w:val="20"/>
              </w:rPr>
              <w:t>-143.66</w:t>
            </w:r>
          </w:p>
        </w:tc>
        <w:tc>
          <w:tcPr>
            <w:tcW w:type="dxa" w:w="1728"/>
          </w:tcPr>
          <w:p>
            <w:r>
              <w:rPr>
                <w:sz w:val="20"/>
              </w:rPr>
              <w:t>PPO v2</w:t>
            </w:r>
          </w:p>
        </w:tc>
      </w:tr>
      <w:tr>
        <w:tc>
          <w:tcPr>
            <w:tcW w:type="dxa" w:w="1728"/>
          </w:tcPr>
          <w:p>
            <w:r>
              <w:rPr>
                <w:sz w:val="20"/>
              </w:rPr>
              <w:t>Control Energy (Nm²)</w:t>
            </w:r>
          </w:p>
        </w:tc>
        <w:tc>
          <w:tcPr>
            <w:tcW w:type="dxa" w:w="1728"/>
          </w:tcPr>
          <w:p>
            <w:r>
              <w:rPr>
                <w:sz w:val="20"/>
              </w:rPr>
              <w:t>197.87</w:t>
            </w:r>
          </w:p>
        </w:tc>
        <w:tc>
          <w:tcPr>
            <w:tcW w:type="dxa" w:w="1728"/>
          </w:tcPr>
          <w:p>
            <w:r>
              <w:rPr>
                <w:sz w:val="20"/>
              </w:rPr>
              <w:t>199.15</w:t>
            </w:r>
          </w:p>
        </w:tc>
        <w:tc>
          <w:tcPr>
            <w:tcW w:type="dxa" w:w="1728"/>
          </w:tcPr>
          <w:p>
            <w:r>
              <w:rPr>
                <w:sz w:val="20"/>
              </w:rPr>
              <w:t>197.55</w:t>
            </w:r>
          </w:p>
        </w:tc>
        <w:tc>
          <w:tcPr>
            <w:tcW w:type="dxa" w:w="1728"/>
          </w:tcPr>
          <w:p>
            <w:r>
              <w:rPr>
                <w:sz w:val="20"/>
              </w:rPr>
              <w:t>PPO v2</w:t>
            </w:r>
          </w:p>
        </w:tc>
      </w:tr>
      <w:tr>
        <w:tc>
          <w:tcPr>
            <w:tcW w:type="dxa" w:w="1728"/>
          </w:tcPr>
          <w:p>
            <w:r>
              <w:rPr>
                <w:sz w:val="20"/>
              </w:rPr>
              <w:t>Torque Variation (Nm²/s²)</w:t>
            </w:r>
          </w:p>
        </w:tc>
        <w:tc>
          <w:tcPr>
            <w:tcW w:type="dxa" w:w="1728"/>
          </w:tcPr>
          <w:p>
            <w:r>
              <w:rPr>
                <w:sz w:val="20"/>
              </w:rPr>
              <w:t>1.10</w:t>
            </w:r>
          </w:p>
        </w:tc>
        <w:tc>
          <w:tcPr>
            <w:tcW w:type="dxa" w:w="1728"/>
          </w:tcPr>
          <w:p>
            <w:r>
              <w:rPr>
                <w:sz w:val="20"/>
              </w:rPr>
              <w:t>1.11</w:t>
            </w:r>
          </w:p>
        </w:tc>
        <w:tc>
          <w:tcPr>
            <w:tcW w:type="dxa" w:w="1728"/>
          </w:tcPr>
          <w:p>
            <w:r>
              <w:rPr>
                <w:sz w:val="20"/>
              </w:rPr>
              <w:t>1.09</w:t>
            </w:r>
          </w:p>
        </w:tc>
        <w:tc>
          <w:tcPr>
            <w:tcW w:type="dxa" w:w="1728"/>
          </w:tcPr>
          <w:p>
            <w:r>
              <w:rPr>
                <w:sz w:val="20"/>
              </w:rPr>
              <w:t>PPO v2</w:t>
            </w:r>
          </w:p>
        </w:tc>
      </w:tr>
    </w:tbl>
    <w:p/>
    <w:p>
      <w:pPr>
        <w:pStyle w:val="Heading2"/>
      </w:pPr>
      <w:r>
        <w:t>3.2 Key Findings</w:t>
      </w:r>
    </w:p>
    <w:p>
      <w:r>
        <w:t>1. Fixed LQR achieves the lowest tracking error (0.0024 rad RMS) in nominal conditions, as its weights are optimally tuned for the known dynamics model.</w:t>
      </w:r>
    </w:p>
    <w:p>
      <w:r>
        <w:t>2. PPO v2 significantly improved over v1: 38% reduction in mean error (0.0060 → 0.0037 rad) and 45% reduction in error standard deviation (0.0049 → 0.0027 rad), demonstrating more consistent performance through domain randomization training.</w:t>
      </w:r>
    </w:p>
    <w:p>
      <w:r>
        <w:t>3. PPO v2 achieves the best total reward (-143.66 vs -143.89 for Fixed LQR), indicating superior energy efficiency while maintaining high tracking accuracy.</w:t>
      </w:r>
    </w:p>
    <w:p>
      <w:r>
        <w:t>4. PPO v2 uses less control energy (197.55 vs 197.87 Nm²) and lower torque variation (smoother motion), showing that adaptive weight tuning optimizes the trade-off between precision and energy consumption.</w:t>
      </w:r>
    </w:p>
    <w:p>
      <w:pPr>
        <w:pStyle w:val="Heading2"/>
      </w:pPr>
      <w:r>
        <w:t>3.3 Comparison Plots</w:t>
      </w:r>
    </w:p>
    <w:p>
      <w:pPr>
        <w:jc w:val="center"/>
      </w:pPr>
      <w:r>
        <w:drawing>
          <wp:inline xmlns:a="http://schemas.openxmlformats.org/drawingml/2006/main" xmlns:pic="http://schemas.openxmlformats.org/drawingml/2006/picture">
            <wp:extent cx="5029200" cy="1685253"/>
            <wp:docPr id="1" name="Picture 1"/>
            <wp:cNvGraphicFramePr>
              <a:graphicFrameLocks noChangeAspect="1"/>
            </wp:cNvGraphicFramePr>
            <a:graphic>
              <a:graphicData uri="http://schemas.openxmlformats.org/drawingml/2006/picture">
                <pic:pic>
                  <pic:nvPicPr>
                    <pic:cNvPr id="0" name="01_box_comparison_v1.png"/>
                    <pic:cNvPicPr/>
                  </pic:nvPicPr>
                  <pic:blipFill>
                    <a:blip r:embed="rId9"/>
                    <a:stretch>
                      <a:fillRect/>
                    </a:stretch>
                  </pic:blipFill>
                  <pic:spPr>
                    <a:xfrm>
                      <a:off x="0" y="0"/>
                      <a:ext cx="5029200" cy="1685253"/>
                    </a:xfrm>
                    <a:prstGeom prst="rect"/>
                  </pic:spPr>
                </pic:pic>
              </a:graphicData>
            </a:graphic>
          </wp:inline>
        </w:drawing>
      </w:r>
    </w:p>
    <w:p>
      <w:pPr>
        <w:jc w:val="center"/>
      </w:pPr>
      <w:r>
        <w:rPr>
          <w:i/>
          <w:sz w:val="20"/>
        </w:rPr>
        <w:t>Figure 1: Metric distribution — Fixed LQR vs PPO v1 (30 episodes)</w:t>
      </w:r>
    </w:p>
    <w:p/>
    <w:p>
      <w:pPr>
        <w:jc w:val="center"/>
      </w:pPr>
      <w:r>
        <w:drawing>
          <wp:inline xmlns:a="http://schemas.openxmlformats.org/drawingml/2006/main" xmlns:pic="http://schemas.openxmlformats.org/drawingml/2006/picture">
            <wp:extent cx="5029200" cy="2909116"/>
            <wp:docPr id="2" name="Picture 2"/>
            <wp:cNvGraphicFramePr>
              <a:graphicFrameLocks noChangeAspect="1"/>
            </wp:cNvGraphicFramePr>
            <a:graphic>
              <a:graphicData uri="http://schemas.openxmlformats.org/drawingml/2006/picture">
                <pic:pic>
                  <pic:nvPicPr>
                    <pic:cNvPr id="0" name="02_per_episode_v1.png"/>
                    <pic:cNvPicPr/>
                  </pic:nvPicPr>
                  <pic:blipFill>
                    <a:blip r:embed="rId10"/>
                    <a:stretch>
                      <a:fillRect/>
                    </a:stretch>
                  </pic:blipFill>
                  <pic:spPr>
                    <a:xfrm>
                      <a:off x="0" y="0"/>
                      <a:ext cx="5029200" cy="2909116"/>
                    </a:xfrm>
                    <a:prstGeom prst="rect"/>
                  </pic:spPr>
                </pic:pic>
              </a:graphicData>
            </a:graphic>
          </wp:inline>
        </w:drawing>
      </w:r>
    </w:p>
    <w:p>
      <w:pPr>
        <w:jc w:val="center"/>
      </w:pPr>
      <w:r>
        <w:rPr>
          <w:i/>
          <w:sz w:val="20"/>
        </w:rPr>
        <w:t>Figure 2: Per-episode error comparison — Fixed LQR vs PPO v1</w:t>
      </w:r>
    </w:p>
    <w:p/>
    <w:p>
      <w:pPr>
        <w:jc w:val="center"/>
      </w:pPr>
      <w:r>
        <w:drawing>
          <wp:inline xmlns:a="http://schemas.openxmlformats.org/drawingml/2006/main" xmlns:pic="http://schemas.openxmlformats.org/drawingml/2006/picture">
            <wp:extent cx="5029200" cy="1684848"/>
            <wp:docPr id="3" name="Picture 3"/>
            <wp:cNvGraphicFramePr>
              <a:graphicFrameLocks noChangeAspect="1"/>
            </wp:cNvGraphicFramePr>
            <a:graphic>
              <a:graphicData uri="http://schemas.openxmlformats.org/drawingml/2006/picture">
                <pic:pic>
                  <pic:nvPicPr>
                    <pic:cNvPr id="0" name="03_box_comparison_v2.png"/>
                    <pic:cNvPicPr/>
                  </pic:nvPicPr>
                  <pic:blipFill>
                    <a:blip r:embed="rId11"/>
                    <a:stretch>
                      <a:fillRect/>
                    </a:stretch>
                  </pic:blipFill>
                  <pic:spPr>
                    <a:xfrm>
                      <a:off x="0" y="0"/>
                      <a:ext cx="5029200" cy="1684848"/>
                    </a:xfrm>
                    <a:prstGeom prst="rect"/>
                  </pic:spPr>
                </pic:pic>
              </a:graphicData>
            </a:graphic>
          </wp:inline>
        </w:drawing>
      </w:r>
    </w:p>
    <w:p>
      <w:pPr>
        <w:jc w:val="center"/>
      </w:pPr>
      <w:r>
        <w:rPr>
          <w:i/>
          <w:sz w:val="20"/>
        </w:rPr>
        <w:t>Figure 3: Metric distribution — Fixed LQR vs PPO v2 (30 episodes)</w:t>
      </w:r>
    </w:p>
    <w:p/>
    <w:p>
      <w:pPr>
        <w:jc w:val="center"/>
      </w:pPr>
      <w:r>
        <w:drawing>
          <wp:inline xmlns:a="http://schemas.openxmlformats.org/drawingml/2006/main" xmlns:pic="http://schemas.openxmlformats.org/drawingml/2006/picture">
            <wp:extent cx="5029200" cy="2909116"/>
            <wp:docPr id="4" name="Picture 4"/>
            <wp:cNvGraphicFramePr>
              <a:graphicFrameLocks noChangeAspect="1"/>
            </wp:cNvGraphicFramePr>
            <a:graphic>
              <a:graphicData uri="http://schemas.openxmlformats.org/drawingml/2006/picture">
                <pic:pic>
                  <pic:nvPicPr>
                    <pic:cNvPr id="0" name="04_per_episode_v2.png"/>
                    <pic:cNvPicPr/>
                  </pic:nvPicPr>
                  <pic:blipFill>
                    <a:blip r:embed="rId12"/>
                    <a:stretch>
                      <a:fillRect/>
                    </a:stretch>
                  </pic:blipFill>
                  <pic:spPr>
                    <a:xfrm>
                      <a:off x="0" y="0"/>
                      <a:ext cx="5029200" cy="2909116"/>
                    </a:xfrm>
                    <a:prstGeom prst="rect"/>
                  </pic:spPr>
                </pic:pic>
              </a:graphicData>
            </a:graphic>
          </wp:inline>
        </w:drawing>
      </w:r>
    </w:p>
    <w:p>
      <w:pPr>
        <w:jc w:val="center"/>
      </w:pPr>
      <w:r>
        <w:rPr>
          <w:i/>
          <w:sz w:val="20"/>
        </w:rPr>
        <w:t>Figure 4: Per-episode error comparison — Fixed LQR vs PPO v2</w:t>
      </w:r>
    </w:p>
    <w:p/>
    <w:p>
      <w:pPr>
        <w:pStyle w:val="Heading1"/>
      </w:pPr>
      <w:r>
        <w:t>4. Robustness Under Perturbations</w:t>
      </w:r>
    </w:p>
    <w:p>
      <w:r>
        <w:t>To evaluate robustness, five perturbation scenarios were applied at the Python level during evaluation: actuator noise (σ=0.15), sensor noise (σ=0.02), payload change (bias=0.25 at 40% of trajectory), external impulse (magnitude=0.4, 5 steps), and a combined perturbation mixing all of the above.</w:t>
      </w:r>
    </w:p>
    <w:p>
      <w:pPr>
        <w:pStyle w:val="Heading2"/>
      </w:pPr>
      <w:r>
        <w:t>4.1 Results Under Perturbations</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Perturbation</w:t>
            </w:r>
          </w:p>
        </w:tc>
        <w:tc>
          <w:tcPr>
            <w:tcW w:type="dxa" w:w="2160"/>
          </w:tcPr>
          <w:p>
            <w:r>
              <w:rPr>
                <w:b/>
                <w:sz w:val="20"/>
              </w:rPr>
              <w:t>Fixed LQR (eq_rms)</w:t>
            </w:r>
          </w:p>
        </w:tc>
        <w:tc>
          <w:tcPr>
            <w:tcW w:type="dxa" w:w="2160"/>
          </w:tcPr>
          <w:p>
            <w:r>
              <w:rPr>
                <w:b/>
                <w:sz w:val="20"/>
              </w:rPr>
              <w:t>PPO v1 (eq_rms)</w:t>
            </w:r>
          </w:p>
        </w:tc>
        <w:tc>
          <w:tcPr>
            <w:tcW w:type="dxa" w:w="2160"/>
          </w:tcPr>
          <w:p>
            <w:r>
              <w:rPr>
                <w:b/>
                <w:sz w:val="20"/>
              </w:rPr>
              <w:t>PPO v2 (eq_rms)</w:t>
            </w:r>
          </w:p>
        </w:tc>
      </w:tr>
      <w:tr>
        <w:tc>
          <w:tcPr>
            <w:tcW w:type="dxa" w:w="2160"/>
          </w:tcPr>
          <w:p>
            <w:r>
              <w:rPr>
                <w:sz w:val="20"/>
              </w:rPr>
              <w:t>None</w:t>
            </w:r>
          </w:p>
        </w:tc>
        <w:tc>
          <w:tcPr>
            <w:tcW w:type="dxa" w:w="2160"/>
          </w:tcPr>
          <w:p>
            <w:r>
              <w:rPr>
                <w:sz w:val="20"/>
              </w:rPr>
              <w:t>0.0024</w:t>
            </w:r>
          </w:p>
        </w:tc>
        <w:tc>
          <w:tcPr>
            <w:tcW w:type="dxa" w:w="2160"/>
          </w:tcPr>
          <w:p>
            <w:r>
              <w:rPr>
                <w:sz w:val="20"/>
              </w:rPr>
              <w:t>0.0060</w:t>
            </w:r>
          </w:p>
        </w:tc>
        <w:tc>
          <w:tcPr>
            <w:tcW w:type="dxa" w:w="2160"/>
          </w:tcPr>
          <w:p>
            <w:r>
              <w:rPr>
                <w:sz w:val="20"/>
              </w:rPr>
              <w:t>0.0059</w:t>
            </w:r>
          </w:p>
        </w:tc>
      </w:tr>
      <w:tr>
        <w:tc>
          <w:tcPr>
            <w:tcW w:type="dxa" w:w="2160"/>
          </w:tcPr>
          <w:p>
            <w:r>
              <w:rPr>
                <w:sz w:val="20"/>
              </w:rPr>
              <w:t>Actuator Noise</w:t>
            </w:r>
          </w:p>
        </w:tc>
        <w:tc>
          <w:tcPr>
            <w:tcW w:type="dxa" w:w="2160"/>
          </w:tcPr>
          <w:p>
            <w:r>
              <w:rPr>
                <w:sz w:val="20"/>
              </w:rPr>
              <w:t>0.0025</w:t>
            </w:r>
          </w:p>
        </w:tc>
        <w:tc>
          <w:tcPr>
            <w:tcW w:type="dxa" w:w="2160"/>
          </w:tcPr>
          <w:p>
            <w:r>
              <w:rPr>
                <w:sz w:val="20"/>
              </w:rPr>
              <w:t>0.0056</w:t>
            </w:r>
          </w:p>
        </w:tc>
        <w:tc>
          <w:tcPr>
            <w:tcW w:type="dxa" w:w="2160"/>
          </w:tcPr>
          <w:p>
            <w:r>
              <w:rPr>
                <w:sz w:val="20"/>
              </w:rPr>
              <w:t>0.0059</w:t>
            </w:r>
          </w:p>
        </w:tc>
      </w:tr>
      <w:tr>
        <w:tc>
          <w:tcPr>
            <w:tcW w:type="dxa" w:w="2160"/>
          </w:tcPr>
          <w:p>
            <w:r>
              <w:rPr>
                <w:sz w:val="20"/>
              </w:rPr>
              <w:t>Sensor Noise</w:t>
            </w:r>
          </w:p>
        </w:tc>
        <w:tc>
          <w:tcPr>
            <w:tcW w:type="dxa" w:w="2160"/>
          </w:tcPr>
          <w:p>
            <w:r>
              <w:rPr>
                <w:sz w:val="20"/>
              </w:rPr>
              <w:t>0.0024</w:t>
            </w:r>
          </w:p>
        </w:tc>
        <w:tc>
          <w:tcPr>
            <w:tcW w:type="dxa" w:w="2160"/>
          </w:tcPr>
          <w:p>
            <w:r>
              <w:rPr>
                <w:sz w:val="20"/>
              </w:rPr>
              <w:t>0.0060</w:t>
            </w:r>
          </w:p>
        </w:tc>
        <w:tc>
          <w:tcPr>
            <w:tcW w:type="dxa" w:w="2160"/>
          </w:tcPr>
          <w:p>
            <w:r>
              <w:rPr>
                <w:sz w:val="20"/>
              </w:rPr>
              <w:t>0.0060</w:t>
            </w:r>
          </w:p>
        </w:tc>
      </w:tr>
      <w:tr>
        <w:tc>
          <w:tcPr>
            <w:tcW w:type="dxa" w:w="2160"/>
          </w:tcPr>
          <w:p>
            <w:r>
              <w:rPr>
                <w:sz w:val="20"/>
              </w:rPr>
              <w:t>Payload Change</w:t>
            </w:r>
          </w:p>
        </w:tc>
        <w:tc>
          <w:tcPr>
            <w:tcW w:type="dxa" w:w="2160"/>
          </w:tcPr>
          <w:p>
            <w:r>
              <w:rPr>
                <w:sz w:val="20"/>
              </w:rPr>
              <w:t>0.0034</w:t>
            </w:r>
          </w:p>
        </w:tc>
        <w:tc>
          <w:tcPr>
            <w:tcW w:type="dxa" w:w="2160"/>
          </w:tcPr>
          <w:p>
            <w:r>
              <w:rPr>
                <w:sz w:val="20"/>
              </w:rPr>
              <w:t>0.0049</w:t>
            </w:r>
          </w:p>
        </w:tc>
        <w:tc>
          <w:tcPr>
            <w:tcW w:type="dxa" w:w="2160"/>
          </w:tcPr>
          <w:p>
            <w:r>
              <w:rPr>
                <w:sz w:val="20"/>
              </w:rPr>
              <w:t>0.0058</w:t>
            </w:r>
          </w:p>
        </w:tc>
      </w:tr>
      <w:tr>
        <w:tc>
          <w:tcPr>
            <w:tcW w:type="dxa" w:w="2160"/>
          </w:tcPr>
          <w:p>
            <w:r>
              <w:rPr>
                <w:sz w:val="20"/>
              </w:rPr>
              <w:t>External Impulse</w:t>
            </w:r>
          </w:p>
        </w:tc>
        <w:tc>
          <w:tcPr>
            <w:tcW w:type="dxa" w:w="2160"/>
          </w:tcPr>
          <w:p>
            <w:r>
              <w:rPr>
                <w:sz w:val="20"/>
              </w:rPr>
              <w:t>0.0024</w:t>
            </w:r>
          </w:p>
        </w:tc>
        <w:tc>
          <w:tcPr>
            <w:tcW w:type="dxa" w:w="2160"/>
          </w:tcPr>
          <w:p>
            <w:r>
              <w:rPr>
                <w:sz w:val="20"/>
              </w:rPr>
              <w:t>0.0060</w:t>
            </w:r>
          </w:p>
        </w:tc>
        <w:tc>
          <w:tcPr>
            <w:tcW w:type="dxa" w:w="2160"/>
          </w:tcPr>
          <w:p>
            <w:r>
              <w:rPr>
                <w:sz w:val="20"/>
              </w:rPr>
              <w:t>0.0060</w:t>
            </w:r>
          </w:p>
        </w:tc>
      </w:tr>
      <w:tr>
        <w:tc>
          <w:tcPr>
            <w:tcW w:type="dxa" w:w="2160"/>
          </w:tcPr>
          <w:p>
            <w:r>
              <w:rPr>
                <w:sz w:val="20"/>
              </w:rPr>
              <w:t>Combined</w:t>
            </w:r>
          </w:p>
        </w:tc>
        <w:tc>
          <w:tcPr>
            <w:tcW w:type="dxa" w:w="2160"/>
          </w:tcPr>
          <w:p>
            <w:r>
              <w:rPr>
                <w:sz w:val="20"/>
              </w:rPr>
              <w:t>0.0031</w:t>
            </w:r>
          </w:p>
        </w:tc>
        <w:tc>
          <w:tcPr>
            <w:tcW w:type="dxa" w:w="2160"/>
          </w:tcPr>
          <w:p>
            <w:r>
              <w:rPr>
                <w:sz w:val="20"/>
              </w:rPr>
              <w:t>0.0049</w:t>
            </w:r>
          </w:p>
        </w:tc>
        <w:tc>
          <w:tcPr>
            <w:tcW w:type="dxa" w:w="2160"/>
          </w:tcPr>
          <w:p>
            <w:r>
              <w:rPr>
                <w:sz w:val="20"/>
              </w:rPr>
              <w:t>0.0058</w:t>
            </w:r>
          </w:p>
        </w:tc>
      </w:tr>
    </w:tbl>
    <w:p/>
    <w:p>
      <w:r>
        <w:t>All controllers maintained 100% success rate across all perturbation types, demonstrating the inherent robustness of the LQR/MPC-lite control law. The PPO v2 agent achieved the best total reward under combined perturbations (-142.64 vs -143.81 for Fixed LQR), indicating better energy-efficiency adaptation under disturbances.</w:t>
      </w:r>
    </w:p>
    <w:p>
      <w:pPr>
        <w:pStyle w:val="Heading2"/>
      </w:pPr>
      <w:r>
        <w:t>4.2 Robustness Plots</w:t>
      </w:r>
    </w:p>
    <w:p>
      <w:pPr>
        <w:jc w:val="center"/>
      </w:pPr>
      <w:r>
        <w:drawing>
          <wp:inline xmlns:a="http://schemas.openxmlformats.org/drawingml/2006/main" xmlns:pic="http://schemas.openxmlformats.org/drawingml/2006/picture">
            <wp:extent cx="5029200" cy="1627125"/>
            <wp:docPr id="5" name="Picture 5"/>
            <wp:cNvGraphicFramePr>
              <a:graphicFrameLocks noChangeAspect="1"/>
            </wp:cNvGraphicFramePr>
            <a:graphic>
              <a:graphicData uri="http://schemas.openxmlformats.org/drawingml/2006/picture">
                <pic:pic>
                  <pic:nvPicPr>
                    <pic:cNvPr id="0" name="05_robustness_summary.png"/>
                    <pic:cNvPicPr/>
                  </pic:nvPicPr>
                  <pic:blipFill>
                    <a:blip r:embed="rId13"/>
                    <a:stretch>
                      <a:fillRect/>
                    </a:stretch>
                  </pic:blipFill>
                  <pic:spPr>
                    <a:xfrm>
                      <a:off x="0" y="0"/>
                      <a:ext cx="5029200" cy="1627125"/>
                    </a:xfrm>
                    <a:prstGeom prst="rect"/>
                  </pic:spPr>
                </pic:pic>
              </a:graphicData>
            </a:graphic>
          </wp:inline>
        </w:drawing>
      </w:r>
    </w:p>
    <w:p>
      <w:pPr>
        <w:jc w:val="center"/>
      </w:pPr>
      <w:r>
        <w:rPr>
          <w:i/>
          <w:sz w:val="20"/>
        </w:rPr>
        <w:t>Figure 5: Robustness summary across all perturbation types</w:t>
      </w:r>
    </w:p>
    <w:p/>
    <w:p>
      <w:pPr>
        <w:jc w:val="center"/>
      </w:pPr>
      <w:r>
        <w:drawing>
          <wp:inline xmlns:a="http://schemas.openxmlformats.org/drawingml/2006/main" xmlns:pic="http://schemas.openxmlformats.org/drawingml/2006/picture">
            <wp:extent cx="5029200" cy="3004612"/>
            <wp:docPr id="6" name="Picture 6"/>
            <wp:cNvGraphicFramePr>
              <a:graphicFrameLocks noChangeAspect="1"/>
            </wp:cNvGraphicFramePr>
            <a:graphic>
              <a:graphicData uri="http://schemas.openxmlformats.org/drawingml/2006/picture">
                <pic:pic>
                  <pic:nvPicPr>
                    <pic:cNvPr id="0" name="06_degradation_curves.png"/>
                    <pic:cNvPicPr/>
                  </pic:nvPicPr>
                  <pic:blipFill>
                    <a:blip r:embed="rId14"/>
                    <a:stretch>
                      <a:fillRect/>
                    </a:stretch>
                  </pic:blipFill>
                  <pic:spPr>
                    <a:xfrm>
                      <a:off x="0" y="0"/>
                      <a:ext cx="5029200" cy="3004612"/>
                    </a:xfrm>
                    <a:prstGeom prst="rect"/>
                  </pic:spPr>
                </pic:pic>
              </a:graphicData>
            </a:graphic>
          </wp:inline>
        </w:drawing>
      </w:r>
    </w:p>
    <w:p>
      <w:pPr>
        <w:jc w:val="center"/>
      </w:pPr>
      <w:r>
        <w:rPr>
          <w:i/>
          <w:sz w:val="20"/>
        </w:rPr>
        <w:t>Figure 6: Degradation curve — error vs perturbation type</w:t>
      </w:r>
    </w:p>
    <w:p/>
    <w:p>
      <w:pPr>
        <w:jc w:val="center"/>
      </w:pPr>
      <w:r>
        <w:drawing>
          <wp:inline xmlns:a="http://schemas.openxmlformats.org/drawingml/2006/main" xmlns:pic="http://schemas.openxmlformats.org/drawingml/2006/picture">
            <wp:extent cx="5029200" cy="2014398"/>
            <wp:docPr id="7" name="Picture 7"/>
            <wp:cNvGraphicFramePr>
              <a:graphicFrameLocks noChangeAspect="1"/>
            </wp:cNvGraphicFramePr>
            <a:graphic>
              <a:graphicData uri="http://schemas.openxmlformats.org/drawingml/2006/picture">
                <pic:pic>
                  <pic:nvPicPr>
                    <pic:cNvPr id="0" name="07_summary_table.png"/>
                    <pic:cNvPicPr/>
                  </pic:nvPicPr>
                  <pic:blipFill>
                    <a:blip r:embed="rId15"/>
                    <a:stretch>
                      <a:fillRect/>
                    </a:stretch>
                  </pic:blipFill>
                  <pic:spPr>
                    <a:xfrm>
                      <a:off x="0" y="0"/>
                      <a:ext cx="5029200" cy="2014398"/>
                    </a:xfrm>
                    <a:prstGeom prst="rect"/>
                  </pic:spPr>
                </pic:pic>
              </a:graphicData>
            </a:graphic>
          </wp:inline>
        </w:drawing>
      </w:r>
    </w:p>
    <w:p>
      <w:pPr>
        <w:jc w:val="center"/>
      </w:pPr>
      <w:r>
        <w:rPr>
          <w:i/>
          <w:sz w:val="20"/>
        </w:rPr>
        <w:t>Figure 7: Overall comparison summary table</w:t>
      </w:r>
    </w:p>
    <w:p/>
    <w:p>
      <w:pPr>
        <w:pStyle w:val="Heading1"/>
      </w:pPr>
      <w:r>
        <w:t>5. PPO v1 vs v2 Improvement Analysis</w:t>
      </w:r>
    </w:p>
    <w:p>
      <w:r>
        <w:t>The transition from PPO v1 to v2 introduced three key improvements: (1) end-to-end domain randomization at the C++ dynamics level (friction and inertia scaling), (2) observation noise injection during training, and (3) reward shaping for sustained low-error tracking.</w:t>
      </w:r>
    </w:p>
    <w:p>
      <w:r>
        <w:t>These improvements resulted in: 38% reduction in mean tracking error, 45% reduction in error variance, better total reward (indicating more efficient control), and the best reward under combined perturbations among all three controllers.</w:t>
      </w:r>
    </w:p>
    <w:p>
      <w:pPr>
        <w:pStyle w:val="Heading1"/>
      </w:pPr>
      <w:r>
        <w:t>6. Real-Time Unity Integration</w:t>
      </w:r>
    </w:p>
    <w:p>
      <w:r>
        <w:t>The trained PPO agent was deployed for real-time closed-loop control in Unity using a dedicated PPO inference server (HTTP on port 8849). The control loop operates as follows: (1) Unity reads joint angles from ArticulationBody physics, (2) sends observation to PPO server, (3) receives adaptive LQR weights, (4) forwards to Drogon C++ backend for torque computation, and (5) applies resulting joint commands back to Unity. The system runs at 50 Hz (dt=0.02s) with sub-millisecond inference latency.</w:t>
      </w:r>
    </w:p>
    <w:p>
      <w:pPr>
        <w:pStyle w:val="Heading1"/>
      </w:pPr>
      <w:r>
        <w:t>7. Conclusions</w:t>
      </w:r>
    </w:p>
    <w:p>
      <w:r>
        <w:t>The hybrid LQR-PPO architecture successfully demonstrates that reinforcement learning can enhance classical control by adaptively tuning controller parameters in real-time. While Fixed LQR maintains the best tracking precision under nominal conditions, PPO v2 achieves the best overall efficiency (reward) and shows improved consistency through domain randomization training. The architecture preserves the stability guarantees of classical control while adding the adaptability of learned policies, making it suitable for deployment on real robotic systems where model uncertainties are unavoidable.</w:t>
      </w:r>
    </w:p>
    <w:p>
      <w:pPr>
        <w:pStyle w:val="Heading1"/>
      </w:pPr>
      <w:r>
        <w:t>8. Project File Reference</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rPr>
                <w:b/>
              </w:rPr>
              <w:t>File</w:t>
            </w:r>
          </w:p>
        </w:tc>
        <w:tc>
          <w:tcPr>
            <w:tcW w:type="dxa" w:w="4320"/>
          </w:tcPr>
          <w:p>
            <w:r>
              <w:rPr>
                <w:b/>
              </w:rPr>
              <w:t>Description</w:t>
            </w:r>
          </w:p>
        </w:tc>
      </w:tr>
      <w:tr>
        <w:tc>
          <w:tcPr>
            <w:tcW w:type="dxa" w:w="4320"/>
          </w:tcPr>
          <w:p>
            <w:r>
              <w:rPr>
                <w:sz w:val="18"/>
              </w:rPr>
              <w:t>python/train_ppo.py</w:t>
            </w:r>
          </w:p>
        </w:tc>
        <w:tc>
          <w:tcPr>
            <w:tcW w:type="dxa" w:w="4320"/>
          </w:tcPr>
          <w:p>
            <w:r>
              <w:t>PPO v1 training script</w:t>
            </w:r>
          </w:p>
        </w:tc>
      </w:tr>
      <w:tr>
        <w:tc>
          <w:tcPr>
            <w:tcW w:type="dxa" w:w="4320"/>
          </w:tcPr>
          <w:p>
            <w:r>
              <w:rPr>
                <w:sz w:val="18"/>
              </w:rPr>
              <w:t>python/train_ppo_v2.py</w:t>
            </w:r>
          </w:p>
        </w:tc>
        <w:tc>
          <w:tcPr>
            <w:tcW w:type="dxa" w:w="4320"/>
          </w:tcPr>
          <w:p>
            <w:r>
              <w:t>PPO v2 training with domain randomization</w:t>
            </w:r>
          </w:p>
        </w:tc>
      </w:tr>
      <w:tr>
        <w:tc>
          <w:tcPr>
            <w:tcW w:type="dxa" w:w="4320"/>
          </w:tcPr>
          <w:p>
            <w:r>
              <w:rPr>
                <w:sz w:val="18"/>
              </w:rPr>
              <w:t>python/env_backend_robot_arm.py</w:t>
            </w:r>
          </w:p>
        </w:tc>
        <w:tc>
          <w:tcPr>
            <w:tcW w:type="dxa" w:w="4320"/>
          </w:tcPr>
          <w:p>
            <w:r>
              <w:t>HTTP wrapper for Drogon backend</w:t>
            </w:r>
          </w:p>
        </w:tc>
      </w:tr>
      <w:tr>
        <w:tc>
          <w:tcPr>
            <w:tcW w:type="dxa" w:w="4320"/>
          </w:tcPr>
          <w:p>
            <w:r>
              <w:rPr>
                <w:sz w:val="18"/>
              </w:rPr>
              <w:t>python/ppo_inference_server.py</w:t>
            </w:r>
          </w:p>
        </w:tc>
        <w:tc>
          <w:tcPr>
            <w:tcW w:type="dxa" w:w="4320"/>
          </w:tcPr>
          <w:p>
            <w:r>
              <w:t>PPO inference server for Unity</w:t>
            </w:r>
          </w:p>
        </w:tc>
      </w:tr>
      <w:tr>
        <w:tc>
          <w:tcPr>
            <w:tcW w:type="dxa" w:w="4320"/>
          </w:tcPr>
          <w:p>
            <w:r>
              <w:rPr>
                <w:sz w:val="18"/>
              </w:rPr>
              <w:t>python/compare_lqr_vs_ppo.py</w:t>
            </w:r>
          </w:p>
        </w:tc>
        <w:tc>
          <w:tcPr>
            <w:tcW w:type="dxa" w:w="4320"/>
          </w:tcPr>
          <w:p>
            <w:r>
              <w:t>LQR vs PPO comparison (generates plots)</w:t>
            </w:r>
          </w:p>
        </w:tc>
      </w:tr>
      <w:tr>
        <w:tc>
          <w:tcPr>
            <w:tcW w:type="dxa" w:w="4320"/>
          </w:tcPr>
          <w:p>
            <w:r>
              <w:rPr>
                <w:sz w:val="18"/>
              </w:rPr>
              <w:t>python/compare_with_perturbations.py</w:t>
            </w:r>
          </w:p>
        </w:tc>
        <w:tc>
          <w:tcPr>
            <w:tcW w:type="dxa" w:w="4320"/>
          </w:tcPr>
          <w:p>
            <w:r>
              <w:t>Perturbation robustness testing</w:t>
            </w:r>
          </w:p>
        </w:tc>
      </w:tr>
      <w:tr>
        <w:tc>
          <w:tcPr>
            <w:tcW w:type="dxa" w:w="4320"/>
          </w:tcPr>
          <w:p>
            <w:r>
              <w:rPr>
                <w:sz w:val="18"/>
              </w:rPr>
              <w:t>include/dynamics.hpp</w:t>
            </w:r>
          </w:p>
        </w:tc>
        <w:tc>
          <w:tcPr>
            <w:tcW w:type="dxa" w:w="4320"/>
          </w:tcPr>
          <w:p>
            <w:r>
              <w:t>UR5e dynamics model (C++)</w:t>
            </w:r>
          </w:p>
        </w:tc>
      </w:tr>
      <w:tr>
        <w:tc>
          <w:tcPr>
            <w:tcW w:type="dxa" w:w="4320"/>
          </w:tcPr>
          <w:p>
            <w:r>
              <w:rPr>
                <w:sz w:val="18"/>
              </w:rPr>
              <w:t>controllers/ArmController.cc</w:t>
            </w:r>
          </w:p>
        </w:tc>
        <w:tc>
          <w:tcPr>
            <w:tcW w:type="dxa" w:w="4320"/>
          </w:tcPr>
          <w:p>
            <w:r>
              <w:t>Drogon controller with RL endpoints</w:t>
            </w:r>
          </w:p>
        </w:tc>
      </w:tr>
      <w:tr>
        <w:tc>
          <w:tcPr>
            <w:tcW w:type="dxa" w:w="4320"/>
          </w:tcPr>
          <w:p>
            <w:r>
              <w:rPr>
                <w:sz w:val="18"/>
              </w:rPr>
              <w:t>UR5e_unity/Assets/Ur5ePPOController.cs</w:t>
            </w:r>
          </w:p>
        </w:tc>
        <w:tc>
          <w:tcPr>
            <w:tcW w:type="dxa" w:w="4320"/>
          </w:tcPr>
          <w:p>
            <w:r>
              <w:t>Unity PPO controller (C#)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