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44"/>
        </w:rPr>
        <w:t>Экспериментальное исследование</w:t>
        <w:br/>
        <w:t>траекторного планирования UR5e</w:t>
        <w:br/>
        <w:t>на основе принципа максимума Понтрягина</w:t>
      </w:r>
    </w:p>
    <w:p/>
    <w:p>
      <w:pPr>
        <w:jc w:val="center"/>
      </w:pPr>
      <w:r>
        <w:rPr>
          <w:color w:val="2E75B6"/>
          <w:sz w:val="28"/>
        </w:rPr>
        <w:t>Симуляция в Unity + Backend C++</w:t>
      </w:r>
    </w:p>
    <w:p/>
    <w:p/>
    <w:p/>
    <w:p/>
    <w:p>
      <w:pPr>
        <w:jc w:val="center"/>
      </w:pPr>
      <w:r>
        <w:rPr>
          <w:sz w:val="26"/>
        </w:rPr>
        <w:t>Апрель 2026</w:t>
      </w:r>
    </w:p>
    <w:p>
      <w:r>
        <w:br w:type="page"/>
      </w:r>
    </w:p>
    <w:p>
      <w:pPr>
        <w:pStyle w:val="Heading1"/>
      </w:pPr>
      <w:r>
        <w:t>1. Введение</w:t>
      </w:r>
    </w:p>
    <w:p>
      <w:r>
        <w:t>Целью работы является экспериментальная проверка метода планирования траектории для манипулятора UR5e на основе принципа максимума Понтрягина (ПМП) в среде Unity с backend на C++.</w:t>
      </w:r>
    </w:p>
    <w:p>
      <w:r>
        <w:t>Основная задача состоит в том, чтобы оценить точность достижения целевой конфигурации, а также сравнить поведение системы в двух режимах: при независимых запусках из начальной позиции q₀ = 0 и при последовательных переходах, когда начальное состояние каждого следующего эксперимента определяется конечным состоянием предыдущего.</w:t>
      </w:r>
    </w:p>
    <w:p>
      <w:pPr>
        <w:pStyle w:val="Heading1"/>
      </w:pPr>
      <w:r>
        <w:t>2. Постановка задачи</w:t>
      </w:r>
    </w:p>
    <w:p>
      <w:r>
        <w:t>Рассматривается задача планирования траектории для 6-осевого манипулятора UR5e. Планировщик должен построить гладкую траекторию в пространстве обобщённых координат q(t) ∈ ℝ⁶, соединяющую начальную конфигурацию q_start с целевой конфигурацией q_target за время T, при условии покоя в обоих конечных состояниях.</w:t>
      </w:r>
    </w:p>
    <w:p>
      <w:r>
        <w:t>Оптимальная траектория определяется из условия минимума функционала jerk:</w:t>
      </w:r>
    </w:p>
    <w:p>
      <w:pPr>
        <w:jc w:val="center"/>
      </w:pPr>
      <w:r>
        <w:rPr>
          <w:i/>
          <w:sz w:val="24"/>
        </w:rPr>
        <w:t>J = ∫₀ᵀ (½) ‖u(t)‖² dt,   где u(t) = d³q/dt³</w:t>
      </w:r>
    </w:p>
    <w:p>
      <w:r>
        <w:t>Решение задачи по ПМП приводит к полиномиальной траектории 5-й степени (квинтической) для каждого сустава, коэффициенты которой определяются из системы 6 граничных условий: q(0), q̇(0), q̈(0), q(T), q̇(T), q̈(T).</w:t>
      </w:r>
    </w:p>
    <w:p>
      <w:pPr>
        <w:pStyle w:val="Heading2"/>
      </w:pPr>
      <w:r>
        <w:t>2.1 Метрики оценки точности</w:t>
      </w:r>
    </w:p>
    <w:p>
      <w:r>
        <w:t>Для количественной оценки точности достижения целевой конфигурации используются две метрики. Пусть eᵢ = |q_targetᵢ − q_finalᵢ| — абсолютная ошибка по i-му суставу (i = 1, …, 6).</w:t>
      </w:r>
    </w:p>
    <w:p>
      <w:r>
        <w:t>Среднеквадратическая ошибка (err_RMS) вычисляется как:</w:t>
      </w:r>
    </w:p>
    <w:p>
      <w:pPr>
        <w:jc w:val="center"/>
      </w:pPr>
      <w:r>
        <w:rPr>
          <w:i/>
          <w:sz w:val="24"/>
        </w:rPr>
        <w:t>err_RMS = √( (1/n) ∑ᵢ eᵢ² ),   n = 6</w:t>
      </w:r>
    </w:p>
    <w:p>
      <w:r>
        <w:t>Эта метрика характеризует общую точность по всем суставам одновременно. Значение err_RMS = 0.0001 рад означает, что в среднем каждый сустав отклонился от целевого положения менее чем на 0.006°.</w:t>
      </w:r>
    </w:p>
    <w:p>
      <w:r>
        <w:t>Максимальная ошибка (err_max) определяется как:</w:t>
      </w:r>
    </w:p>
    <w:p>
      <w:pPr>
        <w:jc w:val="center"/>
      </w:pPr>
      <w:r>
        <w:rPr>
          <w:i/>
          <w:sz w:val="24"/>
        </w:rPr>
        <w:t>err_max = maxᵢ (eᵢ)</w:t>
      </w:r>
    </w:p>
    <w:p>
      <w:r>
        <w:t>Эта метрика показывает наихудший случай — сустав с наибольшим отклонением. Она важна для практических приложений, так как даже при малом err_RMS один сустав с большой ошибкой может привести к недопустимому отклонению конечного эффектора.</w:t>
      </w:r>
    </w:p>
    <w:p>
      <w:r>
        <w:t>Эксперимент считается успешным, если err_RMS &lt; 0.05 рад (≈ 2.86°). Данный порог применяется автоматически в скрипте ExperimentLogger.</w:t>
      </w:r>
    </w:p>
    <w:p>
      <w:pPr>
        <w:pStyle w:val="Heading1"/>
      </w:pPr>
      <w:r>
        <w:t>3. Описание экспериментальной установки</w:t>
      </w:r>
    </w:p>
    <w:p>
      <w:r>
        <w:t>Экспериментальная схема построена следующим образом. Целевая конфигурация q_target задаётся с помощью интерфейса Unity (слайдеры) и отправляется в backend C++ через HTTP-запрос к endpoint /arm/plan_pmp_q. Backend строит траекторию на основе ПМП с критерием minimum-jerk, после чего полученная траектория воспроизводится в симуляции Unity через ArticulationBody.</w:t>
      </w:r>
    </w:p>
    <w:p>
      <w:r>
        <w:t>Для каждого запуска автоматически фиксируются начальная конфигурация q_start, целевая конфигурация q_target, фактически достигнутая конфигурация q_final, а также ошибки err_RMS и err_max. Данные записываются в CSV-файл скриптом ExperimentLogger.</w:t>
      </w:r>
    </w:p>
    <w:p>
      <w:pPr>
        <w:pStyle w:val="Heading1"/>
      </w:pPr>
      <w:r>
        <w:t>4. Метод планирования траектории на основе ПМП</w:t>
      </w:r>
    </w:p>
    <w:p>
      <w:r>
        <w:t>Принцип максимума Понтрягина формулирует необходимые условия оптимальности для задач оптимального управления. В нашем случае состояние системы описывается вектором x = [q, q̇, q̈]ᵀ, а управление u = d³q/dt³ (jerk). Гамильтониан задачи:</w:t>
      </w:r>
    </w:p>
    <w:p>
      <w:pPr>
        <w:jc w:val="center"/>
      </w:pPr>
      <w:r>
        <w:rPr>
          <w:i/>
          <w:sz w:val="24"/>
        </w:rPr>
        <w:t>H = ½‖u‖² + λ₁ᵀq̇ + λ₂ᵀq̈ + λ₃ᵀu</w:t>
      </w:r>
    </w:p>
    <w:p>
      <w:r>
        <w:t>Из условия ∂H/∂u = 0 следует u* = −λ₃. Решение системы уравнений состояния и сопряжённых переменных с граничными условиями покоя приводит к квинтическому полиному для каждого сустава:</w:t>
      </w:r>
    </w:p>
    <w:p>
      <w:pPr>
        <w:jc w:val="center"/>
      </w:pPr>
      <w:r>
        <w:rPr>
          <w:i/>
          <w:sz w:val="24"/>
        </w:rPr>
        <w:t>q(t) = a₀ + a₁t + a₂t² + a₃t³ + a₄t⁴ + a₅t⁵</w:t>
      </w:r>
    </w:p>
    <w:p>
      <w:r>
        <w:t>Коэффициенты a₀…a₅ определяются из линейной системы 6×6, что обеспечивает аналитическое решение без необходимости итерационной оптимизации.</w:t>
      </w:r>
    </w:p>
    <w:p/>
    <w:p>
      <w:r>
        <w:drawing>
          <wp:inline xmlns:a="http://schemas.openxmlformats.org/drawingml/2006/main" xmlns:pic="http://schemas.openxmlformats.org/drawingml/2006/picture">
            <wp:extent cx="5029200" cy="3562652"/>
            <wp:docPr id="1" name="Picture 1"/>
            <wp:cNvGraphicFramePr>
              <a:graphicFrameLocks noChangeAspect="1"/>
            </wp:cNvGraphicFramePr>
            <a:graphic>
              <a:graphicData uri="http://schemas.openxmlformats.org/drawingml/2006/picture">
                <pic:pic>
                  <pic:nvPicPr>
                    <pic:cNvPr id="0" name="02_effect_of_T.png"/>
                    <pic:cNvPicPr/>
                  </pic:nvPicPr>
                  <pic:blipFill>
                    <a:blip r:embed="rId9"/>
                    <a:stretch>
                      <a:fillRect/>
                    </a:stretch>
                  </pic:blipFill>
                  <pic:spPr>
                    <a:xfrm>
                      <a:off x="0" y="0"/>
                      <a:ext cx="5029200" cy="3562652"/>
                    </a:xfrm>
                    <a:prstGeom prst="rect"/>
                  </pic:spPr>
                </pic:pic>
              </a:graphicData>
            </a:graphic>
          </wp:inline>
        </w:drawing>
      </w:r>
    </w:p>
    <w:p>
      <w:pPr>
        <w:jc w:val="center"/>
      </w:pPr>
      <w:r>
        <w:rPr>
          <w:i/>
          <w:color w:val="666666"/>
          <w:sz w:val="18"/>
        </w:rPr>
        <w:t>Рис. 1. Теоретические профили ПМП-траектории: влияние длительности T на стоимость, jerk, скорость и ускорение.</w:t>
      </w:r>
    </w:p>
    <w:p>
      <w:r>
        <w:br w:type="page"/>
      </w:r>
    </w:p>
    <w:p>
      <w:pPr>
        <w:pStyle w:val="Heading1"/>
      </w:pPr>
      <w:r>
        <w:t>5. Результаты экспериментов из начальной позиции</w:t>
      </w:r>
    </w:p>
    <w:p>
      <w:r>
        <w:t>В первом блоке были проведены независимые эксперименты, в которых манипулятор перед каждым запуском возвращался в исходную конфигурацию q₀ = [0, 0, 0, 0, 0, 0]. Целью данного блока было оценить точность ПМП-планировщика в контролируемых одинаковых начальных условиях.</w:t>
      </w:r>
    </w:p>
    <w:p>
      <w:pPr>
        <w:pStyle w:val="Heading2"/>
      </w:pPr>
      <w:r>
        <w:t>Таблица 1. Эксперименты из начальной позиции</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E79"/>
          </w:tcPr>
          <w:p>
            <w:pPr>
              <w:jc w:val="center"/>
            </w:pPr>
            <w:r>
              <w:rPr>
                <w:rFonts w:ascii="Arial" w:hAnsi="Arial"/>
                <w:b/>
                <w:color w:val="FFFFFF"/>
                <w:sz w:val="18"/>
              </w:rPr>
              <w:t>Эксп.</w:t>
            </w:r>
          </w:p>
        </w:tc>
        <w:tc>
          <w:tcPr>
            <w:tcW w:type="dxa" w:w="1176"/>
            <w:shd w:val="clear" w:color="auto" w:fill="1F4E79"/>
          </w:tcPr>
          <w:p>
            <w:pPr>
              <w:jc w:val="center"/>
            </w:pPr>
            <w:r>
              <w:rPr>
                <w:rFonts w:ascii="Arial" w:hAnsi="Arial"/>
                <w:b/>
                <w:color w:val="FFFFFF"/>
                <w:sz w:val="18"/>
              </w:rPr>
              <w:t>q_start (рад)</w:t>
            </w:r>
          </w:p>
        </w:tc>
        <w:tc>
          <w:tcPr>
            <w:tcW w:type="dxa" w:w="1176"/>
            <w:shd w:val="clear" w:color="auto" w:fill="1F4E79"/>
          </w:tcPr>
          <w:p>
            <w:pPr>
              <w:jc w:val="center"/>
            </w:pPr>
            <w:r>
              <w:rPr>
                <w:rFonts w:ascii="Arial" w:hAnsi="Arial"/>
                <w:b/>
                <w:color w:val="FFFFFF"/>
                <w:sz w:val="18"/>
              </w:rPr>
              <w:t>q_target (рад)</w:t>
            </w:r>
          </w:p>
        </w:tc>
        <w:tc>
          <w:tcPr>
            <w:tcW w:type="dxa" w:w="1176"/>
            <w:shd w:val="clear" w:color="auto" w:fill="1F4E79"/>
          </w:tcPr>
          <w:p>
            <w:pPr>
              <w:jc w:val="center"/>
            </w:pPr>
            <w:r>
              <w:rPr>
                <w:rFonts w:ascii="Arial" w:hAnsi="Arial"/>
                <w:b/>
                <w:color w:val="FFFFFF"/>
                <w:sz w:val="18"/>
              </w:rPr>
              <w:t>T (с)</w:t>
            </w:r>
          </w:p>
        </w:tc>
        <w:tc>
          <w:tcPr>
            <w:tcW w:type="dxa" w:w="1176"/>
            <w:shd w:val="clear" w:color="auto" w:fill="1F4E79"/>
          </w:tcPr>
          <w:p>
            <w:pPr>
              <w:jc w:val="center"/>
            </w:pPr>
            <w:r>
              <w:rPr>
                <w:rFonts w:ascii="Arial" w:hAnsi="Arial"/>
                <w:b/>
                <w:color w:val="FFFFFF"/>
                <w:sz w:val="18"/>
              </w:rPr>
              <w:t>dt (с)</w:t>
            </w:r>
          </w:p>
        </w:tc>
        <w:tc>
          <w:tcPr>
            <w:tcW w:type="dxa" w:w="1176"/>
            <w:shd w:val="clear" w:color="auto" w:fill="1F4E79"/>
          </w:tcPr>
          <w:p>
            <w:pPr>
              <w:jc w:val="center"/>
            </w:pPr>
            <w:r>
              <w:rPr>
                <w:rFonts w:ascii="Arial" w:hAnsi="Arial"/>
                <w:b/>
                <w:color w:val="FFFFFF"/>
                <w:sz w:val="18"/>
              </w:rPr>
              <w:t>err_RMS (рад)</w:t>
            </w:r>
          </w:p>
        </w:tc>
        <w:tc>
          <w:tcPr>
            <w:tcW w:type="dxa" w:w="1176"/>
            <w:shd w:val="clear" w:color="auto" w:fill="1F4E79"/>
          </w:tcPr>
          <w:p>
            <w:pPr>
              <w:jc w:val="center"/>
            </w:pPr>
            <w:r>
              <w:rPr>
                <w:rFonts w:ascii="Arial" w:hAnsi="Arial"/>
                <w:b/>
                <w:color w:val="FFFFFF"/>
                <w:sz w:val="18"/>
              </w:rPr>
              <w:t>err_max (рад)</w:t>
            </w:r>
          </w:p>
        </w:tc>
        <w:tc>
          <w:tcPr>
            <w:tcW w:type="dxa" w:w="1176"/>
            <w:shd w:val="clear" w:color="auto" w:fill="1F4E79"/>
          </w:tcPr>
          <w:p>
            <w:pPr>
              <w:jc w:val="center"/>
            </w:pPr>
            <w:r>
              <w:rPr>
                <w:rFonts w:ascii="Arial" w:hAnsi="Arial"/>
                <w:b/>
                <w:color w:val="FFFFFF"/>
                <w:sz w:val="18"/>
              </w:rPr>
              <w:t>Результат</w:t>
            </w:r>
          </w:p>
        </w:tc>
      </w:tr>
      <w:tr>
        <w:tc>
          <w:tcPr>
            <w:tcW w:type="dxa" w:w="1176"/>
          </w:tcPr>
          <w:p>
            <w:pPr>
              <w:jc w:val="center"/>
            </w:pPr>
            <w:r>
              <w:rPr>
                <w:rFonts w:ascii="Arial" w:hAnsi="Arial"/>
                <w:sz w:val="18"/>
              </w:rPr>
              <w:t>1</w:t>
            </w:r>
          </w:p>
        </w:tc>
        <w:tc>
          <w:tcPr>
            <w:tcW w:type="dxa" w:w="1176"/>
          </w:tcPr>
          <w:p>
            <w:pPr>
              <w:jc w:val="center"/>
            </w:pPr>
            <w:r>
              <w:rPr>
                <w:rFonts w:ascii="Arial" w:hAnsi="Arial"/>
                <w:sz w:val="18"/>
              </w:rPr>
              <w:t>[0, 0, 0, 0, 0, 0]</w:t>
            </w:r>
          </w:p>
        </w:tc>
        <w:tc>
          <w:tcPr>
            <w:tcW w:type="dxa" w:w="1176"/>
          </w:tcPr>
          <w:p>
            <w:pPr>
              <w:jc w:val="center"/>
            </w:pPr>
            <w:r>
              <w:rPr>
                <w:rFonts w:ascii="Arial" w:hAnsi="Arial"/>
                <w:sz w:val="18"/>
              </w:rPr>
              <w:t>[0.61, 0, 0, 0, 0, 0]</w:t>
            </w:r>
          </w:p>
        </w:tc>
        <w:tc>
          <w:tcPr>
            <w:tcW w:type="dxa" w:w="1176"/>
          </w:tcPr>
          <w:p>
            <w:pPr>
              <w:jc w:val="center"/>
            </w:pPr>
            <w:r>
              <w:rPr>
                <w:rFonts w:ascii="Arial" w:hAnsi="Arial"/>
                <w:sz w:val="18"/>
              </w:rPr>
              <w:t>2.0</w:t>
            </w:r>
          </w:p>
        </w:tc>
        <w:tc>
          <w:tcPr>
            <w:tcW w:type="dxa" w:w="1176"/>
          </w:tcPr>
          <w:p>
            <w:pPr>
              <w:jc w:val="center"/>
            </w:pPr>
            <w:r>
              <w:rPr>
                <w:rFonts w:ascii="Arial" w:hAnsi="Arial"/>
                <w:sz w:val="18"/>
              </w:rPr>
              <w:t>0.02</w:t>
            </w:r>
          </w:p>
        </w:tc>
        <w:tc>
          <w:tcPr>
            <w:tcW w:type="dxa" w:w="1176"/>
          </w:tcPr>
          <w:p>
            <w:pPr>
              <w:jc w:val="center"/>
            </w:pPr>
            <w:r>
              <w:rPr>
                <w:rFonts w:ascii="Arial" w:hAnsi="Arial"/>
                <w:sz w:val="18"/>
              </w:rPr>
              <w:t>0.0000</w:t>
            </w:r>
          </w:p>
        </w:tc>
        <w:tc>
          <w:tcPr>
            <w:tcW w:type="dxa" w:w="1176"/>
          </w:tcPr>
          <w:p>
            <w:pPr>
              <w:jc w:val="center"/>
            </w:pPr>
            <w:r>
              <w:rPr>
                <w:rFonts w:ascii="Arial" w:hAnsi="Arial"/>
                <w:sz w:val="18"/>
              </w:rPr>
              <w:t>0.0000</w:t>
            </w:r>
          </w:p>
        </w:tc>
        <w:tc>
          <w:tcPr>
            <w:tcW w:type="dxa" w:w="1176"/>
            <w:shd w:val="clear" w:color="auto" w:fill="C6EFCE"/>
          </w:tcPr>
          <w:p>
            <w:pPr>
              <w:jc w:val="center"/>
            </w:pPr>
            <w:r>
              <w:rPr>
                <w:rFonts w:ascii="Arial" w:hAnsi="Arial"/>
                <w:b/>
                <w:color w:val="006100"/>
                <w:sz w:val="18"/>
              </w:rPr>
              <w:t>OK</w:t>
            </w:r>
          </w:p>
        </w:tc>
      </w:tr>
      <w:tr>
        <w:tc>
          <w:tcPr>
            <w:tcW w:type="dxa" w:w="1176"/>
          </w:tcPr>
          <w:p>
            <w:pPr>
              <w:jc w:val="center"/>
            </w:pPr>
            <w:r>
              <w:rPr>
                <w:rFonts w:ascii="Arial" w:hAnsi="Arial"/>
                <w:sz w:val="18"/>
              </w:rPr>
              <w:t>2</w:t>
            </w:r>
          </w:p>
        </w:tc>
        <w:tc>
          <w:tcPr>
            <w:tcW w:type="dxa" w:w="1176"/>
          </w:tcPr>
          <w:p>
            <w:pPr>
              <w:jc w:val="center"/>
            </w:pPr>
            <w:r>
              <w:rPr>
                <w:rFonts w:ascii="Arial" w:hAnsi="Arial"/>
                <w:sz w:val="18"/>
              </w:rPr>
              <w:t>[0, 0, 0, 0, 0, 0]</w:t>
            </w:r>
          </w:p>
        </w:tc>
        <w:tc>
          <w:tcPr>
            <w:tcW w:type="dxa" w:w="1176"/>
          </w:tcPr>
          <w:p>
            <w:pPr>
              <w:jc w:val="center"/>
            </w:pPr>
            <w:r>
              <w:rPr>
                <w:rFonts w:ascii="Arial" w:hAnsi="Arial"/>
                <w:sz w:val="18"/>
              </w:rPr>
              <w:t>[0.79, -0.52, 0.70, 0, 0, 0]</w:t>
            </w:r>
          </w:p>
        </w:tc>
        <w:tc>
          <w:tcPr>
            <w:tcW w:type="dxa" w:w="1176"/>
          </w:tcPr>
          <w:p>
            <w:pPr>
              <w:jc w:val="center"/>
            </w:pPr>
            <w:r>
              <w:rPr>
                <w:rFonts w:ascii="Arial" w:hAnsi="Arial"/>
                <w:sz w:val="18"/>
              </w:rPr>
              <w:t>2.8</w:t>
            </w:r>
          </w:p>
        </w:tc>
        <w:tc>
          <w:tcPr>
            <w:tcW w:type="dxa" w:w="1176"/>
          </w:tcPr>
          <w:p>
            <w:pPr>
              <w:jc w:val="center"/>
            </w:pPr>
            <w:r>
              <w:rPr>
                <w:rFonts w:ascii="Arial" w:hAnsi="Arial"/>
                <w:sz w:val="18"/>
              </w:rPr>
              <w:t>0.02</w:t>
            </w:r>
          </w:p>
        </w:tc>
        <w:tc>
          <w:tcPr>
            <w:tcW w:type="dxa" w:w="1176"/>
          </w:tcPr>
          <w:p>
            <w:pPr>
              <w:jc w:val="center"/>
            </w:pPr>
            <w:r>
              <w:rPr>
                <w:rFonts w:ascii="Arial" w:hAnsi="Arial"/>
                <w:sz w:val="18"/>
              </w:rPr>
              <w:t>0.0001</w:t>
            </w:r>
          </w:p>
        </w:tc>
        <w:tc>
          <w:tcPr>
            <w:tcW w:type="dxa" w:w="1176"/>
          </w:tcPr>
          <w:p>
            <w:pPr>
              <w:jc w:val="center"/>
            </w:pPr>
            <w:r>
              <w:rPr>
                <w:rFonts w:ascii="Arial" w:hAnsi="Arial"/>
                <w:sz w:val="18"/>
              </w:rPr>
              <w:t>0.0001</w:t>
            </w:r>
          </w:p>
        </w:tc>
        <w:tc>
          <w:tcPr>
            <w:tcW w:type="dxa" w:w="1176"/>
            <w:shd w:val="clear" w:color="auto" w:fill="C6EFCE"/>
          </w:tcPr>
          <w:p>
            <w:pPr>
              <w:jc w:val="center"/>
            </w:pPr>
            <w:r>
              <w:rPr>
                <w:rFonts w:ascii="Arial" w:hAnsi="Arial"/>
                <w:b/>
                <w:color w:val="006100"/>
                <w:sz w:val="18"/>
              </w:rPr>
              <w:t>OK</w:t>
            </w:r>
          </w:p>
        </w:tc>
      </w:tr>
      <w:tr>
        <w:tc>
          <w:tcPr>
            <w:tcW w:type="dxa" w:w="1176"/>
          </w:tcPr>
          <w:p>
            <w:pPr>
              <w:jc w:val="center"/>
            </w:pPr>
            <w:r>
              <w:rPr>
                <w:rFonts w:ascii="Arial" w:hAnsi="Arial"/>
                <w:sz w:val="18"/>
              </w:rPr>
              <w:t>3</w:t>
            </w:r>
          </w:p>
        </w:tc>
        <w:tc>
          <w:tcPr>
            <w:tcW w:type="dxa" w:w="1176"/>
          </w:tcPr>
          <w:p>
            <w:pPr>
              <w:jc w:val="center"/>
            </w:pPr>
            <w:r>
              <w:rPr>
                <w:rFonts w:ascii="Arial" w:hAnsi="Arial"/>
                <w:sz w:val="18"/>
              </w:rPr>
              <w:t>[0, 0, 0, 0, 0, 0]</w:t>
            </w:r>
          </w:p>
        </w:tc>
        <w:tc>
          <w:tcPr>
            <w:tcW w:type="dxa" w:w="1176"/>
          </w:tcPr>
          <w:p>
            <w:pPr>
              <w:jc w:val="center"/>
            </w:pPr>
            <w:r>
              <w:rPr>
                <w:rFonts w:ascii="Arial" w:hAnsi="Arial"/>
                <w:sz w:val="18"/>
              </w:rPr>
              <w:t>[0.87, -0.61, 0.79, -0.52, 0.52, 0.44]</w:t>
            </w:r>
          </w:p>
        </w:tc>
        <w:tc>
          <w:tcPr>
            <w:tcW w:type="dxa" w:w="1176"/>
          </w:tcPr>
          <w:p>
            <w:pPr>
              <w:jc w:val="center"/>
            </w:pPr>
            <w:r>
              <w:rPr>
                <w:rFonts w:ascii="Arial" w:hAnsi="Arial"/>
                <w:sz w:val="18"/>
              </w:rPr>
              <w:t>3.5</w:t>
            </w:r>
          </w:p>
        </w:tc>
        <w:tc>
          <w:tcPr>
            <w:tcW w:type="dxa" w:w="1176"/>
          </w:tcPr>
          <w:p>
            <w:pPr>
              <w:jc w:val="center"/>
            </w:pPr>
            <w:r>
              <w:rPr>
                <w:rFonts w:ascii="Arial" w:hAnsi="Arial"/>
                <w:sz w:val="18"/>
              </w:rPr>
              <w:t>0.02</w:t>
            </w:r>
          </w:p>
        </w:tc>
        <w:tc>
          <w:tcPr>
            <w:tcW w:type="dxa" w:w="1176"/>
          </w:tcPr>
          <w:p>
            <w:pPr>
              <w:jc w:val="center"/>
            </w:pPr>
            <w:r>
              <w:rPr>
                <w:rFonts w:ascii="Arial" w:hAnsi="Arial"/>
                <w:sz w:val="18"/>
              </w:rPr>
              <w:t>0.0000</w:t>
            </w:r>
          </w:p>
        </w:tc>
        <w:tc>
          <w:tcPr>
            <w:tcW w:type="dxa" w:w="1176"/>
          </w:tcPr>
          <w:p>
            <w:pPr>
              <w:jc w:val="center"/>
            </w:pPr>
            <w:r>
              <w:rPr>
                <w:rFonts w:ascii="Arial" w:hAnsi="Arial"/>
                <w:sz w:val="18"/>
              </w:rPr>
              <w:t>0.0000</w:t>
            </w:r>
          </w:p>
        </w:tc>
        <w:tc>
          <w:tcPr>
            <w:tcW w:type="dxa" w:w="1176"/>
            <w:shd w:val="clear" w:color="auto" w:fill="C6EFCE"/>
          </w:tcPr>
          <w:p>
            <w:pPr>
              <w:jc w:val="center"/>
            </w:pPr>
            <w:r>
              <w:rPr>
                <w:rFonts w:ascii="Arial" w:hAnsi="Arial"/>
                <w:b/>
                <w:color w:val="006100"/>
                <w:sz w:val="18"/>
              </w:rPr>
              <w:t>OK</w:t>
            </w:r>
          </w:p>
        </w:tc>
      </w:tr>
      <w:tr>
        <w:tc>
          <w:tcPr>
            <w:tcW w:type="dxa" w:w="1176"/>
          </w:tcPr>
          <w:p>
            <w:pPr>
              <w:jc w:val="center"/>
            </w:pPr>
            <w:r>
              <w:rPr>
                <w:rFonts w:ascii="Arial" w:hAnsi="Arial"/>
                <w:sz w:val="18"/>
              </w:rPr>
              <w:t>4</w:t>
            </w:r>
          </w:p>
        </w:tc>
        <w:tc>
          <w:tcPr>
            <w:tcW w:type="dxa" w:w="1176"/>
          </w:tcPr>
          <w:p>
            <w:pPr>
              <w:jc w:val="center"/>
            </w:pPr>
            <w:r>
              <w:rPr>
                <w:rFonts w:ascii="Arial" w:hAnsi="Arial"/>
                <w:sz w:val="18"/>
              </w:rPr>
              <w:t>[0, 0, 0, 0, 0, 0]</w:t>
            </w:r>
          </w:p>
        </w:tc>
        <w:tc>
          <w:tcPr>
            <w:tcW w:type="dxa" w:w="1176"/>
          </w:tcPr>
          <w:p>
            <w:pPr>
              <w:jc w:val="center"/>
            </w:pPr>
            <w:r>
              <w:rPr>
                <w:rFonts w:ascii="Arial" w:hAnsi="Arial"/>
                <w:sz w:val="18"/>
              </w:rPr>
              <w:t>[0.87, -0.61, 0.79, -0.52, 0.52, 0.44]</w:t>
            </w:r>
          </w:p>
        </w:tc>
        <w:tc>
          <w:tcPr>
            <w:tcW w:type="dxa" w:w="1176"/>
          </w:tcPr>
          <w:p>
            <w:pPr>
              <w:jc w:val="center"/>
            </w:pPr>
            <w:r>
              <w:rPr>
                <w:rFonts w:ascii="Arial" w:hAnsi="Arial"/>
                <w:sz w:val="18"/>
              </w:rPr>
              <w:t>2.5</w:t>
            </w:r>
          </w:p>
        </w:tc>
        <w:tc>
          <w:tcPr>
            <w:tcW w:type="dxa" w:w="1176"/>
          </w:tcPr>
          <w:p>
            <w:pPr>
              <w:jc w:val="center"/>
            </w:pPr>
            <w:r>
              <w:rPr>
                <w:rFonts w:ascii="Arial" w:hAnsi="Arial"/>
                <w:sz w:val="18"/>
              </w:rPr>
              <w:t>0.02</w:t>
            </w:r>
          </w:p>
        </w:tc>
        <w:tc>
          <w:tcPr>
            <w:tcW w:type="dxa" w:w="1176"/>
          </w:tcPr>
          <w:p>
            <w:pPr>
              <w:jc w:val="center"/>
            </w:pPr>
            <w:r>
              <w:rPr>
                <w:rFonts w:ascii="Arial" w:hAnsi="Arial"/>
                <w:sz w:val="18"/>
              </w:rPr>
              <w:t>0.0001</w:t>
            </w:r>
          </w:p>
        </w:tc>
        <w:tc>
          <w:tcPr>
            <w:tcW w:type="dxa" w:w="1176"/>
          </w:tcPr>
          <w:p>
            <w:pPr>
              <w:jc w:val="center"/>
            </w:pPr>
            <w:r>
              <w:rPr>
                <w:rFonts w:ascii="Arial" w:hAnsi="Arial"/>
                <w:sz w:val="18"/>
              </w:rPr>
              <w:t>0.0002</w:t>
            </w:r>
          </w:p>
        </w:tc>
        <w:tc>
          <w:tcPr>
            <w:tcW w:type="dxa" w:w="1176"/>
            <w:shd w:val="clear" w:color="auto" w:fill="C6EFCE"/>
          </w:tcPr>
          <w:p>
            <w:pPr>
              <w:jc w:val="center"/>
            </w:pPr>
            <w:r>
              <w:rPr>
                <w:rFonts w:ascii="Arial" w:hAnsi="Arial"/>
                <w:b/>
                <w:color w:val="006100"/>
                <w:sz w:val="18"/>
              </w:rPr>
              <w:t>OK</w:t>
            </w:r>
          </w:p>
        </w:tc>
      </w:tr>
    </w:tbl>
    <w:p/>
    <w:p>
      <w:r>
        <w:drawing>
          <wp:inline xmlns:a="http://schemas.openxmlformats.org/drawingml/2006/main" xmlns:pic="http://schemas.openxmlformats.org/drawingml/2006/picture">
            <wp:extent cx="5029200" cy="1784944"/>
            <wp:docPr id="2" name="Picture 2"/>
            <wp:cNvGraphicFramePr>
              <a:graphicFrameLocks noChangeAspect="1"/>
            </wp:cNvGraphicFramePr>
            <a:graphic>
              <a:graphicData uri="http://schemas.openxmlformats.org/drawingml/2006/picture">
                <pic:pic>
                  <pic:nvPicPr>
                    <pic:cNvPr id="0" name="fig1_exp1_4_results.png"/>
                    <pic:cNvPicPr/>
                  </pic:nvPicPr>
                  <pic:blipFill>
                    <a:blip r:embed="rId10"/>
                    <a:stretch>
                      <a:fillRect/>
                    </a:stretch>
                  </pic:blipFill>
                  <pic:spPr>
                    <a:xfrm>
                      <a:off x="0" y="0"/>
                      <a:ext cx="5029200" cy="1784944"/>
                    </a:xfrm>
                    <a:prstGeom prst="rect"/>
                  </pic:spPr>
                </pic:pic>
              </a:graphicData>
            </a:graphic>
          </wp:inline>
        </w:drawing>
      </w:r>
    </w:p>
    <w:p>
      <w:pPr>
        <w:jc w:val="center"/>
      </w:pPr>
      <w:r>
        <w:rPr>
          <w:i/>
          <w:color w:val="666666"/>
          <w:sz w:val="18"/>
        </w:rPr>
        <w:t>Рис. 2. Ошибки err_RMS и err_max для экспериментов 1–4.</w:t>
      </w:r>
    </w:p>
    <w:p/>
    <w:p>
      <w:r>
        <w:t>Результаты первого блока показывают, что при фиксированной начальной конфигурации ПМП-планировщик обеспечивает практически идеальное достижение цели. Во всех четырёх экспериментах получен статус «успешно». Значения err_RMS не превышают 0.0001 рад, а err_max остаётся пренебрежимо малым.</w:t>
      </w:r>
    </w:p>
    <w:p>
      <w:r>
        <w:t>Особенно важно, что даже при уменьшении времени выполнения движения с 3.5 с до 2.5 с для полного шестисуставного движения (Эксп. 3 vs Эксп. 4) ошибка увеличивается незначительно, что указывает на хорошую устойчивость метода.</w:t>
      </w:r>
    </w:p>
    <w:p>
      <w:r>
        <w:br w:type="page"/>
      </w:r>
    </w:p>
    <w:p>
      <w:pPr>
        <w:pStyle w:val="Heading1"/>
      </w:pPr>
      <w:r>
        <w:t>6. Результаты последовательных экспериментов</w:t>
      </w:r>
    </w:p>
    <w:p>
      <w:r>
        <w:t>Во втором блоке были проведены последовательные эксперименты. В этом случае только первый запуск начинался из конфигурации q₀ = 0, а для каждого следующего шага в качестве начального состояния использовалась фактически достигнутая конфигурация предыдущего шага. Такой режим ближе к реальному сценарию непрерывного движения манипулятора.</w:t>
      </w:r>
    </w:p>
    <w:p>
      <w:pPr>
        <w:pStyle w:val="Heading2"/>
      </w:pPr>
      <w:r>
        <w:t>Таблица 2. Последовательные эксперименты</w:t>
      </w:r>
    </w:p>
    <w:tbl>
      <w:tblPr>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4E79"/>
          </w:tcPr>
          <w:p>
            <w:pPr>
              <w:jc w:val="center"/>
            </w:pPr>
            <w:r>
              <w:rPr>
                <w:rFonts w:ascii="Arial" w:hAnsi="Arial"/>
                <w:b/>
                <w:color w:val="FFFFFF"/>
                <w:sz w:val="16"/>
              </w:rPr>
              <w:t>Эксп.</w:t>
            </w:r>
          </w:p>
        </w:tc>
        <w:tc>
          <w:tcPr>
            <w:tcW w:type="dxa" w:w="1045"/>
            <w:shd w:val="clear" w:color="auto" w:fill="1F4E79"/>
          </w:tcPr>
          <w:p>
            <w:pPr>
              <w:jc w:val="center"/>
            </w:pPr>
            <w:r>
              <w:rPr>
                <w:rFonts w:ascii="Arial" w:hAnsi="Arial"/>
                <w:b/>
                <w:color w:val="FFFFFF"/>
                <w:sz w:val="16"/>
              </w:rPr>
              <w:t>Шаг</w:t>
            </w:r>
          </w:p>
        </w:tc>
        <w:tc>
          <w:tcPr>
            <w:tcW w:type="dxa" w:w="1045"/>
            <w:shd w:val="clear" w:color="auto" w:fill="1F4E79"/>
          </w:tcPr>
          <w:p>
            <w:pPr>
              <w:jc w:val="center"/>
            </w:pPr>
            <w:r>
              <w:rPr>
                <w:rFonts w:ascii="Arial" w:hAnsi="Arial"/>
                <w:b/>
                <w:color w:val="FFFFFF"/>
                <w:sz w:val="16"/>
              </w:rPr>
              <w:t>q_start (рад)</w:t>
            </w:r>
          </w:p>
        </w:tc>
        <w:tc>
          <w:tcPr>
            <w:tcW w:type="dxa" w:w="1045"/>
            <w:shd w:val="clear" w:color="auto" w:fill="1F4E79"/>
          </w:tcPr>
          <w:p>
            <w:pPr>
              <w:jc w:val="center"/>
            </w:pPr>
            <w:r>
              <w:rPr>
                <w:rFonts w:ascii="Arial" w:hAnsi="Arial"/>
                <w:b/>
                <w:color w:val="FFFFFF"/>
                <w:sz w:val="16"/>
              </w:rPr>
              <w:t>q_target (рад)</w:t>
            </w:r>
          </w:p>
        </w:tc>
        <w:tc>
          <w:tcPr>
            <w:tcW w:type="dxa" w:w="1045"/>
            <w:shd w:val="clear" w:color="auto" w:fill="1F4E79"/>
          </w:tcPr>
          <w:p>
            <w:pPr>
              <w:jc w:val="center"/>
            </w:pPr>
            <w:r>
              <w:rPr>
                <w:rFonts w:ascii="Arial" w:hAnsi="Arial"/>
                <w:b/>
                <w:color w:val="FFFFFF"/>
                <w:sz w:val="16"/>
              </w:rPr>
              <w:t>T (с)</w:t>
            </w:r>
          </w:p>
        </w:tc>
        <w:tc>
          <w:tcPr>
            <w:tcW w:type="dxa" w:w="1045"/>
            <w:shd w:val="clear" w:color="auto" w:fill="1F4E79"/>
          </w:tcPr>
          <w:p>
            <w:pPr>
              <w:jc w:val="center"/>
            </w:pPr>
            <w:r>
              <w:rPr>
                <w:rFonts w:ascii="Arial" w:hAnsi="Arial"/>
                <w:b/>
                <w:color w:val="FFFFFF"/>
                <w:sz w:val="16"/>
              </w:rPr>
              <w:t>dt (с)</w:t>
            </w:r>
          </w:p>
        </w:tc>
        <w:tc>
          <w:tcPr>
            <w:tcW w:type="dxa" w:w="1045"/>
            <w:shd w:val="clear" w:color="auto" w:fill="1F4E79"/>
          </w:tcPr>
          <w:p>
            <w:pPr>
              <w:jc w:val="center"/>
            </w:pPr>
            <w:r>
              <w:rPr>
                <w:rFonts w:ascii="Arial" w:hAnsi="Arial"/>
                <w:b/>
                <w:color w:val="FFFFFF"/>
                <w:sz w:val="16"/>
              </w:rPr>
              <w:t>err_RMS (рад)</w:t>
            </w:r>
          </w:p>
        </w:tc>
        <w:tc>
          <w:tcPr>
            <w:tcW w:type="dxa" w:w="1045"/>
            <w:shd w:val="clear" w:color="auto" w:fill="1F4E79"/>
          </w:tcPr>
          <w:p>
            <w:pPr>
              <w:jc w:val="center"/>
            </w:pPr>
            <w:r>
              <w:rPr>
                <w:rFonts w:ascii="Arial" w:hAnsi="Arial"/>
                <w:b/>
                <w:color w:val="FFFFFF"/>
                <w:sz w:val="16"/>
              </w:rPr>
              <w:t>err_max (рад)</w:t>
            </w:r>
          </w:p>
        </w:tc>
        <w:tc>
          <w:tcPr>
            <w:tcW w:type="dxa" w:w="1045"/>
            <w:shd w:val="clear" w:color="auto" w:fill="1F4E79"/>
          </w:tcPr>
          <w:p>
            <w:pPr>
              <w:jc w:val="center"/>
            </w:pPr>
            <w:r>
              <w:rPr>
                <w:rFonts w:ascii="Arial" w:hAnsi="Arial"/>
                <w:b/>
                <w:color w:val="FFFFFF"/>
                <w:sz w:val="16"/>
              </w:rPr>
              <w:t>Результат</w:t>
            </w:r>
          </w:p>
        </w:tc>
      </w:tr>
      <w:tr>
        <w:tc>
          <w:tcPr>
            <w:tcW w:type="dxa" w:w="1045"/>
          </w:tcPr>
          <w:p>
            <w:pPr>
              <w:jc w:val="center"/>
            </w:pPr>
            <w:r>
              <w:rPr>
                <w:rFonts w:ascii="Arial" w:hAnsi="Arial"/>
                <w:sz w:val="16"/>
              </w:rPr>
              <w:t>5</w:t>
            </w:r>
          </w:p>
        </w:tc>
        <w:tc>
          <w:tcPr>
            <w:tcW w:type="dxa" w:w="1045"/>
          </w:tcPr>
          <w:p>
            <w:pPr>
              <w:jc w:val="center"/>
            </w:pPr>
            <w:r>
              <w:rPr>
                <w:rFonts w:ascii="Arial" w:hAnsi="Arial"/>
                <w:sz w:val="16"/>
              </w:rPr>
              <w:t>1</w:t>
            </w:r>
          </w:p>
        </w:tc>
        <w:tc>
          <w:tcPr>
            <w:tcW w:type="dxa" w:w="1045"/>
          </w:tcPr>
          <w:p>
            <w:pPr>
              <w:jc w:val="center"/>
            </w:pPr>
            <w:r>
              <w:rPr>
                <w:rFonts w:ascii="Arial" w:hAnsi="Arial"/>
                <w:sz w:val="16"/>
              </w:rPr>
              <w:t>[0.00, 0.00, 0.00, 0.00, 0.00, 0.00]</w:t>
            </w:r>
          </w:p>
        </w:tc>
        <w:tc>
          <w:tcPr>
            <w:tcW w:type="dxa" w:w="1045"/>
          </w:tcPr>
          <w:p>
            <w:pPr>
              <w:jc w:val="center"/>
            </w:pPr>
            <w:r>
              <w:rPr>
                <w:rFonts w:ascii="Arial" w:hAnsi="Arial"/>
                <w:sz w:val="16"/>
              </w:rPr>
              <w:t>[0.70, -0.44, 0.61, -0.35, 0.35, 0.26]</w:t>
            </w:r>
          </w:p>
        </w:tc>
        <w:tc>
          <w:tcPr>
            <w:tcW w:type="dxa" w:w="1045"/>
          </w:tcPr>
          <w:p>
            <w:pPr>
              <w:jc w:val="center"/>
            </w:pPr>
            <w:r>
              <w:rPr>
                <w:rFonts w:ascii="Arial" w:hAnsi="Arial"/>
                <w:sz w:val="16"/>
              </w:rPr>
              <w:t>3.0</w:t>
            </w:r>
          </w:p>
        </w:tc>
        <w:tc>
          <w:tcPr>
            <w:tcW w:type="dxa" w:w="1045"/>
          </w:tcPr>
          <w:p>
            <w:pPr>
              <w:jc w:val="center"/>
            </w:pPr>
            <w:r>
              <w:rPr>
                <w:rFonts w:ascii="Arial" w:hAnsi="Arial"/>
                <w:sz w:val="16"/>
              </w:rPr>
              <w:t>0.02</w:t>
            </w:r>
          </w:p>
        </w:tc>
        <w:tc>
          <w:tcPr>
            <w:tcW w:type="dxa" w:w="1045"/>
          </w:tcPr>
          <w:p>
            <w:pPr>
              <w:jc w:val="center"/>
            </w:pPr>
            <w:r>
              <w:rPr>
                <w:rFonts w:ascii="Arial" w:hAnsi="Arial"/>
                <w:sz w:val="16"/>
              </w:rPr>
              <w:t>0.0000</w:t>
            </w:r>
          </w:p>
        </w:tc>
        <w:tc>
          <w:tcPr>
            <w:tcW w:type="dxa" w:w="1045"/>
          </w:tcPr>
          <w:p>
            <w:pPr>
              <w:jc w:val="center"/>
            </w:pPr>
            <w:r>
              <w:rPr>
                <w:rFonts w:ascii="Arial" w:hAnsi="Arial"/>
                <w:sz w:val="16"/>
              </w:rPr>
              <w:t>0.0000</w:t>
            </w:r>
          </w:p>
        </w:tc>
        <w:tc>
          <w:tcPr>
            <w:tcW w:type="dxa" w:w="1045"/>
            <w:shd w:val="clear" w:color="auto" w:fill="C6EFCE"/>
          </w:tcPr>
          <w:p>
            <w:pPr>
              <w:jc w:val="center"/>
            </w:pPr>
            <w:r>
              <w:rPr>
                <w:rFonts w:ascii="Arial" w:hAnsi="Arial"/>
                <w:b/>
                <w:color w:val="006100"/>
                <w:sz w:val="16"/>
              </w:rPr>
              <w:t>OK</w:t>
            </w:r>
          </w:p>
        </w:tc>
      </w:tr>
      <w:tr>
        <w:tc>
          <w:tcPr>
            <w:tcW w:type="dxa" w:w="1045"/>
          </w:tcPr>
          <w:p>
            <w:pPr>
              <w:jc w:val="center"/>
            </w:pPr>
            <w:r>
              <w:rPr>
                <w:rFonts w:ascii="Arial" w:hAnsi="Arial"/>
                <w:sz w:val="16"/>
              </w:rPr>
              <w:t>5</w:t>
            </w:r>
          </w:p>
        </w:tc>
        <w:tc>
          <w:tcPr>
            <w:tcW w:type="dxa" w:w="1045"/>
          </w:tcPr>
          <w:p>
            <w:pPr>
              <w:jc w:val="center"/>
            </w:pPr>
            <w:r>
              <w:rPr>
                <w:rFonts w:ascii="Arial" w:hAnsi="Arial"/>
                <w:sz w:val="16"/>
              </w:rPr>
              <w:t>2</w:t>
            </w:r>
          </w:p>
        </w:tc>
        <w:tc>
          <w:tcPr>
            <w:tcW w:type="dxa" w:w="1045"/>
          </w:tcPr>
          <w:p>
            <w:pPr>
              <w:jc w:val="center"/>
            </w:pPr>
            <w:r>
              <w:rPr>
                <w:rFonts w:ascii="Arial" w:hAnsi="Arial"/>
                <w:sz w:val="16"/>
              </w:rPr>
              <w:t>[0.70, -0.44, 0.61, -0.35, 0.35, 0.26]</w:t>
            </w:r>
          </w:p>
        </w:tc>
        <w:tc>
          <w:tcPr>
            <w:tcW w:type="dxa" w:w="1045"/>
          </w:tcPr>
          <w:p>
            <w:pPr>
              <w:jc w:val="center"/>
            </w:pPr>
            <w:r>
              <w:rPr>
                <w:rFonts w:ascii="Arial" w:hAnsi="Arial"/>
                <w:sz w:val="16"/>
              </w:rPr>
              <w:t>[1.05, -0.70, 0.61, -0.35, 0.35, 0.26]</w:t>
            </w:r>
          </w:p>
        </w:tc>
        <w:tc>
          <w:tcPr>
            <w:tcW w:type="dxa" w:w="1045"/>
          </w:tcPr>
          <w:p>
            <w:pPr>
              <w:jc w:val="center"/>
            </w:pPr>
            <w:r>
              <w:rPr>
                <w:rFonts w:ascii="Arial" w:hAnsi="Arial"/>
                <w:sz w:val="16"/>
              </w:rPr>
              <w:t>3.6</w:t>
            </w:r>
          </w:p>
        </w:tc>
        <w:tc>
          <w:tcPr>
            <w:tcW w:type="dxa" w:w="1045"/>
          </w:tcPr>
          <w:p>
            <w:pPr>
              <w:jc w:val="center"/>
            </w:pPr>
            <w:r>
              <w:rPr>
                <w:rFonts w:ascii="Arial" w:hAnsi="Arial"/>
                <w:sz w:val="16"/>
              </w:rPr>
              <w:t>0.02</w:t>
            </w:r>
          </w:p>
        </w:tc>
        <w:tc>
          <w:tcPr>
            <w:tcW w:type="dxa" w:w="1045"/>
          </w:tcPr>
          <w:p>
            <w:pPr>
              <w:jc w:val="center"/>
            </w:pPr>
            <w:r>
              <w:rPr>
                <w:rFonts w:ascii="Arial" w:hAnsi="Arial"/>
                <w:sz w:val="16"/>
              </w:rPr>
              <w:t>0.0000</w:t>
            </w:r>
          </w:p>
        </w:tc>
        <w:tc>
          <w:tcPr>
            <w:tcW w:type="dxa" w:w="1045"/>
          </w:tcPr>
          <w:p>
            <w:pPr>
              <w:jc w:val="center"/>
            </w:pPr>
            <w:r>
              <w:rPr>
                <w:rFonts w:ascii="Arial" w:hAnsi="Arial"/>
                <w:sz w:val="16"/>
              </w:rPr>
              <w:t>0.0000</w:t>
            </w:r>
          </w:p>
        </w:tc>
        <w:tc>
          <w:tcPr>
            <w:tcW w:type="dxa" w:w="1045"/>
            <w:shd w:val="clear" w:color="auto" w:fill="C6EFCE"/>
          </w:tcPr>
          <w:p>
            <w:pPr>
              <w:jc w:val="center"/>
            </w:pPr>
            <w:r>
              <w:rPr>
                <w:rFonts w:ascii="Arial" w:hAnsi="Arial"/>
                <w:b/>
                <w:color w:val="006100"/>
                <w:sz w:val="16"/>
              </w:rPr>
              <w:t>OK</w:t>
            </w:r>
          </w:p>
        </w:tc>
      </w:tr>
      <w:tr>
        <w:tc>
          <w:tcPr>
            <w:tcW w:type="dxa" w:w="1045"/>
          </w:tcPr>
          <w:p>
            <w:pPr>
              <w:jc w:val="center"/>
            </w:pPr>
            <w:r>
              <w:rPr>
                <w:rFonts w:ascii="Arial" w:hAnsi="Arial"/>
                <w:sz w:val="16"/>
              </w:rPr>
              <w:t>5</w:t>
            </w:r>
          </w:p>
        </w:tc>
        <w:tc>
          <w:tcPr>
            <w:tcW w:type="dxa" w:w="1045"/>
          </w:tcPr>
          <w:p>
            <w:pPr>
              <w:jc w:val="center"/>
            </w:pPr>
            <w:r>
              <w:rPr>
                <w:rFonts w:ascii="Arial" w:hAnsi="Arial"/>
                <w:sz w:val="16"/>
              </w:rPr>
              <w:t>3</w:t>
            </w:r>
          </w:p>
        </w:tc>
        <w:tc>
          <w:tcPr>
            <w:tcW w:type="dxa" w:w="1045"/>
          </w:tcPr>
          <w:p>
            <w:pPr>
              <w:jc w:val="center"/>
            </w:pPr>
            <w:r>
              <w:rPr>
                <w:rFonts w:ascii="Arial" w:hAnsi="Arial"/>
                <w:sz w:val="16"/>
              </w:rPr>
              <w:t>[1.05, -0.70, 0.61, -0.35, 0.35, 0.26]</w:t>
            </w:r>
          </w:p>
        </w:tc>
        <w:tc>
          <w:tcPr>
            <w:tcW w:type="dxa" w:w="1045"/>
          </w:tcPr>
          <w:p>
            <w:pPr>
              <w:jc w:val="center"/>
            </w:pPr>
            <w:r>
              <w:rPr>
                <w:rFonts w:ascii="Arial" w:hAnsi="Arial"/>
                <w:sz w:val="16"/>
              </w:rPr>
              <w:t>[0.35, 0.44, -0.52, 0.35, -0.35, 0.18]</w:t>
            </w:r>
          </w:p>
        </w:tc>
        <w:tc>
          <w:tcPr>
            <w:tcW w:type="dxa" w:w="1045"/>
          </w:tcPr>
          <w:p>
            <w:pPr>
              <w:jc w:val="center"/>
            </w:pPr>
            <w:r>
              <w:rPr>
                <w:rFonts w:ascii="Arial" w:hAnsi="Arial"/>
                <w:sz w:val="16"/>
              </w:rPr>
              <w:t>3.2</w:t>
            </w:r>
          </w:p>
        </w:tc>
        <w:tc>
          <w:tcPr>
            <w:tcW w:type="dxa" w:w="1045"/>
          </w:tcPr>
          <w:p>
            <w:pPr>
              <w:jc w:val="center"/>
            </w:pPr>
            <w:r>
              <w:rPr>
                <w:rFonts w:ascii="Arial" w:hAnsi="Arial"/>
                <w:sz w:val="16"/>
              </w:rPr>
              <w:t>0.02</w:t>
            </w:r>
          </w:p>
        </w:tc>
        <w:tc>
          <w:tcPr>
            <w:tcW w:type="dxa" w:w="1045"/>
          </w:tcPr>
          <w:p>
            <w:pPr>
              <w:jc w:val="center"/>
            </w:pPr>
            <w:r>
              <w:rPr>
                <w:rFonts w:ascii="Arial" w:hAnsi="Arial"/>
                <w:sz w:val="16"/>
              </w:rPr>
              <w:t>0.0836</w:t>
            </w:r>
          </w:p>
        </w:tc>
        <w:tc>
          <w:tcPr>
            <w:tcW w:type="dxa" w:w="1045"/>
          </w:tcPr>
          <w:p>
            <w:pPr>
              <w:jc w:val="center"/>
            </w:pPr>
            <w:r>
              <w:rPr>
                <w:rFonts w:ascii="Arial" w:hAnsi="Arial"/>
                <w:sz w:val="16"/>
              </w:rPr>
              <w:t>0.2013</w:t>
            </w:r>
          </w:p>
        </w:tc>
        <w:tc>
          <w:tcPr>
            <w:tcW w:type="dxa" w:w="1045"/>
            <w:shd w:val="clear" w:color="auto" w:fill="FFC7CE"/>
          </w:tcPr>
          <w:p>
            <w:pPr>
              <w:jc w:val="center"/>
            </w:pPr>
            <w:r>
              <w:rPr>
                <w:rFonts w:ascii="Arial" w:hAnsi="Arial"/>
                <w:b/>
                <w:color w:val="9C0006"/>
                <w:sz w:val="16"/>
              </w:rPr>
              <w:t>ОШИБКА</w:t>
            </w:r>
          </w:p>
        </w:tc>
      </w:tr>
      <w:tr>
        <w:tc>
          <w:tcPr>
            <w:tcW w:type="dxa" w:w="1045"/>
          </w:tcPr>
          <w:p>
            <w:pPr>
              <w:jc w:val="center"/>
            </w:pPr>
            <w:r>
              <w:rPr>
                <w:rFonts w:ascii="Arial" w:hAnsi="Arial"/>
                <w:sz w:val="16"/>
              </w:rPr>
              <w:t>5</w:t>
            </w:r>
          </w:p>
        </w:tc>
        <w:tc>
          <w:tcPr>
            <w:tcW w:type="dxa" w:w="1045"/>
          </w:tcPr>
          <w:p>
            <w:pPr>
              <w:jc w:val="center"/>
            </w:pPr>
            <w:r>
              <w:rPr>
                <w:rFonts w:ascii="Arial" w:hAnsi="Arial"/>
                <w:sz w:val="16"/>
              </w:rPr>
              <w:t>4</w:t>
            </w:r>
          </w:p>
        </w:tc>
        <w:tc>
          <w:tcPr>
            <w:tcW w:type="dxa" w:w="1045"/>
          </w:tcPr>
          <w:p>
            <w:pPr>
              <w:jc w:val="center"/>
            </w:pPr>
            <w:r>
              <w:rPr>
                <w:rFonts w:ascii="Arial" w:hAnsi="Arial"/>
                <w:sz w:val="16"/>
              </w:rPr>
              <w:t>[0.36, 0.24, -0.48, 0.35, -0.35, 0.18]</w:t>
            </w:r>
          </w:p>
        </w:tc>
        <w:tc>
          <w:tcPr>
            <w:tcW w:type="dxa" w:w="1045"/>
          </w:tcPr>
          <w:p>
            <w:pPr>
              <w:jc w:val="center"/>
            </w:pPr>
            <w:r>
              <w:rPr>
                <w:rFonts w:ascii="Arial" w:hAnsi="Arial"/>
                <w:sz w:val="16"/>
              </w:rPr>
              <w:t>[-0.61, 0.52, -0.79, 0.26, -0.44, -0.35]</w:t>
            </w:r>
          </w:p>
        </w:tc>
        <w:tc>
          <w:tcPr>
            <w:tcW w:type="dxa" w:w="1045"/>
          </w:tcPr>
          <w:p>
            <w:pPr>
              <w:jc w:val="center"/>
            </w:pPr>
            <w:r>
              <w:rPr>
                <w:rFonts w:ascii="Arial" w:hAnsi="Arial"/>
                <w:sz w:val="16"/>
              </w:rPr>
              <w:t>3.4</w:t>
            </w:r>
          </w:p>
        </w:tc>
        <w:tc>
          <w:tcPr>
            <w:tcW w:type="dxa" w:w="1045"/>
          </w:tcPr>
          <w:p>
            <w:pPr>
              <w:jc w:val="center"/>
            </w:pPr>
            <w:r>
              <w:rPr>
                <w:rFonts w:ascii="Arial" w:hAnsi="Arial"/>
                <w:sz w:val="16"/>
              </w:rPr>
              <w:t>0.02</w:t>
            </w:r>
          </w:p>
        </w:tc>
        <w:tc>
          <w:tcPr>
            <w:tcW w:type="dxa" w:w="1045"/>
          </w:tcPr>
          <w:p>
            <w:pPr>
              <w:jc w:val="center"/>
            </w:pPr>
            <w:r>
              <w:rPr>
                <w:rFonts w:ascii="Arial" w:hAnsi="Arial"/>
                <w:sz w:val="16"/>
              </w:rPr>
              <w:t>0.1586</w:t>
            </w:r>
          </w:p>
        </w:tc>
        <w:tc>
          <w:tcPr>
            <w:tcW w:type="dxa" w:w="1045"/>
          </w:tcPr>
          <w:p>
            <w:pPr>
              <w:jc w:val="center"/>
            </w:pPr>
            <w:r>
              <w:rPr>
                <w:rFonts w:ascii="Arial" w:hAnsi="Arial"/>
                <w:sz w:val="16"/>
              </w:rPr>
              <w:t>0.2810</w:t>
            </w:r>
          </w:p>
        </w:tc>
        <w:tc>
          <w:tcPr>
            <w:tcW w:type="dxa" w:w="1045"/>
            <w:shd w:val="clear" w:color="auto" w:fill="FFC7CE"/>
          </w:tcPr>
          <w:p>
            <w:pPr>
              <w:jc w:val="center"/>
            </w:pPr>
            <w:r>
              <w:rPr>
                <w:rFonts w:ascii="Arial" w:hAnsi="Arial"/>
                <w:b/>
                <w:color w:val="9C0006"/>
                <w:sz w:val="16"/>
              </w:rPr>
              <w:t>ОШИБКА</w:t>
            </w:r>
          </w:p>
        </w:tc>
      </w:tr>
      <w:tr>
        <w:tc>
          <w:tcPr>
            <w:tcW w:type="dxa" w:w="1045"/>
          </w:tcPr>
          <w:p>
            <w:pPr>
              <w:jc w:val="center"/>
            </w:pPr>
            <w:r>
              <w:rPr>
                <w:rFonts w:ascii="Arial" w:hAnsi="Arial"/>
                <w:sz w:val="16"/>
              </w:rPr>
              <w:t>5</w:t>
            </w:r>
          </w:p>
        </w:tc>
        <w:tc>
          <w:tcPr>
            <w:tcW w:type="dxa" w:w="1045"/>
          </w:tcPr>
          <w:p>
            <w:pPr>
              <w:jc w:val="center"/>
            </w:pPr>
            <w:r>
              <w:rPr>
                <w:rFonts w:ascii="Arial" w:hAnsi="Arial"/>
                <w:sz w:val="16"/>
              </w:rPr>
              <w:t>5</w:t>
            </w:r>
          </w:p>
        </w:tc>
        <w:tc>
          <w:tcPr>
            <w:tcW w:type="dxa" w:w="1045"/>
          </w:tcPr>
          <w:p>
            <w:pPr>
              <w:jc w:val="center"/>
            </w:pPr>
            <w:r>
              <w:rPr>
                <w:rFonts w:ascii="Arial" w:hAnsi="Arial"/>
                <w:sz w:val="16"/>
              </w:rPr>
              <w:t>[-0.34, 0.24, -0.80, 0.27, -0.44, -0.35]</w:t>
            </w:r>
          </w:p>
        </w:tc>
        <w:tc>
          <w:tcPr>
            <w:tcW w:type="dxa" w:w="1045"/>
          </w:tcPr>
          <w:p>
            <w:pPr>
              <w:jc w:val="center"/>
            </w:pPr>
            <w:r>
              <w:rPr>
                <w:rFonts w:ascii="Arial" w:hAnsi="Arial"/>
                <w:sz w:val="16"/>
              </w:rPr>
              <w:t>[-0.61, -0.70, -0.79, 0.26, -0.44, -0.35]</w:t>
            </w:r>
          </w:p>
        </w:tc>
        <w:tc>
          <w:tcPr>
            <w:tcW w:type="dxa" w:w="1045"/>
          </w:tcPr>
          <w:p>
            <w:pPr>
              <w:jc w:val="center"/>
            </w:pPr>
            <w:r>
              <w:rPr>
                <w:rFonts w:ascii="Arial" w:hAnsi="Arial"/>
                <w:sz w:val="16"/>
              </w:rPr>
              <w:t>3.4</w:t>
            </w:r>
          </w:p>
        </w:tc>
        <w:tc>
          <w:tcPr>
            <w:tcW w:type="dxa" w:w="1045"/>
          </w:tcPr>
          <w:p>
            <w:pPr>
              <w:jc w:val="center"/>
            </w:pPr>
            <w:r>
              <w:rPr>
                <w:rFonts w:ascii="Arial" w:hAnsi="Arial"/>
                <w:sz w:val="16"/>
              </w:rPr>
              <w:t>0.02</w:t>
            </w:r>
          </w:p>
        </w:tc>
        <w:tc>
          <w:tcPr>
            <w:tcW w:type="dxa" w:w="1045"/>
          </w:tcPr>
          <w:p>
            <w:pPr>
              <w:jc w:val="center"/>
            </w:pPr>
            <w:r>
              <w:rPr>
                <w:rFonts w:ascii="Arial" w:hAnsi="Arial"/>
                <w:sz w:val="16"/>
              </w:rPr>
              <w:t>0.0000</w:t>
            </w:r>
          </w:p>
        </w:tc>
        <w:tc>
          <w:tcPr>
            <w:tcW w:type="dxa" w:w="1045"/>
          </w:tcPr>
          <w:p>
            <w:pPr>
              <w:jc w:val="center"/>
            </w:pPr>
            <w:r>
              <w:rPr>
                <w:rFonts w:ascii="Arial" w:hAnsi="Arial"/>
                <w:sz w:val="16"/>
              </w:rPr>
              <w:t>0.0000</w:t>
            </w:r>
          </w:p>
        </w:tc>
        <w:tc>
          <w:tcPr>
            <w:tcW w:type="dxa" w:w="1045"/>
            <w:shd w:val="clear" w:color="auto" w:fill="C6EFCE"/>
          </w:tcPr>
          <w:p>
            <w:pPr>
              <w:jc w:val="center"/>
            </w:pPr>
            <w:r>
              <w:rPr>
                <w:rFonts w:ascii="Arial" w:hAnsi="Arial"/>
                <w:b/>
                <w:color w:val="006100"/>
                <w:sz w:val="16"/>
              </w:rPr>
              <w:t>OK</w:t>
            </w:r>
          </w:p>
        </w:tc>
      </w:tr>
      <w:tr>
        <w:tc>
          <w:tcPr>
            <w:tcW w:type="dxa" w:w="1045"/>
          </w:tcPr>
          <w:p>
            <w:pPr>
              <w:jc w:val="center"/>
            </w:pPr>
            <w:r>
              <w:rPr>
                <w:rFonts w:ascii="Arial" w:hAnsi="Arial"/>
                <w:sz w:val="16"/>
              </w:rPr>
              <w:t>6</w:t>
            </w:r>
          </w:p>
        </w:tc>
        <w:tc>
          <w:tcPr>
            <w:tcW w:type="dxa" w:w="1045"/>
          </w:tcPr>
          <w:p>
            <w:pPr>
              <w:jc w:val="center"/>
            </w:pPr>
            <w:r>
              <w:rPr>
                <w:rFonts w:ascii="Arial" w:hAnsi="Arial"/>
                <w:sz w:val="16"/>
              </w:rPr>
              <w:t>1</w:t>
            </w:r>
          </w:p>
        </w:tc>
        <w:tc>
          <w:tcPr>
            <w:tcW w:type="dxa" w:w="1045"/>
          </w:tcPr>
          <w:p>
            <w:pPr>
              <w:jc w:val="center"/>
            </w:pPr>
            <w:r>
              <w:rPr>
                <w:rFonts w:ascii="Arial" w:hAnsi="Arial"/>
                <w:sz w:val="16"/>
              </w:rPr>
              <w:t>[0.00, 0.00, 0.00, 0.00, 0.00, 0.00]</w:t>
            </w:r>
          </w:p>
        </w:tc>
        <w:tc>
          <w:tcPr>
            <w:tcW w:type="dxa" w:w="1045"/>
          </w:tcPr>
          <w:p>
            <w:pPr>
              <w:jc w:val="center"/>
            </w:pPr>
            <w:r>
              <w:rPr>
                <w:rFonts w:ascii="Arial" w:hAnsi="Arial"/>
                <w:sz w:val="16"/>
              </w:rPr>
              <w:t>[0.70, -0.44, 0.61, -0.35, 0.35, 0.26]</w:t>
            </w:r>
          </w:p>
        </w:tc>
        <w:tc>
          <w:tcPr>
            <w:tcW w:type="dxa" w:w="1045"/>
          </w:tcPr>
          <w:p>
            <w:pPr>
              <w:jc w:val="center"/>
            </w:pPr>
            <w:r>
              <w:rPr>
                <w:rFonts w:ascii="Arial" w:hAnsi="Arial"/>
                <w:sz w:val="16"/>
              </w:rPr>
              <w:t>3.0</w:t>
            </w:r>
          </w:p>
        </w:tc>
        <w:tc>
          <w:tcPr>
            <w:tcW w:type="dxa" w:w="1045"/>
          </w:tcPr>
          <w:p>
            <w:pPr>
              <w:jc w:val="center"/>
            </w:pPr>
            <w:r>
              <w:rPr>
                <w:rFonts w:ascii="Arial" w:hAnsi="Arial"/>
                <w:sz w:val="16"/>
              </w:rPr>
              <w:t>0.02</w:t>
            </w:r>
          </w:p>
        </w:tc>
        <w:tc>
          <w:tcPr>
            <w:tcW w:type="dxa" w:w="1045"/>
          </w:tcPr>
          <w:p>
            <w:pPr>
              <w:jc w:val="center"/>
            </w:pPr>
            <w:r>
              <w:rPr>
                <w:rFonts w:ascii="Arial" w:hAnsi="Arial"/>
                <w:sz w:val="16"/>
              </w:rPr>
              <w:t>0.0000</w:t>
            </w:r>
          </w:p>
        </w:tc>
        <w:tc>
          <w:tcPr>
            <w:tcW w:type="dxa" w:w="1045"/>
          </w:tcPr>
          <w:p>
            <w:pPr>
              <w:jc w:val="center"/>
            </w:pPr>
            <w:r>
              <w:rPr>
                <w:rFonts w:ascii="Arial" w:hAnsi="Arial"/>
                <w:sz w:val="16"/>
              </w:rPr>
              <w:t>0.0000</w:t>
            </w:r>
          </w:p>
        </w:tc>
        <w:tc>
          <w:tcPr>
            <w:tcW w:type="dxa" w:w="1045"/>
            <w:shd w:val="clear" w:color="auto" w:fill="C6EFCE"/>
          </w:tcPr>
          <w:p>
            <w:pPr>
              <w:jc w:val="center"/>
            </w:pPr>
            <w:r>
              <w:rPr>
                <w:rFonts w:ascii="Arial" w:hAnsi="Arial"/>
                <w:b/>
                <w:color w:val="006100"/>
                <w:sz w:val="16"/>
              </w:rPr>
              <w:t>OK</w:t>
            </w:r>
          </w:p>
        </w:tc>
      </w:tr>
      <w:tr>
        <w:tc>
          <w:tcPr>
            <w:tcW w:type="dxa" w:w="1045"/>
          </w:tcPr>
          <w:p>
            <w:pPr>
              <w:jc w:val="center"/>
            </w:pPr>
            <w:r>
              <w:rPr>
                <w:rFonts w:ascii="Arial" w:hAnsi="Arial"/>
                <w:sz w:val="16"/>
              </w:rPr>
              <w:t>6</w:t>
            </w:r>
          </w:p>
        </w:tc>
        <w:tc>
          <w:tcPr>
            <w:tcW w:type="dxa" w:w="1045"/>
          </w:tcPr>
          <w:p>
            <w:pPr>
              <w:jc w:val="center"/>
            </w:pPr>
            <w:r>
              <w:rPr>
                <w:rFonts w:ascii="Arial" w:hAnsi="Arial"/>
                <w:sz w:val="16"/>
              </w:rPr>
              <w:t>2</w:t>
            </w:r>
          </w:p>
        </w:tc>
        <w:tc>
          <w:tcPr>
            <w:tcW w:type="dxa" w:w="1045"/>
          </w:tcPr>
          <w:p>
            <w:pPr>
              <w:jc w:val="center"/>
            </w:pPr>
            <w:r>
              <w:rPr>
                <w:rFonts w:ascii="Arial" w:hAnsi="Arial"/>
                <w:sz w:val="16"/>
              </w:rPr>
              <w:t>[0.70, -0.44, 0.61, -0.35, 0.35, 0.26]</w:t>
            </w:r>
          </w:p>
        </w:tc>
        <w:tc>
          <w:tcPr>
            <w:tcW w:type="dxa" w:w="1045"/>
          </w:tcPr>
          <w:p>
            <w:pPr>
              <w:jc w:val="center"/>
            </w:pPr>
            <w:r>
              <w:rPr>
                <w:rFonts w:ascii="Arial" w:hAnsi="Arial"/>
                <w:sz w:val="16"/>
              </w:rPr>
              <w:t>[1.05, -0.70, 0.87, -0.52, 0.52, 0.35]</w:t>
            </w:r>
          </w:p>
        </w:tc>
        <w:tc>
          <w:tcPr>
            <w:tcW w:type="dxa" w:w="1045"/>
          </w:tcPr>
          <w:p>
            <w:pPr>
              <w:jc w:val="center"/>
            </w:pPr>
            <w:r>
              <w:rPr>
                <w:rFonts w:ascii="Arial" w:hAnsi="Arial"/>
                <w:sz w:val="16"/>
              </w:rPr>
              <w:t>3.6</w:t>
            </w:r>
          </w:p>
        </w:tc>
        <w:tc>
          <w:tcPr>
            <w:tcW w:type="dxa" w:w="1045"/>
          </w:tcPr>
          <w:p>
            <w:pPr>
              <w:jc w:val="center"/>
            </w:pPr>
            <w:r>
              <w:rPr>
                <w:rFonts w:ascii="Arial" w:hAnsi="Arial"/>
                <w:sz w:val="16"/>
              </w:rPr>
              <w:t>0.02</w:t>
            </w:r>
          </w:p>
        </w:tc>
        <w:tc>
          <w:tcPr>
            <w:tcW w:type="dxa" w:w="1045"/>
          </w:tcPr>
          <w:p>
            <w:pPr>
              <w:jc w:val="center"/>
            </w:pPr>
            <w:r>
              <w:rPr>
                <w:rFonts w:ascii="Arial" w:hAnsi="Arial"/>
                <w:sz w:val="16"/>
              </w:rPr>
              <w:t>0.0000</w:t>
            </w:r>
          </w:p>
        </w:tc>
        <w:tc>
          <w:tcPr>
            <w:tcW w:type="dxa" w:w="1045"/>
          </w:tcPr>
          <w:p>
            <w:pPr>
              <w:jc w:val="center"/>
            </w:pPr>
            <w:r>
              <w:rPr>
                <w:rFonts w:ascii="Arial" w:hAnsi="Arial"/>
                <w:sz w:val="16"/>
              </w:rPr>
              <w:t>0.0000</w:t>
            </w:r>
          </w:p>
        </w:tc>
        <w:tc>
          <w:tcPr>
            <w:tcW w:type="dxa" w:w="1045"/>
            <w:shd w:val="clear" w:color="auto" w:fill="C6EFCE"/>
          </w:tcPr>
          <w:p>
            <w:pPr>
              <w:jc w:val="center"/>
            </w:pPr>
            <w:r>
              <w:rPr>
                <w:rFonts w:ascii="Arial" w:hAnsi="Arial"/>
                <w:b/>
                <w:color w:val="006100"/>
                <w:sz w:val="16"/>
              </w:rPr>
              <w:t>OK</w:t>
            </w:r>
          </w:p>
        </w:tc>
      </w:tr>
      <w:tr>
        <w:tc>
          <w:tcPr>
            <w:tcW w:type="dxa" w:w="1045"/>
          </w:tcPr>
          <w:p>
            <w:pPr>
              <w:jc w:val="center"/>
            </w:pPr>
            <w:r>
              <w:rPr>
                <w:rFonts w:ascii="Arial" w:hAnsi="Arial"/>
                <w:sz w:val="16"/>
              </w:rPr>
              <w:t>6</w:t>
            </w:r>
          </w:p>
        </w:tc>
        <w:tc>
          <w:tcPr>
            <w:tcW w:type="dxa" w:w="1045"/>
          </w:tcPr>
          <w:p>
            <w:pPr>
              <w:jc w:val="center"/>
            </w:pPr>
            <w:r>
              <w:rPr>
                <w:rFonts w:ascii="Arial" w:hAnsi="Arial"/>
                <w:sz w:val="16"/>
              </w:rPr>
              <w:t>3</w:t>
            </w:r>
          </w:p>
        </w:tc>
        <w:tc>
          <w:tcPr>
            <w:tcW w:type="dxa" w:w="1045"/>
          </w:tcPr>
          <w:p>
            <w:pPr>
              <w:jc w:val="center"/>
            </w:pPr>
            <w:r>
              <w:rPr>
                <w:rFonts w:ascii="Arial" w:hAnsi="Arial"/>
                <w:sz w:val="16"/>
              </w:rPr>
              <w:t>[1.05, -0.70, 0.87, -0.52, 0.52, 0.35]</w:t>
            </w:r>
          </w:p>
        </w:tc>
        <w:tc>
          <w:tcPr>
            <w:tcW w:type="dxa" w:w="1045"/>
          </w:tcPr>
          <w:p>
            <w:pPr>
              <w:jc w:val="center"/>
            </w:pPr>
            <w:r>
              <w:rPr>
                <w:rFonts w:ascii="Arial" w:hAnsi="Arial"/>
                <w:sz w:val="16"/>
              </w:rPr>
              <w:t>[0.79, -0.44, 0.61, -0.26, 0.26, 0.18]</w:t>
            </w:r>
          </w:p>
        </w:tc>
        <w:tc>
          <w:tcPr>
            <w:tcW w:type="dxa" w:w="1045"/>
          </w:tcPr>
          <w:p>
            <w:pPr>
              <w:jc w:val="center"/>
            </w:pPr>
            <w:r>
              <w:rPr>
                <w:rFonts w:ascii="Arial" w:hAnsi="Arial"/>
                <w:sz w:val="16"/>
              </w:rPr>
              <w:t>3.2</w:t>
            </w:r>
          </w:p>
        </w:tc>
        <w:tc>
          <w:tcPr>
            <w:tcW w:type="dxa" w:w="1045"/>
          </w:tcPr>
          <w:p>
            <w:pPr>
              <w:jc w:val="center"/>
            </w:pPr>
            <w:r>
              <w:rPr>
                <w:rFonts w:ascii="Arial" w:hAnsi="Arial"/>
                <w:sz w:val="16"/>
              </w:rPr>
              <w:t>0.02</w:t>
            </w:r>
          </w:p>
        </w:tc>
        <w:tc>
          <w:tcPr>
            <w:tcW w:type="dxa" w:w="1045"/>
          </w:tcPr>
          <w:p>
            <w:pPr>
              <w:jc w:val="center"/>
            </w:pPr>
            <w:r>
              <w:rPr>
                <w:rFonts w:ascii="Arial" w:hAnsi="Arial"/>
                <w:sz w:val="16"/>
              </w:rPr>
              <w:t>0.0000</w:t>
            </w:r>
          </w:p>
        </w:tc>
        <w:tc>
          <w:tcPr>
            <w:tcW w:type="dxa" w:w="1045"/>
          </w:tcPr>
          <w:p>
            <w:pPr>
              <w:jc w:val="center"/>
            </w:pPr>
            <w:r>
              <w:rPr>
                <w:rFonts w:ascii="Arial" w:hAnsi="Arial"/>
                <w:sz w:val="16"/>
              </w:rPr>
              <w:t>0.0000</w:t>
            </w:r>
          </w:p>
        </w:tc>
        <w:tc>
          <w:tcPr>
            <w:tcW w:type="dxa" w:w="1045"/>
            <w:shd w:val="clear" w:color="auto" w:fill="C6EFCE"/>
          </w:tcPr>
          <w:p>
            <w:pPr>
              <w:jc w:val="center"/>
            </w:pPr>
            <w:r>
              <w:rPr>
                <w:rFonts w:ascii="Arial" w:hAnsi="Arial"/>
                <w:b/>
                <w:color w:val="006100"/>
                <w:sz w:val="16"/>
              </w:rPr>
              <w:t>OK</w:t>
            </w:r>
          </w:p>
        </w:tc>
      </w:tr>
      <w:tr>
        <w:tc>
          <w:tcPr>
            <w:tcW w:type="dxa" w:w="1045"/>
          </w:tcPr>
          <w:p>
            <w:pPr>
              <w:jc w:val="center"/>
            </w:pPr>
            <w:r>
              <w:rPr>
                <w:rFonts w:ascii="Arial" w:hAnsi="Arial"/>
                <w:sz w:val="16"/>
              </w:rPr>
              <w:t>6</w:t>
            </w:r>
          </w:p>
        </w:tc>
        <w:tc>
          <w:tcPr>
            <w:tcW w:type="dxa" w:w="1045"/>
          </w:tcPr>
          <w:p>
            <w:pPr>
              <w:jc w:val="center"/>
            </w:pPr>
            <w:r>
              <w:rPr>
                <w:rFonts w:ascii="Arial" w:hAnsi="Arial"/>
                <w:sz w:val="16"/>
              </w:rPr>
              <w:t>4</w:t>
            </w:r>
          </w:p>
        </w:tc>
        <w:tc>
          <w:tcPr>
            <w:tcW w:type="dxa" w:w="1045"/>
          </w:tcPr>
          <w:p>
            <w:pPr>
              <w:jc w:val="center"/>
            </w:pPr>
            <w:r>
              <w:rPr>
                <w:rFonts w:ascii="Arial" w:hAnsi="Arial"/>
                <w:sz w:val="16"/>
              </w:rPr>
              <w:t>[0.79, -0.44, 0.61, -0.26, 0.26, 0.18]</w:t>
            </w:r>
          </w:p>
        </w:tc>
        <w:tc>
          <w:tcPr>
            <w:tcW w:type="dxa" w:w="1045"/>
          </w:tcPr>
          <w:p>
            <w:pPr>
              <w:jc w:val="center"/>
            </w:pPr>
            <w:r>
              <w:rPr>
                <w:rFonts w:ascii="Arial" w:hAnsi="Arial"/>
                <w:sz w:val="16"/>
              </w:rPr>
              <w:t>[-0.44, 0.26, -0.61, 0.18, -0.35, -0.18]</w:t>
            </w:r>
          </w:p>
        </w:tc>
        <w:tc>
          <w:tcPr>
            <w:tcW w:type="dxa" w:w="1045"/>
          </w:tcPr>
          <w:p>
            <w:pPr>
              <w:jc w:val="center"/>
            </w:pPr>
            <w:r>
              <w:rPr>
                <w:rFonts w:ascii="Arial" w:hAnsi="Arial"/>
                <w:sz w:val="16"/>
              </w:rPr>
              <w:t>3.5</w:t>
            </w:r>
          </w:p>
        </w:tc>
        <w:tc>
          <w:tcPr>
            <w:tcW w:type="dxa" w:w="1045"/>
          </w:tcPr>
          <w:p>
            <w:pPr>
              <w:jc w:val="center"/>
            </w:pPr>
            <w:r>
              <w:rPr>
                <w:rFonts w:ascii="Arial" w:hAnsi="Arial"/>
                <w:sz w:val="16"/>
              </w:rPr>
              <w:t>0.02</w:t>
            </w:r>
          </w:p>
        </w:tc>
        <w:tc>
          <w:tcPr>
            <w:tcW w:type="dxa" w:w="1045"/>
          </w:tcPr>
          <w:p>
            <w:pPr>
              <w:jc w:val="center"/>
            </w:pPr>
            <w:r>
              <w:rPr>
                <w:rFonts w:ascii="Arial" w:hAnsi="Arial"/>
                <w:sz w:val="16"/>
              </w:rPr>
              <w:t>0.0108</w:t>
            </w:r>
          </w:p>
        </w:tc>
        <w:tc>
          <w:tcPr>
            <w:tcW w:type="dxa" w:w="1045"/>
          </w:tcPr>
          <w:p>
            <w:pPr>
              <w:jc w:val="center"/>
            </w:pPr>
            <w:r>
              <w:rPr>
                <w:rFonts w:ascii="Arial" w:hAnsi="Arial"/>
                <w:sz w:val="16"/>
              </w:rPr>
              <w:t>0.0229</w:t>
            </w:r>
          </w:p>
        </w:tc>
        <w:tc>
          <w:tcPr>
            <w:tcW w:type="dxa" w:w="1045"/>
            <w:shd w:val="clear" w:color="auto" w:fill="C6EFCE"/>
          </w:tcPr>
          <w:p>
            <w:pPr>
              <w:jc w:val="center"/>
            </w:pPr>
            <w:r>
              <w:rPr>
                <w:rFonts w:ascii="Arial" w:hAnsi="Arial"/>
                <w:b/>
                <w:color w:val="006100"/>
                <w:sz w:val="16"/>
              </w:rPr>
              <w:t>OK</w:t>
            </w:r>
          </w:p>
        </w:tc>
      </w:tr>
    </w:tbl>
    <w:p/>
    <w:p>
      <w:r>
        <w:drawing>
          <wp:inline xmlns:a="http://schemas.openxmlformats.org/drawingml/2006/main" xmlns:pic="http://schemas.openxmlformats.org/drawingml/2006/picture">
            <wp:extent cx="5029200" cy="1788214"/>
            <wp:docPr id="3" name="Picture 3"/>
            <wp:cNvGraphicFramePr>
              <a:graphicFrameLocks noChangeAspect="1"/>
            </wp:cNvGraphicFramePr>
            <a:graphic>
              <a:graphicData uri="http://schemas.openxmlformats.org/drawingml/2006/picture">
                <pic:pic>
                  <pic:nvPicPr>
                    <pic:cNvPr id="0" name="fig4_exp5_vs_exp6.png"/>
                    <pic:cNvPicPr/>
                  </pic:nvPicPr>
                  <pic:blipFill>
                    <a:blip r:embed="rId11"/>
                    <a:stretch>
                      <a:fillRect/>
                    </a:stretch>
                  </pic:blipFill>
                  <pic:spPr>
                    <a:xfrm>
                      <a:off x="0" y="0"/>
                      <a:ext cx="5029200" cy="1788214"/>
                    </a:xfrm>
                    <a:prstGeom prst="rect"/>
                  </pic:spPr>
                </pic:pic>
              </a:graphicData>
            </a:graphic>
          </wp:inline>
        </w:drawing>
      </w:r>
    </w:p>
    <w:p>
      <w:pPr>
        <w:jc w:val="center"/>
      </w:pPr>
      <w:r>
        <w:rPr>
          <w:i/>
          <w:color w:val="666666"/>
          <w:sz w:val="18"/>
        </w:rPr>
        <w:t>Рис. 3. Сравнение err_RMS: Эксп. 5 (агрессивная последовательность) vs Эксп. 6 (плавная последовательность).</w:t>
      </w:r>
    </w:p>
    <w:p/>
    <w:p>
      <w:r>
        <w:t>Во втором блоке результаты оказались более неоднородными. Для последовательной траектории с резкими изменениями направления (Эксп. 5) были получены значительные ошибки на промежуточных шагах: максимальная ошибка достигала 0.2812 рад, что соответствует примерно 16°. Это показывает, что последовательные переходы между существенно различающимися конфигурациями являются более сложными для воспроизведения в симуляции.</w:t>
      </w:r>
    </w:p>
    <w:p>
      <w:r>
        <w:t>В то же время для более плавной последовательной траектории (Эксп. 6) точность оставалась высокой: максимальная ошибка составила около 0.0229 рад, то есть приблизительно 1.31°. Следовательно, ключевым фактором является не только абсолютная величина целевых углов, но и плавность перехода между соседними состояниями.</w:t>
      </w:r>
    </w:p>
    <w:p>
      <w:r>
        <w:t>Примечательно, что в Эксп. 5 шаг 5 восстанавливает практически идеальную точность даже после двух шагов со значительными ошибками. Это свидетельствует о том, что ПМП-планировщик корректно адаптирует траекторию к фактическому начальному состоянию, а ошибки предыдущих шагов не носят необратимого характера.</w:t>
      </w:r>
    </w:p>
    <w:p>
      <w:r>
        <w:br w:type="page"/>
      </w:r>
    </w:p>
    <w:p>
      <w:pPr>
        <w:pStyle w:val="Heading1"/>
      </w:pPr>
      <w:r>
        <w:t>7. Сравнительный анализ и обсуждение</w:t>
      </w:r>
    </w:p>
    <w:p>
      <w:r>
        <w:t>Полученные экспериментальные результаты в Unity были дополнены теоретическими графиками, построенными в Python для ПМП-планировщика. Теоретический анализ показывает зависимость стоимости, jerk, скорости и ускорения от длительности движения T, а также демонстрирует преимущества minimum-jerk траекторий по сравнению с более простым трапецеидальным профилем.</w:t>
      </w:r>
    </w:p>
    <w:p>
      <w:pPr>
        <w:pStyle w:val="Heading2"/>
      </w:pPr>
      <w:r>
        <w:t>7.1 Влияние параметра T</w:t>
      </w:r>
    </w:p>
    <w:p>
      <w:r>
        <w:t>Сравнение экспериментов 3 и 4 (одинаковый target, разное T) показывает, что уменьшение T с 3.5 с до 2.5 с приводит к незначительному росту ошибки (с 0.0000 до 0.0001 рад). Теоретически, уменьшение T увеличивает пиковые значения jerk, скорости и ускорения, однако в пределах рассмотренных значений T это не приводит к существенному снижению точности.</w:t>
      </w:r>
    </w:p>
    <w:p>
      <w:pPr>
        <w:pStyle w:val="Heading2"/>
      </w:pPr>
      <w:r>
        <w:t>7.2 Характер переходов в последовательностях</w:t>
      </w:r>
    </w:p>
    <w:p>
      <w:r>
        <w:t>Наиболее значимым фактором для точности является характер переходов между последовательными конфигурациями. Резкие изменения направления (Эксп. 5, шаги 3–4) создают высокие пиковые нагрузки, которые динамика симуляции не может точно воспроизвести. Плавные переходы (Эксп. 6) позволяют сохранить высокую точность даже в многошаговых последовательностях.</w:t>
      </w:r>
    </w:p>
    <w:p>
      <w:pPr>
        <w:pStyle w:val="Heading1"/>
      </w:pPr>
      <w:r>
        <w:t>8. Заключение</w:t>
      </w:r>
    </w:p>
    <w:p>
      <w:r>
        <w:t>Проведённые эксперименты показали, что метод планирования траектории на основе принципа максимума Понтрягина обеспечивает высокую точность достижения целевых конфигураций для манипулятора UR5e в симуляции Unity. В независимых экспериментах из фиксированной начальной позиции ошибка практически равна нулю даже для многосуставных движений.</w:t>
      </w:r>
    </w:p>
    <w:p>
      <w:r>
        <w:t>При последовательных переходах точность существенно зависит от характера смены конфигураций: резкие изменения направления приводят к росту ошибки, тогда как плавные переходы сохраняют высокую точность. Таким образом, ПМП-планировщик демонстрирует хорошую работоспособность, а дальнейшее улучшение последовательных движений целесообразно связывать с использованием сглаживания переходов между сегментами траектории (blending).</w:t>
      </w:r>
    </w:p>
    <w:p>
      <w:r>
        <w:t>Настоящий документ охватывает экспериментальную валидацию ПМП. Анализ LQR-регулятора с формулировкой уравнения Риккати, вектора состояния и демпфирования рассматривается отдельно.</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360" w:after="20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