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2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6</w:t>
      </w:r>
    </w:p>
    <w:p>
      <w:pPr>
        <w:pStyle w:val="Subtitle"/>
      </w:pPr>
      <w:r>
        <w:t xml:space="preserve">Задача об эпидемии</w:t>
      </w:r>
    </w:p>
    <w:p>
      <w:pPr>
        <w:pStyle w:val="Author"/>
      </w:pPr>
      <w:r>
        <w:t xml:space="preserve">Эспиноса Василита К.М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Исследовать модель SIR (задача об эпидемии)</w:t>
      </w:r>
    </w:p>
    <w:bookmarkEnd w:id="20"/>
    <w:bookmarkStart w:id="21" w:name="задание"/>
    <w:p>
      <w:pPr>
        <w:pStyle w:val="Heading1"/>
      </w:pPr>
      <w:r>
        <w:t xml:space="preserve">Задание</w:t>
      </w:r>
    </w:p>
    <w:p>
      <w:pPr>
        <w:pStyle w:val="FirstParagraph"/>
      </w:pPr>
      <w:r>
        <w:rPr>
          <w:b/>
          <w:bCs/>
        </w:rPr>
        <w:t xml:space="preserve">Вариант 5</w:t>
      </w:r>
    </w:p>
    <w:p>
      <w:pPr>
        <w:pStyle w:val="BodyText"/>
      </w:pPr>
      <w:r>
        <w:t xml:space="preserve">На одном острове вспыхнула эпидемия. Известно, что из всех проживающих</w:t>
      </w:r>
      <w:r>
        <w:t xml:space="preserve"> </w:t>
      </w:r>
      <w:r>
        <w:t xml:space="preserve">на острове (N=11 000) в момент начала эпидемии (t=0) число заболевших людей</w:t>
      </w:r>
      <w:r>
        <w:t xml:space="preserve"> </w:t>
      </w:r>
      <w:r>
        <w:t xml:space="preserve">(являющихся распространителями инфекции) I(0)=111, А число здоровых людей с</w:t>
      </w:r>
      <w:r>
        <w:t xml:space="preserve"> </w:t>
      </w:r>
      <w:r>
        <w:t xml:space="preserve">иммунитетом к болезни R(0)=11. Таким образом, число людей восприимчивых к</w:t>
      </w:r>
      <w:r>
        <w:t xml:space="preserve"> </w:t>
      </w:r>
      <w:r>
        <w:t xml:space="preserve">болезни, но пока здоровых, в начальный момент времени S(0)=N-I(0)- R(0).</w:t>
      </w:r>
      <w:r>
        <w:t xml:space="preserve"> </w:t>
      </w:r>
      <w:r>
        <w:t xml:space="preserve">Постройте графики изменения числа особей в каждой из трех групп.</w:t>
      </w:r>
      <w:r>
        <w:t xml:space="preserve"> </w:t>
      </w:r>
      <w:r>
        <w:t xml:space="preserve">Рассмотрите, как будет протекать эпидемия в случае:</w:t>
      </w:r>
    </w:p>
    <w:p>
      <w:pPr>
        <w:numPr>
          <w:ilvl w:val="0"/>
          <w:numId w:val="1001"/>
        </w:numPr>
      </w:pPr>
      <w:r>
        <w:t xml:space="preserve">если ( I(0)</w:t>
      </w:r>
      <w:r>
        <w:t xml:space="preserve"> </w:t>
      </w:r>
      <w:r>
        <w:t xml:space="preserve">I^* )</w:t>
      </w:r>
    </w:p>
    <w:p>
      <w:pPr>
        <w:numPr>
          <w:ilvl w:val="0"/>
          <w:numId w:val="1001"/>
        </w:numPr>
      </w:pPr>
      <w:r>
        <w:t xml:space="preserve">если ( I(0) &gt; I^* )</w:t>
      </w:r>
    </w:p>
    <w:bookmarkEnd w:id="21"/>
    <w:bookmarkStart w:id="22" w:name="теоретическое-введение"/>
    <w:p>
      <w:pPr>
        <w:pStyle w:val="Heading1"/>
      </w:pP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w:t>
      </w:r>
      <w:r>
        <w:t xml:space="preserve"> </w:t>
      </w:r>
      <w:r>
        <w:t xml:space="preserve">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[@wiki_sir]</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w:t>
      </w:r>
      <w:r>
        <w:t xml:space="preserve"> </w:t>
      </w:r>
      <w:r>
        <w:t xml:space="preserve">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45" w:name="выполнение-лабораторной-работы"/>
    <w:p>
      <w:pPr>
        <w:pStyle w:val="Heading1"/>
      </w:pPr>
      <w:r>
        <w:t xml:space="preserve">Выполнение лабораторной работы</w:t>
      </w:r>
    </w:p>
    <w:bookmarkStart w:id="33" w:name="случай-i0-i"/>
    <w:p>
      <w:pPr>
        <w:pStyle w:val="Heading3"/>
      </w:pPr>
      <w:r>
        <w:t xml:space="preserve">Случай ( I(0)</w:t>
      </w:r>
      <w:r>
        <w:t xml:space="preserve"> </w:t>
      </w:r>
      <w:r>
        <w:t xml:space="preserve">I^* )</w:t>
      </w:r>
    </w:p>
    <w:p>
      <w:r>
        <w:pict>
          <v:rect style="width:0;height:1.5pt" o:hralign="center" o:hrstd="t" o:hr="t"/>
        </w:pict>
      </w:r>
    </w:p>
    <w:p>
      <w:pPr>
        <w:pStyle w:val="FirstParagraph"/>
      </w:pPr>
      <w:r>
        <w:t xml:space="preserve">Рассмотрим случай, когда число заболевших невелико, и инфекция может распространяться в популяции, так как меры изоляции ещё не введены. Используется обычная модель SIR с заражением.</w:t>
      </w:r>
    </w:p>
    <w:bookmarkStart w:id="27" w:name="реализация-на-julia"/>
    <w:p>
      <w:pPr>
        <w:pStyle w:val="Heading4"/>
      </w:pP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rPr>
          <w:rStyle w:val="VerbatimChar"/>
        </w:rPr>
        <w:t xml:space="preserve">function sir(u,p,t)</w:t>
      </w:r>
      <w:r>
        <w:br/>
      </w:r>
      <w:r>
        <w:rPr>
          <w:rStyle w:val="VerbatimChar"/>
        </w:rPr>
        <w:t xml:space="preserve">    (S,I,R) = u</w:t>
      </w:r>
      <w:r>
        <w:br/>
      </w:r>
      <w:r>
        <w:rPr>
          <w:rStyle w:val="VerbatimChar"/>
        </w:rPr>
        <w:t xml:space="preserve">    (b, c) = p</w:t>
      </w:r>
      <w:r>
        <w:br/>
      </w:r>
      <w:r>
        <w:rPr>
          <w:rStyle w:val="VerbatimChar"/>
        </w:rPr>
        <w:t xml:space="preserve">    N = S+I+R</w:t>
      </w:r>
      <w:r>
        <w:br/>
      </w:r>
      <w:r>
        <w:rPr>
          <w:rStyle w:val="VerbatimChar"/>
        </w:rPr>
        <w:t xml:space="preserve">    dS = -(b*S*I)/N</w:t>
      </w:r>
      <w:r>
        <w:br/>
      </w:r>
      <w:r>
        <w:rPr>
          <w:rStyle w:val="VerbatimChar"/>
        </w:rPr>
        <w:t xml:space="preserve">    dI = (b*I*S)/N - c*I</w:t>
      </w:r>
      <w:r>
        <w:br/>
      </w:r>
      <w:r>
        <w:rPr>
          <w:rStyle w:val="VerbatimChar"/>
        </w:rPr>
        <w:t xml:space="preserve">    dR = c*I</w:t>
      </w:r>
      <w:r>
        <w:br/>
      </w:r>
      <w:r>
        <w:rPr>
          <w:rStyle w:val="VerbatimChar"/>
        </w:rPr>
        <w:t xml:space="preserve">    return [dS, dI, dR]</w:t>
      </w:r>
      <w:r>
        <w:br/>
      </w:r>
      <w:r>
        <w:rPr>
          <w:rStyle w:val="VerbatimChar"/>
        </w:rPr>
        <w:t xml:space="preserve">end</w:t>
      </w:r>
    </w:p>
    <w:p>
      <w:pPr>
        <w:pStyle w:val="SourceCode"/>
      </w:pPr>
      <w:r>
        <w:rPr>
          <w:rStyle w:val="VerbatimChar"/>
        </w:rPr>
        <w:t xml:space="preserve">N = 1100</w:t>
      </w:r>
      <w:r>
        <w:br/>
      </w:r>
      <w:r>
        <w:rPr>
          <w:rStyle w:val="VerbatimChar"/>
        </w:rPr>
        <w:t xml:space="preserve">I_0 = 111</w:t>
      </w:r>
      <w:r>
        <w:br/>
      </w:r>
      <w:r>
        <w:rPr>
          <w:rStyle w:val="VerbatimChar"/>
        </w:rPr>
        <w:t xml:space="preserve">R_0 = 11</w:t>
      </w:r>
      <w:r>
        <w:br/>
      </w:r>
      <w:r>
        <w:rPr>
          <w:rStyle w:val="VerbatimChar"/>
        </w:rPr>
        <w:t xml:space="preserve">S_0 = N - I_0 - R_0</w:t>
      </w:r>
      <w:r>
        <w:br/>
      </w:r>
      <w:r>
        <w:rPr>
          <w:rStyle w:val="VerbatimChar"/>
        </w:rPr>
        <w:t xml:space="preserve">u0 = [S_0, I_0, R_0]</w:t>
      </w:r>
      <w:r>
        <w:br/>
      </w:r>
      <w:r>
        <w:rPr>
          <w:rStyle w:val="VerbatimChar"/>
        </w:rPr>
        <w:t xml:space="preserve">p = [0.1, 0.05]</w:t>
      </w:r>
      <w:r>
        <w:br/>
      </w:r>
      <w:r>
        <w:rPr>
          <w:rStyle w:val="VerbatimChar"/>
        </w:rPr>
        <w:t xml:space="preserve">tspan = (0.0, 200.0)</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VerbatimChar"/>
        </w:rPr>
        <w:t xml:space="preserve">prob2 = ODEProblem(sir_2, u0, tspan, p)</w:t>
      </w:r>
      <w:r>
        <w:br/>
      </w:r>
      <w:r>
        <w:rPr>
          <w:rStyle w:val="VerbatimChar"/>
        </w:rPr>
        <w:t xml:space="preserve">sol2 = solve(prob2, Tsit5(), saveat = 0.1)</w:t>
      </w:r>
      <w:r>
        <w:br/>
      </w:r>
      <w:r>
        <w:rPr>
          <w:rStyle w:val="VerbatimChar"/>
        </w:rPr>
        <w:t xml:space="preserve">plot(sol2, label = ["S" "I" "R"])</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[-@fig:001]</w:t>
      </w:r>
      <w:r>
        <w:t xml:space="preserve">). В этом случае предполагается, что инфицированные не изолированы и могут свободно взаимодействовать с восприимчивыми, передавая им инфекцию.</w:t>
      </w:r>
      <w:r>
        <w:t xml:space="preserve"> </w:t>
      </w:r>
      <w:r>
        <w:t xml:space="preserve">На соответствующем графике (рис.</w:t>
      </w:r>
      <w:r>
        <w:t xml:space="preserve"> </w:t>
      </w:r>
      <w:r>
        <w:t xml:space="preserve">[-@fig:001]</w:t>
      </w:r>
      <w:r>
        <w:t xml:space="preserve">) видна типичная эпидемиологическая динамика: численность восприимчивых ( S ) постепенно уменьшается по мере заражения, а численность инфицированных ( I ) сначала увеличивается, достигая пика, а затем убывает — по мере выздоровления и снижения числа восприимчивых.</w:t>
      </w:r>
      <w:r>
        <w:t xml:space="preserve"> </w:t>
      </w:r>
      <w:r>
        <w:t xml:space="preserve">Число выздоровевших ( R ) стабильно растёт, поскольку с течением времени всё больше людей преодолевают болезнь и приобретают иммунитет. В конечном итоге инфекция затухает, и система достигает устойчивого состояния, при котором большинство населения становится невосприимчивым.</w:t>
      </w:r>
    </w:p>
    <w:p>
      <w:pPr>
        <w:pStyle w:val="BodyText"/>
      </w:pPr>
      <w:bookmarkStart w:id="26" w:name="fig:001"/>
      <w:r>
        <w:drawing>
          <wp:inline>
            <wp:extent cx="3733800" cy="2397303"/>
            <wp:effectExtent b="0" l="0" r="0" t="0"/>
            <wp:docPr descr=""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397303"/>
                    </a:xfrm>
                    <a:prstGeom prst="rect">
                      <a:avLst/>
                    </a:prstGeom>
                    <a:noFill/>
                    <a:ln w="9525">
                      <a:noFill/>
                      <a:headEnd/>
                      <a:tailEnd/>
                    </a:ln>
                  </pic:spPr>
                </pic:pic>
              </a:graphicData>
            </a:graphic>
          </wp:inline>
        </w:drawing>
      </w:r>
      <w:bookmarkEnd w:id="26"/>
    </w:p>
    <w:bookmarkEnd w:id="27"/>
    <w:bookmarkStart w:id="32" w:name="реализация-на-openmodelica"/>
    <w:p>
      <w:pPr>
        <w:pStyle w:val="Heading4"/>
      </w:pPr>
      <w:r>
        <w:t xml:space="preserve">Реализация на OpenModelica</w:t>
      </w:r>
    </w:p>
    <w:p>
      <w:pPr>
        <w:pStyle w:val="FirstParagraph"/>
      </w:pPr>
      <w:r>
        <w:t xml:space="preserve">На этом этапе мы определяем параметры, начальные значения и систему дифференциальных уравнений, а затем проводим моделирование на том же временном интервале и с тем же шагом, что и в среде Julia.</w:t>
      </w:r>
    </w:p>
    <w:p>
      <w:pPr>
        <w:pStyle w:val="SourceCode"/>
      </w:pPr>
      <w:r>
        <w:rPr>
          <w:rStyle w:val="VerbatimChar"/>
        </w:rPr>
        <w:t xml:space="preserve">model lab6_1</w:t>
      </w:r>
      <w:r>
        <w:br/>
      </w:r>
      <w:r>
        <w:br/>
      </w:r>
      <w:r>
        <w:rPr>
          <w:rStyle w:val="VerbatimChar"/>
        </w:rPr>
        <w:t xml:space="preserve">  parameter Real I_0 = 111;</w:t>
      </w:r>
      <w:r>
        <w:br/>
      </w:r>
      <w:r>
        <w:rPr>
          <w:rStyle w:val="VerbatimChar"/>
        </w:rPr>
        <w:t xml:space="preserve">  parameter Real R_0 = 11;</w:t>
      </w:r>
      <w:r>
        <w:br/>
      </w:r>
      <w:r>
        <w:rPr>
          <w:rStyle w:val="VerbatimChar"/>
        </w:rPr>
        <w:t xml:space="preserve">  parameter Real S_0 = 10878;</w:t>
      </w:r>
      <w:r>
        <w:br/>
      </w:r>
      <w:r>
        <w:rPr>
          <w:rStyle w:val="VerbatimChar"/>
        </w:rPr>
        <w:t xml:space="preserve">  parameter Real N = 11000;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-(b*S*I)/N;</w:t>
      </w:r>
      <w:r>
        <w:br/>
      </w:r>
      <w:r>
        <w:rPr>
          <w:rStyle w:val="VerbatimChar"/>
        </w:rPr>
        <w:t xml:space="preserve">  der(I) = (b*I*S)/N - c*I;</w:t>
      </w:r>
      <w:r>
        <w:br/>
      </w:r>
      <w:r>
        <w:rPr>
          <w:rStyle w:val="VerbatimChar"/>
        </w:rPr>
        <w:t xml:space="preserve">  der(R) = c*I;</w:t>
      </w:r>
      <w:r>
        <w:br/>
      </w:r>
      <w:r>
        <w:br/>
      </w:r>
      <w:r>
        <w:rPr>
          <w:rStyle w:val="VerbatimChar"/>
        </w:rPr>
        <w:t xml:space="preserve">end lab6_1;</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[-@fig:002]</w:t>
      </w:r>
      <w:r>
        <w:t xml:space="preserve">). В этом случае предполагается, что инфицированные не изолированы и могут свободно взаимодействовать с восприимчивыми, передавая им инфекцию.</w:t>
      </w:r>
      <w:r>
        <w:t xml:space="preserve"> </w:t>
      </w:r>
      <w:r>
        <w:t xml:space="preserve">На соответствующем графике (рис.</w:t>
      </w:r>
      <w:r>
        <w:t xml:space="preserve"> </w:t>
      </w:r>
      <w:r>
        <w:t xml:space="preserve">[-@fig:002]</w:t>
      </w:r>
      <w:r>
        <w:t xml:space="preserve">) видна типичная эпидемиологическая динамика: численность восприимчивых ( S ) постепенно уменьшается по мере заражения, а численность инфицированных ( I ) сначала увеличивается, достигая пика, а затем убывает — по мере выздоровления и снижения числа восприимчивых.</w:t>
      </w:r>
      <w:r>
        <w:t xml:space="preserve"> </w:t>
      </w:r>
      <w:r>
        <w:t xml:space="preserve">Число выздоровевших ( R ) стабильно растёт, поскольку с течением времени всё больше людей преодолевают болезнь и приобретают иммунитет. В конечном итоге инфекция затухает, и система достигает устойчивого состояния, при котором большинство населения становится невосприимчивым.</w:t>
      </w:r>
    </w:p>
    <w:p>
      <w:pPr>
        <w:pStyle w:val="BodyText"/>
      </w:pPr>
      <w:bookmarkStart w:id="31" w:name="fig:002"/>
      <w:r>
        <w:drawing>
          <wp:inline>
            <wp:extent cx="3733800" cy="1490133"/>
            <wp:effectExtent b="0" l="0" r="0" t="0"/>
            <wp:docPr descr=""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490133"/>
                    </a:xfrm>
                    <a:prstGeom prst="rect">
                      <a:avLst/>
                    </a:prstGeom>
                    <a:noFill/>
                    <a:ln w="9525">
                      <a:noFill/>
                      <a:headEnd/>
                      <a:tailEnd/>
                    </a:ln>
                  </pic:spPr>
                </pic:pic>
              </a:graphicData>
            </a:graphic>
          </wp:inline>
        </w:drawing>
      </w:r>
      <w:bookmarkEnd w:id="31"/>
    </w:p>
    <w:bookmarkEnd w:id="32"/>
    <w:bookmarkEnd w:id="33"/>
    <w:bookmarkStart w:id="44" w:name="случай-i0-i-1"/>
    <w:p>
      <w:pPr>
        <w:pStyle w:val="Heading3"/>
      </w:pPr>
      <w:r>
        <w:t xml:space="preserve">Случай ( I(0) &gt; I^* )</w:t>
      </w:r>
    </w:p>
    <w:p>
      <w:r>
        <w:pict>
          <v:rect style="width:0;height:1.5pt" o:hralign="center" o:hrstd="t" o:hr="t"/>
        </w:pict>
      </w:r>
    </w:p>
    <w:p>
      <w:pPr>
        <w:pStyle w:val="FirstParagraph"/>
      </w:pPr>
      <w:r>
        <w:t xml:space="preserve">Рассмотрим случай, когда число заболевших не превышает критического значения ( I^* ),</w:t>
      </w:r>
      <w:r>
        <w:t xml:space="preserve"> </w:t>
      </w:r>
      <w:r>
        <w:t xml:space="preserve">то есть считаем, что все больные изолированы и не заражают здоровых.</w:t>
      </w:r>
    </w:p>
    <w:bookmarkStart w:id="38" w:name="реализация-на-julia-1"/>
    <w:p>
      <w:pPr>
        <w:pStyle w:val="Heading4"/>
      </w:pP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VerbatimChar"/>
        </w:rPr>
        <w:t xml:space="preserve">function sir_2(u,p,t)</w:t>
      </w:r>
      <w:r>
        <w:br/>
      </w:r>
      <w:r>
        <w:rPr>
          <w:rStyle w:val="VerbatimChar"/>
        </w:rPr>
        <w:t xml:space="preserve">    (S,I,R) = u</w:t>
      </w:r>
      <w:r>
        <w:br/>
      </w:r>
      <w:r>
        <w:rPr>
          <w:rStyle w:val="VerbatimChar"/>
        </w:rPr>
        <w:t xml:space="preserve">    (b, c) = p</w:t>
      </w:r>
      <w:r>
        <w:br/>
      </w:r>
      <w:r>
        <w:rPr>
          <w:rStyle w:val="VerbatimChar"/>
        </w:rPr>
        <w:t xml:space="preserve">    N = S+I+R</w:t>
      </w:r>
      <w:r>
        <w:br/>
      </w:r>
      <w:r>
        <w:rPr>
          <w:rStyle w:val="VerbatimChar"/>
        </w:rPr>
        <w:t xml:space="preserve">    dS = 0</w:t>
      </w:r>
      <w:r>
        <w:br/>
      </w:r>
      <w:r>
        <w:rPr>
          <w:rStyle w:val="VerbatimChar"/>
        </w:rPr>
        <w:t xml:space="preserve">    dI = -c*I</w:t>
      </w:r>
      <w:r>
        <w:br/>
      </w:r>
      <w:r>
        <w:rPr>
          <w:rStyle w:val="VerbatimChar"/>
        </w:rPr>
        <w:t xml:space="preserve">    dR = c*I</w:t>
      </w:r>
      <w:r>
        <w:br/>
      </w:r>
      <w:r>
        <w:rPr>
          <w:rStyle w:val="VerbatimChar"/>
        </w:rPr>
        <w:t xml:space="preserve">    return [dS, dI, dR]</w:t>
      </w:r>
      <w:r>
        <w:br/>
      </w:r>
      <w:r>
        <w:rPr>
          <w:rStyle w:val="VerbatimChar"/>
        </w:rPr>
        <w:t xml:space="preserve">end</w:t>
      </w:r>
      <w:r>
        <w:br/>
      </w:r>
      <w:r>
        <w:br/>
      </w:r>
      <w:r>
        <w:rPr>
          <w:rStyle w:val="VerbatimChar"/>
        </w:rPr>
        <w:t xml:space="preserve">N = 1100</w:t>
      </w:r>
      <w:r>
        <w:br/>
      </w:r>
      <w:r>
        <w:rPr>
          <w:rStyle w:val="VerbatimChar"/>
        </w:rPr>
        <w:t xml:space="preserve">I_0 = 111</w:t>
      </w:r>
      <w:r>
        <w:br/>
      </w:r>
      <w:r>
        <w:rPr>
          <w:rStyle w:val="VerbatimChar"/>
        </w:rPr>
        <w:t xml:space="preserve">R_0 = 11</w:t>
      </w:r>
      <w:r>
        <w:br/>
      </w:r>
      <w:r>
        <w:rPr>
          <w:rStyle w:val="VerbatimChar"/>
        </w:rPr>
        <w:t xml:space="preserve">S_0 = N - I_0 - R_0</w:t>
      </w:r>
      <w:r>
        <w:br/>
      </w:r>
      <w:r>
        <w:rPr>
          <w:rStyle w:val="VerbatimChar"/>
        </w:rPr>
        <w:t xml:space="preserve">u0 = [S_0, I_0, R_0]</w:t>
      </w:r>
      <w:r>
        <w:br/>
      </w:r>
      <w:r>
        <w:rPr>
          <w:rStyle w:val="VerbatimChar"/>
        </w:rPr>
        <w:t xml:space="preserve">p = [0.1, 0.05]</w:t>
      </w:r>
      <w:r>
        <w:br/>
      </w:r>
      <w:r>
        <w:rPr>
          <w:rStyle w:val="VerbatimChar"/>
        </w:rPr>
        <w:t xml:space="preserve">tspan = (0.0, 200.0)</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VerbatimChar"/>
        </w:rPr>
        <w:t xml:space="preserve">prob_2 = ODEProblem(sir_2, u0, tspan, p)</w:t>
      </w:r>
      <w:r>
        <w:br/>
      </w:r>
      <w:r>
        <w:rPr>
          <w:rStyle w:val="VerbatimChar"/>
        </w:rPr>
        <w:t xml:space="preserve">sol_2 = solve(prob_2, Tsit5(), saveat = 0.1)</w:t>
      </w:r>
      <w:r>
        <w:br/>
      </w:r>
      <w:r>
        <w:rPr>
          <w:rStyle w:val="VerbatimChar"/>
        </w:rPr>
        <w:t xml:space="preserve">plot(sol, label = ["S" "I" "R"])</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[-@fig:003]</w:t>
      </w:r>
      <w:r>
        <w:t xml:space="preserve">). Видно, что численность здоровых (восприимчивых) людей ( S ) остаётся постоянной, поскольку рассматривается случай, при котором все инфицированные изолированы и не заражают остальных.</w:t>
      </w:r>
    </w:p>
    <w:p>
      <w:pPr>
        <w:pStyle w:val="BodyText"/>
      </w:pPr>
      <w:r>
        <w:t xml:space="preserve">Число заболевших ( I ) экспоненциально убывает, так как новые случаи не появляются, а выздоровление продолжается. Соответственно, численность людей с иммунитетом ( R ) монотонно возрастает и в конечном итоге стабилизируется, достигая значения, равного начальному числу заболевших.</w:t>
      </w:r>
    </w:p>
    <w:p>
      <w:pPr>
        <w:pStyle w:val="BodyText"/>
      </w:pPr>
      <w:bookmarkStart w:id="37" w:name="fig:003"/>
      <w:r>
        <w:drawing>
          <wp:inline>
            <wp:extent cx="3733800" cy="2130615"/>
            <wp:effectExtent b="0" l="0" r="0" t="0"/>
            <wp:docPr descr="" title="" id="35" name="Picture"/>
            <a:graphic>
              <a:graphicData uri="http://schemas.openxmlformats.org/drawingml/2006/picture">
                <pic:pic>
                  <pic:nvPicPr>
                    <pic:cNvPr descr="image/2.PNG" id="36" name="Picture"/>
                    <pic:cNvPicPr>
                      <a:picLocks noChangeArrowheads="1" noChangeAspect="1"/>
                    </pic:cNvPicPr>
                  </pic:nvPicPr>
                  <pic:blipFill>
                    <a:blip r:embed="rId34"/>
                    <a:stretch>
                      <a:fillRect/>
                    </a:stretch>
                  </pic:blipFill>
                  <pic:spPr bwMode="auto">
                    <a:xfrm>
                      <a:off x="0" y="0"/>
                      <a:ext cx="3733800" cy="2130615"/>
                    </a:xfrm>
                    <a:prstGeom prst="rect">
                      <a:avLst/>
                    </a:prstGeom>
                    <a:noFill/>
                    <a:ln w="9525">
                      <a:noFill/>
                      <a:headEnd/>
                      <a:tailEnd/>
                    </a:ln>
                  </pic:spPr>
                </pic:pic>
              </a:graphicData>
            </a:graphic>
          </wp:inline>
        </w:drawing>
      </w:r>
      <w:bookmarkEnd w:id="37"/>
    </w:p>
    <w:bookmarkEnd w:id="38"/>
    <w:bookmarkStart w:id="43" w:name="реализация-на-openmodelica-1"/>
    <w:p>
      <w:pPr>
        <w:pStyle w:val="Heading4"/>
      </w:pPr>
      <w:r>
        <w:t xml:space="preserve">Реализация на OpenModelica</w:t>
      </w:r>
    </w:p>
    <w:p>
      <w:pPr>
        <w:pStyle w:val="FirstParagraph"/>
      </w:pPr>
      <w:r>
        <w:t xml:space="preserve">На этом этапе мы определяем параметры, начальные значения и систему дифференциальных уравнений, а затем проводим моделирование на том же временном интервале и с тем же шагом, что и в среде Julia.</w:t>
      </w:r>
    </w:p>
    <w:p>
      <w:pPr>
        <w:pStyle w:val="SourceCode"/>
      </w:pPr>
      <w:r>
        <w:br/>
      </w:r>
      <w:r>
        <w:rPr>
          <w:rStyle w:val="VerbatimChar"/>
        </w:rPr>
        <w:t xml:space="preserve">model lab6_2</w:t>
      </w:r>
      <w:r>
        <w:br/>
      </w:r>
      <w:r>
        <w:br/>
      </w:r>
      <w:r>
        <w:rPr>
          <w:rStyle w:val="VerbatimChar"/>
        </w:rPr>
        <w:t xml:space="preserve">  parameter Real I_0 = 111;</w:t>
      </w:r>
      <w:r>
        <w:br/>
      </w:r>
      <w:r>
        <w:rPr>
          <w:rStyle w:val="VerbatimChar"/>
        </w:rPr>
        <w:t xml:space="preserve">  parameter Real R_0 = 11;</w:t>
      </w:r>
      <w:r>
        <w:br/>
      </w:r>
      <w:r>
        <w:rPr>
          <w:rStyle w:val="VerbatimChar"/>
        </w:rPr>
        <w:t xml:space="preserve">  parameter Real S_0 = 10878;</w:t>
      </w:r>
      <w:r>
        <w:br/>
      </w:r>
      <w:r>
        <w:rPr>
          <w:rStyle w:val="VerbatimChar"/>
        </w:rPr>
        <w:t xml:space="preserve">  parameter Real N = 11000;</w:t>
      </w:r>
      <w:r>
        <w:br/>
      </w:r>
      <w:r>
        <w:rPr>
          <w:rStyle w:val="VerbatimChar"/>
        </w:rPr>
        <w:t xml:space="preserve">  parameter Real b = 0.1;</w:t>
      </w:r>
      <w:r>
        <w:br/>
      </w:r>
      <w:r>
        <w:rPr>
          <w:rStyle w:val="VerbatimChar"/>
        </w:rPr>
        <w:t xml:space="preserve">  parameter Real c = 0.05;</w:t>
      </w:r>
      <w:r>
        <w:br/>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0;</w:t>
      </w:r>
      <w:r>
        <w:br/>
      </w:r>
      <w:r>
        <w:rPr>
          <w:rStyle w:val="VerbatimChar"/>
        </w:rPr>
        <w:t xml:space="preserve">  der(I) = - c*I;</w:t>
      </w:r>
      <w:r>
        <w:br/>
      </w:r>
      <w:r>
        <w:rPr>
          <w:rStyle w:val="VerbatimChar"/>
        </w:rPr>
        <w:t xml:space="preserve">  der(R) = c*I;</w:t>
      </w:r>
      <w:r>
        <w:br/>
      </w:r>
      <w:r>
        <w:br/>
      </w:r>
      <w:r>
        <w:rPr>
          <w:rStyle w:val="VerbatimChar"/>
        </w:rPr>
        <w:t xml:space="preserve">end lab6_2;</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r>
        <w:t xml:space="preserve">[-@fig:004]</w:t>
      </w:r>
      <w:r>
        <w:t xml:space="preserve">). Видно, что численность здоровых (восприимчивых) людей ( S ) остаётся постоянной, поскольку рассматривается случай, при котором все инфицированные изолированы и не заражают остальных.</w:t>
      </w:r>
    </w:p>
    <w:p>
      <w:pPr>
        <w:pStyle w:val="BodyText"/>
      </w:pPr>
      <w:r>
        <w:t xml:space="preserve">Число заболевших ( I ) экспоненциально убывает, так как новые случаи не появляются, а выздоровление продолжается. Соответственно, численность людей с иммунитетом ( R ) монотонно возрастает и в конечном итоге стабилизируется, достигая значения, равного начальному числу заболевших.</w:t>
      </w:r>
    </w:p>
    <w:p>
      <w:pPr>
        <w:pStyle w:val="BodyText"/>
      </w:pPr>
      <w:bookmarkStart w:id="42" w:name="fig:004"/>
      <w:r>
        <w:drawing>
          <wp:inline>
            <wp:extent cx="3733800" cy="1601068"/>
            <wp:effectExtent b="0" l="0" r="0" t="0"/>
            <wp:docPr descr="" title="" id="40" name="Picture"/>
            <a:graphic>
              <a:graphicData uri="http://schemas.openxmlformats.org/drawingml/2006/picture">
                <pic:pic>
                  <pic:nvPicPr>
                    <pic:cNvPr descr="image/4.PNG" id="41" name="Picture"/>
                    <pic:cNvPicPr>
                      <a:picLocks noChangeArrowheads="1" noChangeAspect="1"/>
                    </pic:cNvPicPr>
                  </pic:nvPicPr>
                  <pic:blipFill>
                    <a:blip r:embed="rId39"/>
                    <a:stretch>
                      <a:fillRect/>
                    </a:stretch>
                  </pic:blipFill>
                  <pic:spPr bwMode="auto">
                    <a:xfrm>
                      <a:off x="0" y="0"/>
                      <a:ext cx="3733800" cy="1601068"/>
                    </a:xfrm>
                    <a:prstGeom prst="rect">
                      <a:avLst/>
                    </a:prstGeom>
                    <a:noFill/>
                    <a:ln w="9525">
                      <a:noFill/>
                      <a:headEnd/>
                      <a:tailEnd/>
                    </a:ln>
                  </pic:spPr>
                </pic:pic>
              </a:graphicData>
            </a:graphic>
          </wp:inline>
        </w:drawing>
      </w:r>
      <w:bookmarkEnd w:id="42"/>
    </w:p>
    <w:bookmarkEnd w:id="43"/>
    <w:bookmarkEnd w:id="44"/>
    <w:bookmarkEnd w:id="45"/>
    <w:bookmarkStart w:id="46" w:name="выводы"/>
    <w:p>
      <w:pPr>
        <w:pStyle w:val="Heading1"/>
      </w:pPr>
      <w:r>
        <w:t xml:space="preserve">Выводы</w:t>
      </w:r>
    </w:p>
    <w:p>
      <w:pPr>
        <w:pStyle w:val="FirstParagraph"/>
      </w:pPr>
      <w:r>
        <w:t xml:space="preserve">В результате выполнения данной лабораторной работы я исследовала модель SIR.</w:t>
      </w:r>
    </w:p>
    <w:bookmarkEnd w:id="46"/>
    <w:bookmarkStart w:id="48" w:name="список-литературы"/>
    <w:p>
      <w:pPr>
        <w:pStyle w:val="Heading1"/>
      </w:pPr>
      <w:r>
        <w:t xml:space="preserve">Список литературы</w:t>
      </w:r>
    </w:p>
    <w:bookmarkStart w:id="47" w:name="refs"/>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Эспиноса Василита К.М</dc:creator>
  <dc:language>ru-RU</dc:language>
  <cp:keywords/>
  <dcterms:created xsi:type="dcterms:W3CDTF">2025-05-03T11:06:41Z</dcterms:created>
  <dcterms:modified xsi:type="dcterms:W3CDTF">2025-05-03T11:06:41Z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Задача об эпидемии</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