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26.png" ContentType="image/png"/>
  <Override PartName="/word/media/rId22.png" ContentType="image/png"/>
  <Override PartName="/word/media/rId34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Моделирование стохастических процессов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Провести моделирование системы массового обслуживания (СМО).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M|M|1;</w:t>
      </w:r>
    </w:p>
    <w:p>
      <w:pPr>
        <w:pStyle w:val="Compact"/>
        <w:numPr>
          <w:ilvl w:val="0"/>
          <w:numId w:val="1001"/>
        </w:numPr>
      </w:pPr>
      <w:r>
        <w:t xml:space="preserve">Посчитать загрузку системы и вероятность потери пакетов;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размера очереди.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M|M|1 — однолинейная СМО с накопителем бесконечной ёмкости. Поступающий поток заявок — пуассоновский с интенсивностью (</w:t>
      </w:r>
      <w:r>
        <w:t xml:space="preserve"> </w:t>
      </w:r>
      <w:r>
        <w:t xml:space="preserve">). Времена обслуживания</w:t>
      </w:r>
      <w:r>
        <w:t xml:space="preserve"> </w:t>
      </w:r>
      <w:r>
        <w:t xml:space="preserve">заявок — независимые в совокупности случайные величины, распределённые по экспоненциальному закону с параметром (</w:t>
      </w:r>
      <w:r>
        <w:t xml:space="preserve"> </w:t>
      </w:r>
      <w:r>
        <w:t xml:space="preserve">).</w:t>
      </w:r>
    </w:p>
    <w:p>
      <w:pPr>
        <w:pStyle w:val="BodyText"/>
      </w:pPr>
      <w:r>
        <w:t xml:space="preserve">Перейдём к реализации системы. Зададим параметры: (</w:t>
      </w:r>
      <w:r>
        <w:t xml:space="preserve"> </w:t>
      </w:r>
      <w:r>
        <w:t xml:space="preserve">= 30 ), (</w:t>
      </w:r>
      <w:r>
        <w:t xml:space="preserve"> </w:t>
      </w:r>
      <w:r>
        <w:t xml:space="preserve">= 33 ), размер очереди — 100000, длительность моделирования — 100000.</w:t>
      </w:r>
      <w:r>
        <w:t xml:space="preserve"> </w:t>
      </w:r>
      <w:r>
        <w:t xml:space="preserve">Определим узлы сети и соединим их симплексным каналом с пропускной способностью 100 Кб/с, задержкой 0 мс и очередью типа DropTail, установив ограничение на её размер. В качестве источника трафика выберем UDP-агент,</w:t>
      </w:r>
      <w:r>
        <w:t xml:space="preserve"> </w:t>
      </w:r>
      <w:r>
        <w:t xml:space="preserve">приёмником будет Null-агент. Также настроим мониторинг очереди. Процедура finish будет отвечать за закрытие файлов трассировки, а процедура sendpack — за генерацию пакетов по экспоненциальному распределению.</w:t>
      </w:r>
      <w:r>
        <w:t xml:space="preserve"> </w:t>
      </w:r>
      <w:r>
        <w:t xml:space="preserve">В данном сценарии дополнительно рассчитываются коэффициент загрузки системы и вероятность потери пакетов.</w:t>
      </w:r>
    </w:p>
    <w:p>
      <w:pPr>
        <w:pStyle w:val="BodyText"/>
      </w:pPr>
      <w:r>
        <w:t xml:space="preserve">Разработаем сценирий, реализующий модель согласно описанию в Xgraph график изменения TCP-окна, график изменения длины очереди и средней длины очереди.</w:t>
      </w:r>
    </w:p>
    <w:p>
      <w:pPr>
        <w:pStyle w:val="BodyText"/>
      </w:pPr>
      <w:bookmarkStart w:id="25" w:name="fig:001"/>
      <w:r>
        <w:drawing>
          <wp:inline>
            <wp:extent cx="3733800" cy="578702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cod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8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bookmarkStart w:id="29" w:name="fig:002"/>
      <w:r>
        <w:drawing>
          <wp:inline>
            <wp:extent cx="3733800" cy="224158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code1.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Запустив эту программу, получим значения загрузки системы и вероятности потери пакетов (рис.</w:t>
      </w:r>
      <w:r>
        <w:t xml:space="preserve"> </w:t>
      </w:r>
      <w:r>
        <w:t xml:space="preserve">[-@fig:003]</w:t>
      </w:r>
      <w:r>
        <w:t xml:space="preserve">).</w:t>
      </w:r>
    </w:p>
    <w:p>
      <w:pPr>
        <w:pStyle w:val="BodyText"/>
      </w:pPr>
      <w:bookmarkStart w:id="33" w:name="fig:003"/>
      <w:r>
        <w:drawing>
          <wp:inline>
            <wp:extent cx="3534655" cy="36883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termina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36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В каталоге проекта создадим отдельный файл, например</w:t>
      </w:r>
      <w:r>
        <w:t xml:space="preserve"> </w:t>
      </w:r>
      <w:r>
        <w:rPr>
          <w:rStyle w:val="VerbatimChar"/>
        </w:rPr>
        <w:t xml:space="preserve">graph_plot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touch graph_plot</w:t>
      </w:r>
      <w:r>
        <w:t xml:space="preserve">. Затем откроем его для редактирования и добавим код, следуя синтаксису GNUplot (см. рисунок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BodyText"/>
      </w:pPr>
      <w:bookmarkStart w:id="37" w:name="fig:004"/>
      <w:r>
        <w:drawing>
          <wp:inline>
            <wp:extent cx="3733800" cy="206735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code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Сделаем файл исполняемым. После компиляции проекта запустим скрипт из файла</w:t>
      </w:r>
      <w:r>
        <w:t xml:space="preserve"> </w:t>
      </w:r>
      <w:r>
        <w:rPr>
          <w:rStyle w:val="VerbatimChar"/>
        </w:rPr>
        <w:t xml:space="preserve">graph_plot</w:t>
      </w:r>
      <w:r>
        <w:t xml:space="preserve"> </w:t>
      </w:r>
      <w:r>
        <w:t xml:space="preserve">(см. рисунок</w:t>
      </w:r>
      <w:r>
        <w:t xml:space="preserve"> </w:t>
      </w:r>
      <w:r>
        <w:t xml:space="preserve">[-@fig:005]</w:t>
      </w:r>
      <w:r>
        <w:t xml:space="preserve">), который создаст изображение</w:t>
      </w:r>
      <w:r>
        <w:t xml:space="preserve"> </w:t>
      </w:r>
      <w:r>
        <w:rPr>
          <w:rStyle w:val="VerbatimChar"/>
        </w:rPr>
        <w:t xml:space="preserve">qm.png</w:t>
      </w:r>
      <w:r>
        <w:t xml:space="preserve"> </w:t>
      </w:r>
      <w:r>
        <w:t xml:space="preserve">с результатами моделирования (см. рисунок</w:t>
      </w:r>
      <w:r>
        <w:t xml:space="preserve"> </w:t>
      </w:r>
      <w:r>
        <w:t xml:space="preserve">[-@fig:006]</w:t>
      </w:r>
      <w:r>
        <w:t xml:space="preserve">).</w:t>
      </w:r>
    </w:p>
    <w:p>
      <w:pPr>
        <w:pStyle w:val="BodyText"/>
      </w:pPr>
      <w:bookmarkStart w:id="41" w:name="fig:005"/>
      <w:r>
        <w:drawing>
          <wp:inline>
            <wp:extent cx="3511603" cy="28430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terminal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28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bookmarkStart w:id="45" w:name="fig:006"/>
      <w:r>
        <w:drawing>
          <wp:inline>
            <wp:extent cx="3733800" cy="227208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провела моделирование системы массового обслуживания (СМО).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Эспиноса Василита Кристина Микаела</dc:creator>
  <dc:language>ru-RU</dc:language>
  <cp:keywords/>
  <dcterms:created xsi:type="dcterms:W3CDTF">2025-04-12T10:42:23Z</dcterms:created>
  <dcterms:modified xsi:type="dcterms:W3CDTF">2025-04-12T10:42:23Z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Моделирование стохастических процессов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