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26.png" ContentType="image/png"/>
  <Override PartName="/word/media/rId31.png" ContentType="image/png"/>
  <Override PartName="/word/media/rId35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№17</w:t>
      </w:r>
    </w:p>
    <w:p>
      <w:pPr>
        <w:pStyle w:val="Subtitle"/>
      </w:pPr>
      <w:r>
        <w:t xml:space="preserve">Задания для самостоятельной работы</w:t>
      </w:r>
    </w:p>
    <w:p>
      <w:pPr>
        <w:pStyle w:val="Author"/>
      </w:pPr>
      <w:r>
        <w:t xml:space="preserve">Эспиноса Василита Кристина Микаела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Реализовать с помощью gpss модель работы вычислительного центра, аэропорта и морского порта.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pStyle w:val="FirstParagraph"/>
      </w:pPr>
      <w:r>
        <w:t xml:space="preserve">Реализовать с помощью gpss:</w:t>
      </w:r>
    </w:p>
    <w:p>
      <w:pPr>
        <w:pStyle w:val="Compact"/>
        <w:numPr>
          <w:ilvl w:val="0"/>
          <w:numId w:val="1001"/>
        </w:numPr>
      </w:pPr>
      <w:r>
        <w:t xml:space="preserve">модель работы вычислительного центра;</w:t>
      </w:r>
    </w:p>
    <w:p>
      <w:pPr>
        <w:pStyle w:val="Compact"/>
        <w:numPr>
          <w:ilvl w:val="0"/>
          <w:numId w:val="1001"/>
        </w:numPr>
      </w:pPr>
      <w:r>
        <w:t xml:space="preserve">модель работы аэропорта;</w:t>
      </w:r>
    </w:p>
    <w:p>
      <w:pPr>
        <w:pStyle w:val="Compact"/>
        <w:numPr>
          <w:ilvl w:val="0"/>
          <w:numId w:val="1001"/>
        </w:numPr>
      </w:pPr>
      <w:r>
        <w:t xml:space="preserve">модель работы морского порта.</w:t>
      </w:r>
    </w:p>
    <w:bookmarkEnd w:id="21"/>
    <w:bookmarkStart w:id="75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30" w:name="X6c99cabcb0a5c906e39b0b857ccc238c1ab067b"/>
    <w:p>
      <w:pPr>
        <w:pStyle w:val="Heading2"/>
      </w:pPr>
      <w:r>
        <w:t xml:space="preserve">Моделирование работы вычислительного центра</w:t>
      </w:r>
    </w:p>
    <w:p>
      <w:pPr>
        <w:pStyle w:val="FirstParagraph"/>
      </w:pPr>
      <w:r>
        <w:t xml:space="preserve">На вычислительном центре в обработку принимаются три класса заданий А, В и С. Исходя из наличия оперативной памяти ЭВМ задания классов А и В могут решаться одновременно, а задания класса С монополизируют ЭВМ. Задачи класса С загружаются в ЭВМ, если она полностью свободна. Задачи классов А и В могут дозагружаться к решающей задаче.</w:t>
      </w:r>
      <w:r>
        <w:t xml:space="preserve"> </w:t>
      </w:r>
      <w:r>
        <w:t xml:space="preserve">Смоделировать работу ЭВМ за 80 ч. Определить её загрузку</w:t>
      </w:r>
    </w:p>
    <w:p>
      <w:pPr>
        <w:pStyle w:val="BodyText"/>
      </w:pPr>
      <w:r>
        <w:t xml:space="preserve">Построим модель (рис.</w:t>
      </w:r>
      <w:r>
        <w:t xml:space="preserve"> </w:t>
      </w:r>
      <w:r>
        <w:t xml:space="preserve">[-@fig:001]</w:t>
      </w:r>
      <w:r>
        <w:t xml:space="preserve">). Создаётся хранилище ram с вместимостью на две заявки. Далее идут три блока обработки: первые два предназначены для заданий классов A и B, которые используют по одному элементу ram, а третий — для заданий класса C, которым требуются оба элемента памяти. В завершение добавлен временной блок, задающий длительность моделирования в 4800 минут (то есть 80 часов).</w:t>
      </w:r>
    </w:p>
    <w:p>
      <w:pPr>
        <w:pStyle w:val="BodyText"/>
      </w:pPr>
      <w:bookmarkStart w:id="25" w:name="fig:001"/>
      <w:r>
        <w:drawing>
          <wp:inline>
            <wp:extent cx="2535731" cy="3742124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5731" cy="37421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BodyText"/>
      </w:pPr>
      <w:r>
        <w:t xml:space="preserve">После запуска симуляции получаем отчёт (рис.</w:t>
      </w:r>
      <w:r>
        <w:t xml:space="preserve"> </w:t>
      </w:r>
      <w:r>
        <w:t xml:space="preserve">[-@fig:002]</w:t>
      </w:r>
      <w:r>
        <w:t xml:space="preserve">). Согласно отчету, коэффициент загрузки системы составляет 0.994.</w:t>
      </w:r>
    </w:p>
    <w:p>
      <w:pPr>
        <w:pStyle w:val="BodyText"/>
      </w:pPr>
      <w:bookmarkStart w:id="29" w:name="fig:002"/>
      <w:r>
        <w:drawing>
          <wp:inline>
            <wp:extent cx="3733800" cy="4576556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5765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bookmarkEnd w:id="30"/>
    <w:bookmarkStart w:id="39" w:name="модель-работы-аэропорта"/>
    <w:p>
      <w:pPr>
        <w:pStyle w:val="Heading2"/>
      </w:pPr>
      <w:r>
        <w:t xml:space="preserve">Модель работы аэропорта</w:t>
      </w:r>
    </w:p>
    <w:p>
      <w:pPr>
        <w:pStyle w:val="FirstParagraph"/>
      </w:pPr>
      <w:r>
        <w:t xml:space="preserve">Самолёты прибывают для посадки в район аэропорта каждые 10±5 мин. Если взлетно-посадочная полоса свободна, прибывший самолёт получает разрешение на посадку. Если полоса занята, самолет выполняет полет по кругу и возвращается в аэропорт каждые 5 мин. Если после пятого круга самолет не получает разрешения на посадку, он отправляется на запасной аэродром.</w:t>
      </w:r>
      <w:r>
        <w:t xml:space="preserve"> </w:t>
      </w:r>
      <w:r>
        <w:t xml:space="preserve">В аэропорту через каждые 10±2 мин к взлетно -посадочной полосе выруливают готовые к взлёту самолёты и получают разрешение на взлёт, если полоса свободна. Для взлета и посадки самолёты занимают полосу ровно на 2 мин. Если при свободной полосе одновременно один самолёт прибывает для посадки, а другой – для взлёта, то полоса предоставляется взлетающей машине.</w:t>
      </w:r>
    </w:p>
    <w:p>
      <w:pPr>
        <w:pStyle w:val="BodyText"/>
      </w:pPr>
      <w:r>
        <w:t xml:space="preserve">Требуется:</w:t>
      </w:r>
    </w:p>
    <w:p>
      <w:pPr>
        <w:pStyle w:val="Compact"/>
        <w:numPr>
          <w:ilvl w:val="0"/>
          <w:numId w:val="1002"/>
        </w:numPr>
      </w:pPr>
      <w:r>
        <w:t xml:space="preserve">выполнить моделирование работы аэропорта в течение суток;</w:t>
      </w:r>
    </w:p>
    <w:p>
      <w:pPr>
        <w:pStyle w:val="Compact"/>
        <w:numPr>
          <w:ilvl w:val="0"/>
          <w:numId w:val="1002"/>
        </w:numPr>
      </w:pPr>
      <w:r>
        <w:t xml:space="preserve">подсчитать количество самолётов, которые взлетели, сели и были направлены на запасной аэродром;</w:t>
      </w:r>
    </w:p>
    <w:p>
      <w:pPr>
        <w:pStyle w:val="Compact"/>
        <w:numPr>
          <w:ilvl w:val="0"/>
          <w:numId w:val="1002"/>
        </w:numPr>
      </w:pPr>
      <w:r>
        <w:t xml:space="preserve">определить коэффициент загрузки взлетно-посадочной полосы.</w:t>
      </w:r>
    </w:p>
    <w:p>
      <w:pPr>
        <w:pStyle w:val="FirstParagraph"/>
      </w:pPr>
      <w:r>
        <w:t xml:space="preserve">Построим модель (рис.</w:t>
      </w:r>
      <w:r>
        <w:t xml:space="preserve"> </w:t>
      </w:r>
      <w:r>
        <w:t xml:space="preserve">[-@fig:003]</w:t>
      </w:r>
      <w:r>
        <w:t xml:space="preserve">). Блок, обрабатывающий вылетающие самолёты, имеет приоритет 2, а для прилетающих — приоритет 1 (чем выше число, тем выше приоритет). Выполняется проверка: если взлётно-посадочная полоса свободна, заявка обрабатывается сразу, иначе происходит переход в блок ожидания. В режиме ожидания самолёт выполняет до пяти кругов, каждый раз проверяя, освободилась ли полоса. Если да — продолжается посадка; если нет — самолёт перенаправляется на запасной аэродром. Время моделирования задаётся как 1440 минут (24 часа).</w:t>
      </w:r>
    </w:p>
    <w:p>
      <w:pPr>
        <w:pStyle w:val="BodyText"/>
      </w:pPr>
      <w:bookmarkStart w:id="34" w:name="fig:003"/>
      <w:r>
        <w:drawing>
          <wp:inline>
            <wp:extent cx="2881512" cy="4433687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1512" cy="44336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</w:p>
    <w:p>
      <w:pPr>
        <w:pStyle w:val="BodyText"/>
      </w:pPr>
      <w:r>
        <w:t xml:space="preserve">После запуска симуляции получаем отчёт (рис.</w:t>
      </w:r>
      <w:r>
        <w:t xml:space="preserve"> </w:t>
      </w:r>
      <w:r>
        <w:t xml:space="preserve">[-@fig:004]</w:t>
      </w:r>
      <w:r>
        <w:t xml:space="preserve">). В течение моделирования взлетели 142 самолёта, приземлились — 146, а на запасной аэродром не было направлено ни одного. Это объясняется тем, что время обработки (2 минуты) значительно меньше времени между поступлениями новых самолётов, поэтому очередь почти не формируется. Коэффициент загрузки взлётно-посадочной полосы составил всего 0.4, что указывает на её недостаточное использование — большую часть времени полоса остаётся свободной.</w:t>
      </w:r>
    </w:p>
    <w:p>
      <w:pPr>
        <w:pStyle w:val="BodyText"/>
      </w:pPr>
      <w:bookmarkStart w:id="38" w:name="fig:004"/>
      <w:r>
        <w:drawing>
          <wp:inline>
            <wp:extent cx="3733800" cy="4250231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image/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50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8"/>
    </w:p>
    <w:bookmarkEnd w:id="39"/>
    <w:bookmarkStart w:id="74" w:name="моделирование-работы-морского-порта"/>
    <w:p>
      <w:pPr>
        <w:pStyle w:val="Heading2"/>
      </w:pPr>
      <w:r>
        <w:t xml:space="preserve">Моделирование работы морского порта</w:t>
      </w:r>
    </w:p>
    <w:p>
      <w:pPr>
        <w:pStyle w:val="FirstParagraph"/>
      </w:pPr>
      <w:r>
        <w:t xml:space="preserve">Морские суда прибывают в порт каждые</w:t>
      </w:r>
      <w:r>
        <w:t xml:space="preserve"> </w:t>
      </w:r>
      <w:r>
        <w:t xml:space="preserve">[</w:t>
      </w:r>
      <w:r>
        <w:t xml:space="preserve"> </w:t>
      </w:r>
      <w:r>
        <w:t xml:space="preserve">] часов.</w:t>
      </w:r>
      <w:r>
        <w:t xml:space="preserve"> </w:t>
      </w:r>
      <w:r>
        <w:t xml:space="preserve">В порту имеется</w:t>
      </w:r>
      <w:r>
        <w:t xml:space="preserve"> </w:t>
      </w:r>
      <w:r>
        <w:rPr>
          <w:b/>
          <w:bCs/>
        </w:rPr>
        <w:t xml:space="preserve">N</w:t>
      </w:r>
      <w:r>
        <w:t xml:space="preserve"> </w:t>
      </w:r>
      <w:r>
        <w:t xml:space="preserve">причалов.</w:t>
      </w:r>
      <w:r>
        <w:t xml:space="preserve"> </w:t>
      </w:r>
      <w:r>
        <w:t xml:space="preserve">Каждое судно по длине занимает</w:t>
      </w:r>
      <w:r>
        <w:t xml:space="preserve"> </w:t>
      </w:r>
      <w:r>
        <w:rPr>
          <w:b/>
          <w:bCs/>
        </w:rPr>
        <w:t xml:space="preserve">M</w:t>
      </w:r>
      <w:r>
        <w:t xml:space="preserve"> </w:t>
      </w:r>
      <w:r>
        <w:t xml:space="preserve">причалов и находится в порту</w:t>
      </w:r>
      <w:r>
        <w:t xml:space="preserve"> </w:t>
      </w:r>
      <w:r>
        <w:t xml:space="preserve">[ b</w:t>
      </w:r>
      <w:r>
        <w:t xml:space="preserve"> </w:t>
      </w:r>
      <w:r>
        <w:t xml:space="preserve">] часов.</w:t>
      </w:r>
      <w:r>
        <w:t xml:space="preserve"> </w:t>
      </w:r>
      <w:r>
        <w:t xml:space="preserve">Требуется построить</w:t>
      </w:r>
      <w:r>
        <w:t xml:space="preserve"> </w:t>
      </w:r>
      <w:r>
        <w:rPr>
          <w:b/>
          <w:bCs/>
        </w:rPr>
        <w:t xml:space="preserve">GPSS-модель</w:t>
      </w:r>
      <w:r>
        <w:t xml:space="preserve"> </w:t>
      </w:r>
      <w:r>
        <w:t xml:space="preserve">для анализа работы морского порта в течение</w:t>
      </w:r>
      <w:r>
        <w:t xml:space="preserve"> </w:t>
      </w:r>
      <w:r>
        <w:rPr>
          <w:b/>
          <w:bCs/>
        </w:rPr>
        <w:t xml:space="preserve">полугода</w:t>
      </w:r>
      <w:r>
        <w:t xml:space="preserve">, а также определить</w:t>
      </w:r>
      <w:r>
        <w:t xml:space="preserve"> </w:t>
      </w:r>
      <w:r>
        <w:rPr>
          <w:b/>
          <w:bCs/>
        </w:rPr>
        <w:t xml:space="preserve">оптимальное количество причалов</w:t>
      </w:r>
      <w:r>
        <w:t xml:space="preserve"> </w:t>
      </w:r>
      <w:r>
        <w:t xml:space="preserve">для эффективной работы.</w:t>
      </w:r>
    </w:p>
    <w:bookmarkStart w:id="40" w:name="вариант-1"/>
    <w:p>
      <w:pPr>
        <w:pStyle w:val="Heading4"/>
      </w:pPr>
      <w:r>
        <w:rPr>
          <w:b/>
          <w:bCs/>
        </w:rPr>
        <w:t xml:space="preserve">Вариант 1:</w:t>
      </w:r>
    </w:p>
    <w:p>
      <w:pPr>
        <w:pStyle w:val="Compact"/>
        <w:numPr>
          <w:ilvl w:val="0"/>
          <w:numId w:val="1003"/>
        </w:numPr>
      </w:pPr>
      <w:r>
        <w:t xml:space="preserve">(</w:t>
      </w:r>
      <w:r>
        <w:t xml:space="preserve"> </w:t>
      </w:r>
      <w:r>
        <w:t xml:space="preserve">= 20 ) ч</w:t>
      </w:r>
    </w:p>
    <w:p>
      <w:pPr>
        <w:pStyle w:val="Compact"/>
        <w:numPr>
          <w:ilvl w:val="0"/>
          <w:numId w:val="1003"/>
        </w:numPr>
      </w:pPr>
      <w:r>
        <w:t xml:space="preserve">(</w:t>
      </w:r>
      <w:r>
        <w:t xml:space="preserve"> </w:t>
      </w:r>
      <w:r>
        <w:t xml:space="preserve">= 5 ) ч</w:t>
      </w:r>
    </w:p>
    <w:p>
      <w:pPr>
        <w:pStyle w:val="Compact"/>
        <w:numPr>
          <w:ilvl w:val="0"/>
          <w:numId w:val="1003"/>
        </w:numPr>
      </w:pPr>
      <w:r>
        <w:t xml:space="preserve">( b = 10 ) ч</w:t>
      </w:r>
    </w:p>
    <w:p>
      <w:pPr>
        <w:pStyle w:val="Compact"/>
        <w:numPr>
          <w:ilvl w:val="0"/>
          <w:numId w:val="1003"/>
        </w:numPr>
      </w:pPr>
      <w:r>
        <w:t xml:space="preserve">(</w:t>
      </w:r>
      <w:r>
        <w:t xml:space="preserve"> </w:t>
      </w:r>
      <w:r>
        <w:t xml:space="preserve">= 3 ) ч</w:t>
      </w:r>
    </w:p>
    <w:p>
      <w:pPr>
        <w:pStyle w:val="Compact"/>
        <w:numPr>
          <w:ilvl w:val="0"/>
          <w:numId w:val="1003"/>
        </w:numPr>
      </w:pPr>
      <w:r>
        <w:t xml:space="preserve">( N = 10 ) (причалов)</w:t>
      </w:r>
    </w:p>
    <w:p>
      <w:pPr>
        <w:pStyle w:val="Compact"/>
        <w:numPr>
          <w:ilvl w:val="0"/>
          <w:numId w:val="1003"/>
        </w:numPr>
      </w:pPr>
      <w:r>
        <w:t xml:space="preserve">( M = 3 ) (причала на одно судно)</w:t>
      </w:r>
    </w:p>
    <w:bookmarkEnd w:id="40"/>
    <w:bookmarkStart w:id="73" w:name="вариант-2"/>
    <w:p>
      <w:pPr>
        <w:pStyle w:val="Heading4"/>
      </w:pPr>
      <w:r>
        <w:rPr>
          <w:b/>
          <w:bCs/>
        </w:rPr>
        <w:t xml:space="preserve">Вариант 2:</w:t>
      </w:r>
    </w:p>
    <w:p>
      <w:pPr>
        <w:pStyle w:val="Compact"/>
        <w:numPr>
          <w:ilvl w:val="0"/>
          <w:numId w:val="1004"/>
        </w:numPr>
      </w:pPr>
      <w:r>
        <w:t xml:space="preserve">(</w:t>
      </w:r>
      <w:r>
        <w:t xml:space="preserve"> </w:t>
      </w:r>
      <w:r>
        <w:t xml:space="preserve">= 30 ) ч</w:t>
      </w:r>
    </w:p>
    <w:p>
      <w:pPr>
        <w:pStyle w:val="Compact"/>
        <w:numPr>
          <w:ilvl w:val="0"/>
          <w:numId w:val="1004"/>
        </w:numPr>
      </w:pPr>
      <w:r>
        <w:t xml:space="preserve">(</w:t>
      </w:r>
      <w:r>
        <w:t xml:space="preserve"> </w:t>
      </w:r>
      <w:r>
        <w:t xml:space="preserve">= 10 ) ч</w:t>
      </w:r>
    </w:p>
    <w:p>
      <w:pPr>
        <w:pStyle w:val="Compact"/>
        <w:numPr>
          <w:ilvl w:val="0"/>
          <w:numId w:val="1004"/>
        </w:numPr>
      </w:pPr>
      <w:r>
        <w:t xml:space="preserve">( b = 8 ) ч</w:t>
      </w:r>
    </w:p>
    <w:p>
      <w:pPr>
        <w:pStyle w:val="Compact"/>
        <w:numPr>
          <w:ilvl w:val="0"/>
          <w:numId w:val="1004"/>
        </w:numPr>
      </w:pPr>
      <w:r>
        <w:t xml:space="preserve">(</w:t>
      </w:r>
      <w:r>
        <w:t xml:space="preserve"> </w:t>
      </w:r>
      <w:r>
        <w:t xml:space="preserve">= 4 ) ч</w:t>
      </w:r>
    </w:p>
    <w:p>
      <w:pPr>
        <w:pStyle w:val="Compact"/>
        <w:numPr>
          <w:ilvl w:val="0"/>
          <w:numId w:val="1004"/>
        </w:numPr>
      </w:pPr>
      <w:r>
        <w:t xml:space="preserve">( N = 6 ) (причалов)</w:t>
      </w:r>
    </w:p>
    <w:p>
      <w:pPr>
        <w:pStyle w:val="Compact"/>
        <w:numPr>
          <w:ilvl w:val="0"/>
          <w:numId w:val="1004"/>
        </w:numPr>
      </w:pPr>
      <w:r>
        <w:t xml:space="preserve">( M = 2 ) (причала на одно судно)</w:t>
      </w:r>
    </w:p>
    <w:p>
      <w:pPr>
        <w:pStyle w:val="FirstParagraph"/>
      </w:pPr>
      <w:r>
        <w:rPr>
          <w:b/>
          <w:bCs/>
        </w:rPr>
        <w:t xml:space="preserve">Первый вариант модели</w:t>
      </w:r>
    </w:p>
    <w:p>
      <w:pPr>
        <w:pStyle w:val="BodyText"/>
      </w:pPr>
      <w:r>
        <w:t xml:space="preserve">Построим модель для первого варианта (рис.</w:t>
      </w:r>
      <w:r>
        <w:t xml:space="preserve"> </w:t>
      </w:r>
      <w:r>
        <w:t xml:space="preserve">[-@fig:005]</w:t>
      </w:r>
      <w:r>
        <w:t xml:space="preserve">).</w:t>
      </w:r>
    </w:p>
    <w:p>
      <w:pPr>
        <w:pStyle w:val="BodyText"/>
      </w:pPr>
      <w:bookmarkStart w:id="44" w:name="fig:005"/>
      <w:r>
        <w:drawing>
          <wp:inline>
            <wp:extent cx="1682803" cy="1967112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image/5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2803" cy="19671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pStyle w:val="BodyText"/>
      </w:pPr>
      <w:r>
        <w:t xml:space="preserve">После запуска симуляции получаем отчёт (рис.</w:t>
      </w:r>
      <w:r>
        <w:t xml:space="preserve"> </w:t>
      </w:r>
      <w:r>
        <w:t xml:space="preserve">[-@fig:006]</w:t>
      </w:r>
      <w:r>
        <w:t xml:space="preserve">). При запуске с 10 причалами видно, что судна обрабатываются быстрее, чем успевают приходить новые, так как очередь не набирается. Кроме того загруженность причалов очень низкая.</w:t>
      </w:r>
    </w:p>
    <w:p>
      <w:pPr>
        <w:pStyle w:val="BodyText"/>
      </w:pPr>
      <w:bookmarkStart w:id="48" w:name="fig:006"/>
      <w:r>
        <w:drawing>
          <wp:inline>
            <wp:extent cx="3733800" cy="3305146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image/6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051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pStyle w:val="BodyText"/>
      </w:pPr>
      <w:r>
        <w:t xml:space="preserve">Соответственно, установив наименьшее возможное число причалов – 3 (рис.</w:t>
      </w:r>
      <w:r>
        <w:t xml:space="preserve"> </w:t>
      </w:r>
      <w:r>
        <w:t xml:space="preserve">[-@fig:007]</w:t>
      </w:r>
      <w:r>
        <w:t xml:space="preserve">), получаем оптимальный результат, что видно на отчете (рис.</w:t>
      </w:r>
      <w:r>
        <w:t xml:space="preserve"> </w:t>
      </w:r>
      <w:r>
        <w:t xml:space="preserve">[-@fig:008]</w:t>
      </w:r>
      <w:r>
        <w:t xml:space="preserve">).</w:t>
      </w:r>
    </w:p>
    <w:p>
      <w:pPr>
        <w:pStyle w:val="BodyText"/>
      </w:pPr>
      <w:bookmarkStart w:id="52" w:name="fig:007"/>
      <w:r>
        <w:drawing>
          <wp:inline>
            <wp:extent cx="2266789" cy="2213001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image/7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789" cy="22130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pStyle w:val="BodyText"/>
      </w:pPr>
      <w:bookmarkStart w:id="56" w:name="fig:008"/>
      <w:r>
        <w:drawing>
          <wp:inline>
            <wp:extent cx="3733800" cy="2646378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image/8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63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6"/>
    </w:p>
    <w:p>
      <w:pPr>
        <w:pStyle w:val="BodyText"/>
      </w:pPr>
      <w:r>
        <w:rPr>
          <w:b/>
          <w:bCs/>
        </w:rPr>
        <w:t xml:space="preserve">Второй вариант модели</w:t>
      </w:r>
    </w:p>
    <w:p>
      <w:pPr>
        <w:pStyle w:val="BodyText"/>
      </w:pPr>
      <w:r>
        <w:t xml:space="preserve">Построим модель для второго варианта (рис.</w:t>
      </w:r>
      <w:r>
        <w:t xml:space="preserve"> </w:t>
      </w:r>
      <w:r>
        <w:t xml:space="preserve">[-@fig:009]</w:t>
      </w:r>
      <w:r>
        <w:t xml:space="preserve">).</w:t>
      </w:r>
    </w:p>
    <w:p>
      <w:pPr>
        <w:pStyle w:val="BodyText"/>
      </w:pPr>
      <w:bookmarkStart w:id="60" w:name="fig:009"/>
      <w:r>
        <w:drawing>
          <wp:inline>
            <wp:extent cx="1990164" cy="2205317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image/9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164" cy="22053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0"/>
    </w:p>
    <w:p>
      <w:pPr>
        <w:pStyle w:val="BodyText"/>
      </w:pPr>
      <w:r>
        <w:t xml:space="preserve">После запуска симуляции получаем отчёт (рис.</w:t>
      </w:r>
      <w:r>
        <w:t xml:space="preserve"> </w:t>
      </w:r>
      <w:r>
        <w:t xml:space="preserve">[-@fig:010]</w:t>
      </w:r>
      <w:r>
        <w:t xml:space="preserve">). При запуске с 6 причалами видно, что судна обрабатываются быстрее, чем успевают приходить новые, так как очередь не набирается. Кроме того загруженность причалов очень низкая.</w:t>
      </w:r>
    </w:p>
    <w:p>
      <w:pPr>
        <w:pStyle w:val="BodyText"/>
      </w:pPr>
      <w:bookmarkStart w:id="64" w:name="fig:010"/>
      <w:r>
        <w:drawing>
          <wp:inline>
            <wp:extent cx="3733800" cy="2762720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image/10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627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4"/>
    </w:p>
    <w:p>
      <w:pPr>
        <w:pStyle w:val="BodyText"/>
      </w:pPr>
      <w:r>
        <w:t xml:space="preserve">Соответственно, установив наименьшее возможное число причалов – 2 (рис.</w:t>
      </w:r>
      <w:r>
        <w:t xml:space="preserve"> </w:t>
      </w:r>
      <w:r>
        <w:t xml:space="preserve">[-@fig:011]</w:t>
      </w:r>
      <w:r>
        <w:t xml:space="preserve">), получаем оптимальный результат, что видно из отчета (рис.</w:t>
      </w:r>
      <w:r>
        <w:t xml:space="preserve"> </w:t>
      </w:r>
      <w:r>
        <w:t xml:space="preserve">[-@fig:012]</w:t>
      </w:r>
      <w:r>
        <w:t xml:space="preserve">).</w:t>
      </w:r>
    </w:p>
    <w:p>
      <w:pPr>
        <w:pStyle w:val="BodyText"/>
      </w:pPr>
      <w:bookmarkStart w:id="68" w:name="fig:011"/>
      <w:r>
        <w:drawing>
          <wp:inline>
            <wp:extent cx="2420470" cy="2574151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image/11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0470" cy="25741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8"/>
    </w:p>
    <w:p>
      <w:pPr>
        <w:pStyle w:val="BodyText"/>
      </w:pPr>
      <w:bookmarkStart w:id="72" w:name="fig:012"/>
      <w:r>
        <w:drawing>
          <wp:inline>
            <wp:extent cx="3733800" cy="3092804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image/12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928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2"/>
    </w:p>
    <w:bookmarkEnd w:id="73"/>
    <w:bookmarkEnd w:id="74"/>
    <w:bookmarkEnd w:id="75"/>
    <w:bookmarkStart w:id="76" w:name="вывод"/>
    <w:p>
      <w:pPr>
        <w:pStyle w:val="Heading1"/>
      </w:pPr>
      <w:r>
        <w:t xml:space="preserve">Вывод</w:t>
      </w:r>
    </w:p>
    <w:p>
      <w:pPr>
        <w:pStyle w:val="FirstParagraph"/>
      </w:pPr>
      <w:r>
        <w:t xml:space="preserve">В результате выполнения работы реализовалв с помощбю gpss:</w:t>
      </w:r>
    </w:p>
    <w:p>
      <w:pPr>
        <w:pStyle w:val="Compact"/>
        <w:numPr>
          <w:ilvl w:val="0"/>
          <w:numId w:val="1005"/>
        </w:numPr>
      </w:pPr>
      <w:r>
        <w:t xml:space="preserve">модель работы вычислительного центра;</w:t>
      </w:r>
    </w:p>
    <w:p>
      <w:pPr>
        <w:pStyle w:val="Compact"/>
        <w:numPr>
          <w:ilvl w:val="0"/>
          <w:numId w:val="1005"/>
        </w:numPr>
      </w:pPr>
      <w:r>
        <w:t xml:space="preserve">модель работы аэропорта;</w:t>
      </w:r>
    </w:p>
    <w:p>
      <w:pPr>
        <w:pStyle w:val="Compact"/>
        <w:numPr>
          <w:ilvl w:val="0"/>
          <w:numId w:val="1005"/>
        </w:numPr>
      </w:pPr>
      <w:r>
        <w:t xml:space="preserve">модель работы морского порта.</w:t>
      </w:r>
    </w:p>
    <w:bookmarkEnd w:id="76"/>
    <w:bookmarkStart w:id="78" w:name="список-литературы"/>
    <w:p>
      <w:pPr>
        <w:pStyle w:val="Heading1"/>
      </w:pPr>
      <w:r>
        <w:t xml:space="preserve">Список литературы</w:t>
      </w:r>
    </w:p>
    <w:bookmarkStart w:id="77" w:name="refs"/>
    <w:p>
      <w:pPr>
        <w:pStyle w:val="Bibliography"/>
      </w:pPr>
      <w:r>
        <w:t xml:space="preserve">Королькова А. В., Кулябов Д. С.</w:t>
      </w:r>
      <w:r>
        <w:t xml:space="preserve"> </w:t>
      </w:r>
      <w:r>
        <w:rPr>
          <w:i/>
          <w:iCs/>
        </w:rPr>
        <w:t xml:space="preserve">Моделирование информационных процессов: учебное пособие</w:t>
      </w:r>
      <w:r>
        <w:t xml:space="preserve">. — Москва: РУДН, 2020. — С. 150.</w:t>
      </w:r>
    </w:p>
    <w:bookmarkEnd w:id="77"/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26" Target="media/rId26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№17</dc:title>
  <dc:creator>Эспиноса Василита Кристина Микаела</dc:creator>
  <dc:language>ru-RU</dc:language>
  <cp:keywords/>
  <dcterms:created xsi:type="dcterms:W3CDTF">2025-06-01T11:53:05Z</dcterms:created>
  <dcterms:modified xsi:type="dcterms:W3CDTF">2025-06-01T11:53:05Z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Задания для самостоятельной работы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