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№16</w:t>
      </w:r>
    </w:p>
    <w:p>
      <w:pPr>
        <w:pStyle w:val="Subtitle"/>
      </w:pPr>
      <w:r>
        <w:t xml:space="preserve">Задачи оптимизации. Модель двух стратегий обслуживания</w:t>
      </w:r>
    </w:p>
    <w:p>
      <w:pPr>
        <w:pStyle w:val="Author"/>
      </w:pPr>
      <w:r>
        <w:t xml:space="preserve">Эспиноса Василита Кристина Микаела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Реализовать с помощью gpss модель двух стратегий обслуживания и оценить оптимальные параметры.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Реализовать с помощью gpss:</w:t>
      </w:r>
    </w:p>
    <w:p>
      <w:pPr>
        <w:pStyle w:val="Compact"/>
        <w:numPr>
          <w:ilvl w:val="0"/>
          <w:numId w:val="1001"/>
        </w:numPr>
      </w:pPr>
      <w:r>
        <w:t xml:space="preserve">Модель с двумя очередями;</w:t>
      </w:r>
    </w:p>
    <w:p>
      <w:pPr>
        <w:pStyle w:val="Compact"/>
        <w:numPr>
          <w:ilvl w:val="0"/>
          <w:numId w:val="1001"/>
        </w:numPr>
      </w:pPr>
      <w:r>
        <w:t xml:space="preserve">Модель с одной очередью;</w:t>
      </w:r>
    </w:p>
    <w:p>
      <w:pPr>
        <w:pStyle w:val="Compact"/>
        <w:numPr>
          <w:ilvl w:val="0"/>
          <w:numId w:val="1001"/>
        </w:numPr>
      </w:pPr>
      <w:r>
        <w:t xml:space="preserve">изменить модели, чтобы определить оптимальное число пропускных пунктов.</w:t>
      </w:r>
    </w:p>
    <w:bookmarkEnd w:id="21"/>
    <w:bookmarkStart w:id="8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2" w:name="постановка-задачи"/>
    <w:p>
      <w:pPr>
        <w:pStyle w:val="Heading2"/>
      </w:pPr>
      <w:r>
        <w:t xml:space="preserve">Постановка задачи</w:t>
      </w:r>
    </w:p>
    <w:p>
      <w:pPr>
        <w:pStyle w:val="FirstParagraph"/>
      </w:pPr>
      <w:r>
        <w:t xml:space="preserve">На пограничном контрольно-пропускном пункте транспорта имеются 2 пункта пропуска. Интервалы времени между поступлением автомобилей имеют экспоненциальное распределение со средним значением</w:t>
      </w:r>
      <w:r>
        <w:t xml:space="preserve"> </w:t>
      </w:r>
      <w:r>
        <w:t xml:space="preserve">μ, Время прохождения автомобилями пограничного контроля имеет равномерное распределение на интервале [a,b] Предлагается две стратегии обслуживания прибывающих автомобилей:</w:t>
      </w:r>
    </w:p>
    <w:p>
      <w:pPr>
        <w:pStyle w:val="Compact"/>
        <w:numPr>
          <w:ilvl w:val="0"/>
          <w:numId w:val="1002"/>
        </w:numPr>
      </w:pPr>
      <w:r>
        <w:t xml:space="preserve">aвтомобили образуют две очереди и обслуживаются соответствующими пунктами пропуска;</w:t>
      </w:r>
    </w:p>
    <w:p>
      <w:pPr>
        <w:pStyle w:val="Compact"/>
        <w:numPr>
          <w:ilvl w:val="0"/>
          <w:numId w:val="1002"/>
        </w:numPr>
      </w:pPr>
      <w:r>
        <w:t xml:space="preserve">автомобили образуют одну общую очередь и обслуживаются освободившимся пунктом пропуска. Исходные данные: μ=1,75 мин, а= 1 мин, b= 7 мин</w:t>
      </w:r>
    </w:p>
    <w:bookmarkEnd w:id="22"/>
    <w:bookmarkStart w:id="43" w:name="построение-модели"/>
    <w:p>
      <w:pPr>
        <w:pStyle w:val="Heading2"/>
      </w:pPr>
      <w:r>
        <w:t xml:space="preserve">Построение модели</w:t>
      </w:r>
    </w:p>
    <w:p>
      <w:pPr>
        <w:pStyle w:val="FirstParagraph"/>
      </w:pPr>
      <w:r>
        <w:t xml:space="preserve">Целью моделирования является определение:</w:t>
      </w:r>
    </w:p>
    <w:p>
      <w:pPr>
        <w:pStyle w:val="Compact"/>
        <w:numPr>
          <w:ilvl w:val="0"/>
          <w:numId w:val="1003"/>
        </w:numPr>
      </w:pPr>
      <w:r>
        <w:t xml:space="preserve">характеристик качества обслуживания автомобилей, в частности, средних длин очередей; среднего времени обслуживания автомобиля; среднего времени пребывания автомобиля на пункте пропуска;</w:t>
      </w:r>
    </w:p>
    <w:p>
      <w:pPr>
        <w:pStyle w:val="Compact"/>
        <w:numPr>
          <w:ilvl w:val="0"/>
          <w:numId w:val="1003"/>
        </w:numPr>
      </w:pPr>
      <w:r>
        <w:t xml:space="preserve">наилучшей стратегии обслуживания автомобилей на пункте пограничного контроля;</w:t>
      </w:r>
    </w:p>
    <w:p>
      <w:pPr>
        <w:pStyle w:val="Compact"/>
        <w:numPr>
          <w:ilvl w:val="0"/>
          <w:numId w:val="1003"/>
        </w:numPr>
      </w:pPr>
      <w:r>
        <w:t xml:space="preserve">оптимального количества пропускных пунктов.</w:t>
      </w:r>
    </w:p>
    <w:p>
      <w:pPr>
        <w:pStyle w:val="FirstParagraph"/>
      </w:pPr>
      <w:r>
        <w:t xml:space="preserve">В качестве критериев, используемых для сравнения стратегий обслуживания автомобилей, выберем:</w:t>
      </w:r>
    </w:p>
    <w:p>
      <w:pPr>
        <w:pStyle w:val="Compact"/>
        <w:numPr>
          <w:ilvl w:val="0"/>
          <w:numId w:val="1004"/>
        </w:numPr>
      </w:pPr>
      <w:r>
        <w:t xml:space="preserve">коэффициенты загрузки системы;</w:t>
      </w:r>
    </w:p>
    <w:p>
      <w:pPr>
        <w:pStyle w:val="Compact"/>
        <w:numPr>
          <w:ilvl w:val="0"/>
          <w:numId w:val="1004"/>
        </w:numPr>
      </w:pPr>
      <w:r>
        <w:t xml:space="preserve">максимальные и средние длины очередей;</w:t>
      </w:r>
    </w:p>
    <w:p>
      <w:pPr>
        <w:pStyle w:val="Compact"/>
        <w:numPr>
          <w:ilvl w:val="0"/>
          <w:numId w:val="1004"/>
        </w:numPr>
      </w:pPr>
      <w:r>
        <w:t xml:space="preserve">средние значения времени ожидания обслуживания.</w:t>
      </w:r>
    </w:p>
    <w:p>
      <w:pPr>
        <w:pStyle w:val="FirstParagraph"/>
      </w:pPr>
      <w:r>
        <w:t xml:space="preserve">Для первой стратегии обслуживания, когда прибывающие автомобили образуют две очереди и обслуживаются соответствующими пропускными пунктами, имеем следующую модель (рис.</w:t>
      </w:r>
      <w:r>
        <w:t xml:space="preserve"> </w:t>
      </w:r>
      <w:r>
        <w:t xml:space="preserve">[-@fig:001]</w:t>
      </w:r>
      <w:r>
        <w:t xml:space="preserve">).</w:t>
      </w:r>
    </w:p>
    <w:p>
      <w:pPr>
        <w:pStyle w:val="BodyText"/>
      </w:pPr>
      <w:bookmarkStart w:id="26" w:name="fig:001"/>
      <w:r>
        <w:drawing>
          <wp:inline>
            <wp:extent cx="3733800" cy="314838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8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BodyText"/>
      </w:pPr>
      <w:r>
        <w:t xml:space="preserve">После запуска симуляции получаем отчёт (рис.</w:t>
      </w:r>
      <w:r>
        <w:t xml:space="preserve"> </w:t>
      </w:r>
      <w:r>
        <w:t xml:space="preserve">[-@fig:002]</w:t>
      </w:r>
      <w:r>
        <w:t xml:space="preserve">).</w:t>
      </w:r>
    </w:p>
    <w:p>
      <w:pPr>
        <w:pStyle w:val="BodyText"/>
      </w:pPr>
      <w:bookmarkStart w:id="30" w:name="fig:002"/>
      <w:r>
        <w:drawing>
          <wp:inline>
            <wp:extent cx="3733800" cy="457255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72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BodyText"/>
      </w:pPr>
      <w:r>
        <w:t xml:space="preserve">Составим модель для второй стратегии обслуживания, когда прибывающие автомобили образуют одну очередь и обслуживаются освободившимся пропускным пунктом (рис.</w:t>
      </w:r>
      <w:r>
        <w:t xml:space="preserve"> </w:t>
      </w:r>
      <w:r>
        <w:t xml:space="preserve">[-@fig:003]</w:t>
      </w:r>
      <w:r>
        <w:t xml:space="preserve">,</w:t>
      </w:r>
      <w:r>
        <w:t xml:space="preserve"> </w:t>
      </w:r>
      <w:r>
        <w:t xml:space="preserve">[-@fig:004]</w:t>
      </w:r>
      <w:r>
        <w:t xml:space="preserve">).</w:t>
      </w:r>
    </w:p>
    <w:p>
      <w:pPr>
        <w:pStyle w:val="BodyText"/>
      </w:pPr>
      <w:bookmarkStart w:id="34" w:name="fig:003"/>
      <w:r>
        <w:drawing>
          <wp:inline>
            <wp:extent cx="3733800" cy="242172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1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BodyText"/>
      </w:pPr>
      <w:bookmarkStart w:id="38" w:name="fig:004"/>
      <w:r>
        <w:drawing>
          <wp:inline>
            <wp:extent cx="3733800" cy="3790287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0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BodyText"/>
      </w:pPr>
      <w:r>
        <w:t xml:space="preserve">Составим таблицу по полученной статистике (рис.</w:t>
      </w:r>
      <w:r>
        <w:t xml:space="preserve"> </w:t>
      </w:r>
      <w:r>
        <w:t xml:space="preserve">[-@fig:005]</w:t>
      </w:r>
      <w:r>
        <w:t xml:space="preserve">)</w:t>
      </w:r>
    </w:p>
    <w:p>
      <w:pPr>
        <w:pStyle w:val="BodyText"/>
      </w:pPr>
      <w:bookmarkStart w:id="42" w:name="fig:005"/>
      <w:r>
        <w:drawing>
          <wp:inline>
            <wp:extent cx="3733800" cy="1111777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/tabl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1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BodyText"/>
      </w:pPr>
      <w:r>
        <w:t xml:space="preserve">Здесь можно отметить, что первая модель позволяет обслужить больше автомобилей в общем. Тем не менее, во второй модели разница между числом поступивших и обслуженных машин меньше, что говорит о более высокой эффективности. Кроме того, коэффициент загрузки во второй стратегии составляет 1, что означает отсутствие простоев на всех пунктах. Также для второй модели наблюдаются меньшие значения по максимальной и средней длине очереди, а также по среднему времени ожидания. Это позволяет сделать вывод, что вторая стратегия является более оптимальной.</w:t>
      </w:r>
    </w:p>
    <w:bookmarkEnd w:id="43"/>
    <w:bookmarkStart w:id="84" w:name="Xf93fd02b9c527d9f12f26d897c7ed4444cb9e0b"/>
    <w:p>
      <w:pPr>
        <w:pStyle w:val="Heading2"/>
      </w:pPr>
      <w:r>
        <w:t xml:space="preserve">Оптимизация модели двух стратегий обслуживания</w:t>
      </w:r>
    </w:p>
    <w:p>
      <w:pPr>
        <w:pStyle w:val="FirstParagraph"/>
      </w:pPr>
      <w:r>
        <w:t xml:space="preserve">Изменим модели, чтобы определить оптимальное число пропускных пунктов (от 1 до 4). Будем подбирать под следующие критерии:</w:t>
      </w:r>
    </w:p>
    <w:p>
      <w:pPr>
        <w:pStyle w:val="Compact"/>
        <w:numPr>
          <w:ilvl w:val="0"/>
          <w:numId w:val="1005"/>
        </w:numPr>
      </w:pPr>
      <w:r>
        <w:t xml:space="preserve">коэффициент загрузки пропускных пунктов принадлежит интервалу [0, 5; 0, 95];</w:t>
      </w:r>
    </w:p>
    <w:p>
      <w:pPr>
        <w:pStyle w:val="Compact"/>
        <w:numPr>
          <w:ilvl w:val="0"/>
          <w:numId w:val="1005"/>
        </w:numPr>
      </w:pPr>
      <w:r>
        <w:t xml:space="preserve">среднее число автомобилей, одновременно находящихся на контрольно пропускном пункте, не должно превышать 3;</w:t>
      </w:r>
    </w:p>
    <w:p>
      <w:pPr>
        <w:pStyle w:val="Compact"/>
        <w:numPr>
          <w:ilvl w:val="0"/>
          <w:numId w:val="1005"/>
        </w:numPr>
      </w:pPr>
      <w:r>
        <w:t xml:space="preserve">среднее время ожидания обслуживания не должно превышать 4 мин.</w:t>
      </w:r>
    </w:p>
    <w:p>
      <w:pPr>
        <w:pStyle w:val="FirstParagraph"/>
      </w:pPr>
      <w:r>
        <w:t xml:space="preserve">Для обеих стратегий модель с одним пунктом выглядит одинаково (рис.</w:t>
      </w:r>
      <w:r>
        <w:t xml:space="preserve"> </w:t>
      </w:r>
      <w:r>
        <w:t xml:space="preserve">[-@fig:006]</w:t>
      </w:r>
      <w:r>
        <w:t xml:space="preserve">)</w:t>
      </w:r>
    </w:p>
    <w:p>
      <w:pPr>
        <w:pStyle w:val="BodyText"/>
      </w:pPr>
      <w:bookmarkStart w:id="47" w:name="fig:006"/>
      <w:r>
        <w:drawing>
          <wp:inline>
            <wp:extent cx="2858460" cy="209774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/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460" cy="2097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BodyText"/>
      </w:pPr>
      <w:r>
        <w:t xml:space="preserve">После запуска симуляции получаем отчёт (рис.</w:t>
      </w:r>
      <w:r>
        <w:t xml:space="preserve"> </w:t>
      </w:r>
      <w:r>
        <w:t xml:space="preserve">[-@fig:007]</w:t>
      </w:r>
      <w:r>
        <w:t xml:space="preserve">).</w:t>
      </w:r>
    </w:p>
    <w:p>
      <w:pPr>
        <w:pStyle w:val="BodyText"/>
      </w:pPr>
      <w:bookmarkStart w:id="51" w:name="fig:007"/>
      <w:r>
        <w:drawing>
          <wp:inline>
            <wp:extent cx="3733800" cy="2693003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/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3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BodyText"/>
      </w:pPr>
      <w:r>
        <w:t xml:space="preserve">В данной ситуации модель не удовлетворяет ни одному из критериев, поскольку коэффициент загрузки, длина очереди и среднее время ожидания оказываются выше допустимых значений.</w:t>
      </w:r>
    </w:p>
    <w:p>
      <w:pPr>
        <w:pStyle w:val="BodyText"/>
      </w:pPr>
      <w:r>
        <w:t xml:space="preserve">Рассмотрим модель для первой стратегии, включающую три пункта пропуска, и проанализируем отчетные данные (см. рис.</w:t>
      </w:r>
      <w:r>
        <w:t xml:space="preserve"> </w:t>
      </w:r>
      <w:r>
        <w:t xml:space="preserve">[-@fig:008]</w:t>
      </w:r>
      <w:r>
        <w:t xml:space="preserve">,</w:t>
      </w:r>
      <w:r>
        <w:t xml:space="preserve"> </w:t>
      </w:r>
      <w:r>
        <w:t xml:space="preserve">[-@fig:009]</w:t>
      </w:r>
      <w:r>
        <w:t xml:space="preserve">).</w:t>
      </w:r>
    </w:p>
    <w:p>
      <w:pPr>
        <w:pStyle w:val="BodyText"/>
      </w:pPr>
      <w:bookmarkStart w:id="55" w:name="fig:008"/>
      <w:r>
        <w:drawing>
          <wp:inline>
            <wp:extent cx="3733800" cy="4330595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30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BodyText"/>
      </w:pPr>
      <w:bookmarkStart w:id="59" w:name="fig:009"/>
      <w:r>
        <w:drawing>
          <wp:inline>
            <wp:extent cx="3733800" cy="301726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/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7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BodyText"/>
      </w:pPr>
      <w:r>
        <w:t xml:space="preserve">В данной ситуации средняя длина очереди составляет менее трёх автомобилей, а коэффициент загрузки находится в допустимых пределах, однако среднее время ожидания превышает значение 4.</w:t>
      </w:r>
    </w:p>
    <w:p>
      <w:pPr>
        <w:pStyle w:val="BodyText"/>
      </w:pPr>
      <w:r>
        <w:t xml:space="preserve">Построим модель для первой стратегии, включающую четыре пропускных пункта (см. рис.</w:t>
      </w:r>
      <w:r>
        <w:t xml:space="preserve"> </w:t>
      </w:r>
      <w:r>
        <w:t xml:space="preserve">[-@fig:010]</w:t>
      </w:r>
      <w:r>
        <w:t xml:space="preserve">,</w:t>
      </w:r>
      <w:r>
        <w:t xml:space="preserve"> </w:t>
      </w:r>
      <w:r>
        <w:t xml:space="preserve">[-@fig:011]</w:t>
      </w:r>
      <w:r>
        <w:t xml:space="preserve">).</w:t>
      </w:r>
    </w:p>
    <w:p>
      <w:pPr>
        <w:pStyle w:val="BodyText"/>
      </w:pPr>
      <w:bookmarkStart w:id="63" w:name="fig:010"/>
      <w:r>
        <w:drawing>
          <wp:inline>
            <wp:extent cx="3733800" cy="3913812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/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3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BodyText"/>
      </w:pPr>
      <w:bookmarkStart w:id="67" w:name="fig:011"/>
      <w:r>
        <w:drawing>
          <wp:inline>
            <wp:extent cx="3733800" cy="2848675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/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BodyText"/>
      </w:pPr>
      <w:r>
        <w:t xml:space="preserve">В этом случае все критерии выполнены, поэтому 4 пункта являются оптимальным количеством для первой стратегии.</w:t>
      </w:r>
    </w:p>
    <w:p>
      <w:pPr>
        <w:pStyle w:val="BodyText"/>
      </w:pPr>
      <w:r>
        <w:t xml:space="preserve">Построим модель для второй стратегии с 3 пропускными пунктами и получим отчет (см. рис.</w:t>
      </w:r>
      <w:r>
        <w:t xml:space="preserve"> </w:t>
      </w:r>
      <w:r>
        <w:t xml:space="preserve">[-@fig:012]</w:t>
      </w:r>
      <w:r>
        <w:t xml:space="preserve">,</w:t>
      </w:r>
      <w:r>
        <w:t xml:space="preserve"> </w:t>
      </w:r>
      <w:r>
        <w:t xml:space="preserve">[-@fig:013]</w:t>
      </w:r>
      <w:r>
        <w:t xml:space="preserve">).</w:t>
      </w:r>
    </w:p>
    <w:p>
      <w:pPr>
        <w:pStyle w:val="BodyText"/>
      </w:pPr>
      <w:bookmarkStart w:id="71" w:name="fig:012"/>
      <w:r>
        <w:drawing>
          <wp:inline>
            <wp:extent cx="3588443" cy="2374366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image/1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443" cy="2374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BodyText"/>
      </w:pPr>
      <w:bookmarkStart w:id="75" w:name="fig:013"/>
      <w:r>
        <w:drawing>
          <wp:inline>
            <wp:extent cx="3733800" cy="2871761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image/1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1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BodyText"/>
      </w:pPr>
      <w:r>
        <w:t xml:space="preserve">В этом случае все критерии выполняются, поэтому модель оптимальна.</w:t>
      </w:r>
    </w:p>
    <w:p>
      <w:pPr>
        <w:pStyle w:val="BodyText"/>
      </w:pPr>
      <w:r>
        <w:t xml:space="preserve">Построим модель для второй стратегии с 4 пропускными пунктами и получим отчет (см. рис.</w:t>
      </w:r>
      <w:r>
        <w:t xml:space="preserve"> </w:t>
      </w:r>
      <w:r>
        <w:t xml:space="preserve">[-@fig:014]</w:t>
      </w:r>
      <w:r>
        <w:t xml:space="preserve">,</w:t>
      </w:r>
      <w:r>
        <w:t xml:space="preserve"> </w:t>
      </w:r>
      <w:r>
        <w:t xml:space="preserve">[-@fig:015]</w:t>
      </w:r>
      <w:r>
        <w:t xml:space="preserve">).</w:t>
      </w:r>
    </w:p>
    <w:p>
      <w:pPr>
        <w:pStyle w:val="BodyText"/>
      </w:pPr>
      <w:bookmarkStart w:id="79" w:name="fig:014"/>
      <w:r>
        <w:drawing>
          <wp:inline>
            <wp:extent cx="3733800" cy="2327862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image/1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7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BodyText"/>
      </w:pPr>
      <w:bookmarkStart w:id="83" w:name="fig:015"/>
      <w:r>
        <w:drawing>
          <wp:inline>
            <wp:extent cx="3733800" cy="3227522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image/14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7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BodyText"/>
      </w:pPr>
      <w:r>
        <w:t xml:space="preserve">В данном случае все критерии выполнены: и среднее время ожидания, и количество автомобилей в очереди ниже, чем во второй стратегии с тремя пунктами. Однако коэффициент загрузки также ниже, что свидетельствует о том, что четвёртый пункт избыточно разгружает систему.</w:t>
      </w:r>
    </w:p>
    <w:p>
      <w:pPr>
        <w:pStyle w:val="BodyText"/>
      </w:pPr>
      <w:r>
        <w:t xml:space="preserve">Таким образом, по результатам анализа оптимальное количество пунктов пропуска составляет три для второй стратегии обслуживания и четыре — для первой.</w:t>
      </w:r>
    </w:p>
    <w:bookmarkEnd w:id="84"/>
    <w:bookmarkEnd w:id="85"/>
    <w:bookmarkStart w:id="86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результате выполнения работы реализовалв с помощбю gpss:</w:t>
      </w:r>
    </w:p>
    <w:p>
      <w:pPr>
        <w:pStyle w:val="Compact"/>
        <w:numPr>
          <w:ilvl w:val="0"/>
          <w:numId w:val="1006"/>
        </w:numPr>
      </w:pPr>
      <w:r>
        <w:t xml:space="preserve">Модель с двумя очередями;</w:t>
      </w:r>
    </w:p>
    <w:p>
      <w:pPr>
        <w:pStyle w:val="Compact"/>
        <w:numPr>
          <w:ilvl w:val="0"/>
          <w:numId w:val="1006"/>
        </w:numPr>
      </w:pPr>
      <w:r>
        <w:t xml:space="preserve">Модель с одной очередью;</w:t>
      </w:r>
    </w:p>
    <w:p>
      <w:pPr>
        <w:pStyle w:val="Compact"/>
        <w:numPr>
          <w:ilvl w:val="0"/>
          <w:numId w:val="1006"/>
        </w:numPr>
      </w:pPr>
      <w:r>
        <w:t xml:space="preserve">изменить модели, чтобы определить оптимальное число пропускных пунктов..</w:t>
      </w:r>
    </w:p>
    <w:bookmarkEnd w:id="86"/>
    <w:bookmarkStart w:id="88" w:name="список-литературы"/>
    <w:p>
      <w:pPr>
        <w:pStyle w:val="Heading1"/>
      </w:pPr>
      <w:r>
        <w:t xml:space="preserve">Список литературы</w:t>
      </w:r>
    </w:p>
    <w:bookmarkStart w:id="87" w:name="refs"/>
    <w:p>
      <w:pPr>
        <w:pStyle w:val="Bibliography"/>
      </w:pPr>
      <w:r>
        <w:t xml:space="preserve">Королькова А. В., Кулябов Д. С.</w:t>
      </w:r>
      <w:r>
        <w:t xml:space="preserve"> </w:t>
      </w:r>
      <w:r>
        <w:rPr>
          <w:i/>
          <w:iCs/>
        </w:rPr>
        <w:t xml:space="preserve">Моделирование информационных процессов: учебное пособие</w:t>
      </w:r>
      <w:r>
        <w:t xml:space="preserve">. — Москва: РУДН, 2020. — С. 148–149.</w:t>
      </w:r>
    </w:p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№16</dc:title>
  <dc:creator>Эспиноса Василита Кристина Микаела</dc:creator>
  <dc:language>ru-RU</dc:language>
  <cp:keywords/>
  <dcterms:created xsi:type="dcterms:W3CDTF">2025-05-24T18:39:06Z</dcterms:created>
  <dcterms:modified xsi:type="dcterms:W3CDTF">2025-05-24T18:39:06Z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Задачи оптимизации. Модель двух стратегий обслуживания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