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sz w:val="20"/>
          <w:szCs w:val="20"/>
        </w:rPr>
        <w:t xml:space="preserve"/>
      </w:r>
    </w:p>
    <w:p>
      <w:pPr>
        <w:jc w:val="center"/>
      </w:pPr>
      <w:r>
        <w:rPr>
          <w:rFonts w:ascii="Arial" w:cs="Arial" w:eastAsia="Arial" w:hAnsi="Arial"/>
          <w:b/>
          <w:bCs/>
          <w:color w:val="1F3864"/>
          <w:sz w:val="48"/>
          <w:szCs w:val="48"/>
        </w:rPr>
        <w:t xml:space="preserve">HOSIX · GEPROSALUD</w:t>
      </w:r>
    </w:p>
    <w:p>
      <w:r>
        <w:rPr>
          <w:rFonts w:ascii="Arial" w:cs="Arial" w:eastAsia="Arial" w:hAnsi="Arial"/>
          <w:sz w:val="20"/>
          <w:szCs w:val="20"/>
        </w:rPr>
        <w:t xml:space="preserve"/>
      </w:r>
    </w:p>
    <w:p>
      <w:pPr>
        <w:jc w:val="center"/>
      </w:pPr>
      <w:r>
        <w:rPr>
          <w:rFonts w:ascii="Arial" w:cs="Arial" w:eastAsia="Arial" w:hAnsi="Arial"/>
          <w:b/>
          <w:bCs/>
          <w:color w:val="2F5496"/>
          <w:sz w:val="36"/>
          <w:szCs w:val="36"/>
        </w:rPr>
        <w:t xml:space="preserve">Auditoría de Cobertura Funcional</w:t>
      </w:r>
    </w:p>
    <w:p>
      <w:pPr>
        <w:jc w:val="center"/>
      </w:pPr>
      <w:r>
        <w:rPr>
          <w:rFonts w:ascii="Arial" w:cs="Arial" w:eastAsia="Arial" w:hAnsi="Arial"/>
          <w:color w:val="595959"/>
          <w:sz w:val="26"/>
          <w:szCs w:val="26"/>
        </w:rPr>
        <w:t xml:space="preserve">Módulo a Módulo vs. Especificación PDF GEPROSTEC</w:t>
      </w:r>
    </w:p>
    <w:p>
      <w:r>
        <w:rPr>
          <w:rFonts w:ascii="Arial" w:cs="Arial" w:eastAsia="Arial" w:hAnsi="Arial"/>
          <w:sz w:val="20"/>
          <w:szCs w:val="20"/>
        </w:rPr>
        <w:t xml:space="preserve"/>
      </w:r>
    </w:p>
    <w:p>
      <w:pPr>
        <w:jc w:val="center"/>
      </w:pPr>
      <w:r>
        <w:rPr>
          <w:rFonts w:ascii="Arial" w:cs="Arial" w:eastAsia="Arial" w:hAnsi="Arial"/>
          <w:color w:val="7F7F7F"/>
          <w:sz w:val="24"/>
          <w:szCs w:val="24"/>
        </w:rPr>
        <w:t xml:space="preserve">Red Nacional de Hospitales · Guinea Ecuatorial</w:t>
      </w:r>
    </w:p>
    <w:p>
      <w:pPr>
        <w:jc w:val="center"/>
      </w:pPr>
      <w:r>
        <w:rPr>
          <w:rFonts w:ascii="Arial" w:cs="Arial" w:eastAsia="Arial" w:hAnsi="Arial"/>
          <w:color w:val="7F7F7F"/>
          <w:sz w:val="22"/>
          <w:szCs w:val="22"/>
        </w:rPr>
        <w:t xml:space="preserve">Análisis sobre repositorio clonado · 03 de junio de 2026</w:t>
      </w:r>
    </w:p>
    <w:p>
      <w:r>
        <w:rPr>
          <w:rFonts w:ascii="Arial" w:cs="Arial" w:eastAsia="Arial" w:hAnsi="Arial"/>
          <w:sz w:val="20"/>
          <w:szCs w:val="20"/>
        </w:rPr>
        <w:t xml:space="preserve"/>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Leyenda de Estado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700"/>
        <w:gridCol w:w="2200"/>
        <w:gridCol w:w="700"/>
        <w:gridCol w:w="2529"/>
      </w:tblGrid>
      <w:tr>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pPr>
              <w:jc w:val="center"/>
            </w:pPr>
            <w:r>
              <w:rPr>
                <w:rFonts w:ascii="Arial" w:cs="Arial" w:eastAsia="Arial" w:hAnsi="Arial"/>
                <w:b/>
                <w:bCs/>
                <w:sz w:val="18"/>
                <w:szCs w:val="18"/>
              </w:rPr>
              <w:t xml:space="preserve">IMPLEMENTADO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Funcionalidad plenamente desarrollada y accesible</w:t>
            </w:r>
          </w:p>
        </w:tc>
        <w:tc>
          <w:tcPr>
            <w:tcW w:type="dxa" w:w="7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tcPr>
          <w:p>
            <w:pPr>
              <w:jc w:val="center"/>
            </w:pPr>
            <w:r>
              <w:rPr>
                <w:rFonts w:ascii="Arial" w:cs="Arial" w:eastAsia="Arial" w:hAnsi="Arial"/>
                <w:b/>
                <w:bCs/>
                <w:sz w:val="18"/>
                <w:szCs w:val="18"/>
              </w:rPr>
              <w:t xml:space="preserve">PARCIAL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Código existente, funcionalidades incompletas</w:t>
            </w:r>
          </w:p>
        </w:tc>
        <w:tc>
          <w:tcPr>
            <w:tcW w:type="dxa" w:w="700"/>
            <w:tcBorders>
              <w:top w:val="single" w:color="CCCCCC" w:sz="1"/>
              <w:left w:val="single" w:color="CCCCCC" w:sz="1"/>
              <w:bottom w:val="single" w:color="CCCCCC" w:sz="1"/>
              <w:right w:val="single" w:color="CCCCCC" w:sz="1"/>
            </w:tcBorders>
            <w:shd w:fill="FFC7CE" w:val="clear"/>
            <w:tcMar>
              <w:top w:type="dxa" w:w="60"/>
              <w:left w:type="dxa" w:w="100"/>
              <w:bottom w:type="dxa" w:w="60"/>
              <w:right w:type="dxa" w:w="100"/>
            </w:tcMar>
          </w:tcPr>
          <w:p>
            <w:pPr>
              <w:jc w:val="center"/>
            </w:pPr>
            <w:r>
              <w:rPr>
                <w:rFonts w:ascii="Arial" w:cs="Arial" w:eastAsia="Arial" w:hAnsi="Arial"/>
                <w:b/>
                <w:bCs/>
                <w:sz w:val="18"/>
                <w:szCs w:val="18"/>
              </w:rPr>
              <w:t xml:space="preserve">PENDIENTE</w:t>
            </w:r>
          </w:p>
        </w:tc>
        <w:tc>
          <w:tcPr>
            <w:tcW w:type="dxa" w:w="2529"/>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código o solo esqueleto vacío</w:t>
            </w:r>
          </w:p>
        </w:tc>
      </w:tr>
    </w:tbl>
    <w:p>
      <w:r>
        <w:rPr>
          <w:rFonts w:ascii="Arial" w:cs="Arial" w:eastAsia="Arial" w:hAnsi="Arial"/>
          <w:sz w:val="20"/>
          <w:szCs w:val="20"/>
        </w:rPr>
        <w:t xml:space="preserve"/>
      </w:r>
    </w:p>
    <w:p>
      <w:r>
        <w:br w:type="page"/>
      </w:r>
    </w:p>
    <w:p>
      <w:pPr>
        <w:pStyle w:val="Heading1"/>
      </w:pPr>
      <w:r>
        <w:rPr>
          <w:rFonts w:ascii="Arial" w:cs="Arial" w:eastAsia="Arial" w:hAnsi="Arial"/>
          <w:b/>
          <w:bCs/>
          <w:sz w:val="28"/>
          <w:szCs w:val="28"/>
        </w:rPr>
        <w:t xml:space="preserve">Resumen Ejecutivo</w:t>
      </w:r>
    </w:p>
    <w:p>
      <w:r>
        <w:rPr>
          <w:rFonts w:ascii="Arial" w:cs="Arial" w:eastAsia="Arial" w:hAnsi="Arial"/>
          <w:sz w:val="20"/>
          <w:szCs w:val="20"/>
        </w:rPr>
        <w:t xml:space="preserve">El repositorio crisfroi/HOSIX-GEPROSALUD contiene un sistema HIS en un estado de desarrollo significativamente más avanzado de lo esperado. El análisis del código fuente real (03-jun-2026) muestra 95 componentes React, 27 páginas, 27 hooks, 37 migraciones SQL y 8.514 líneas de tipos TypeScript generados desde Supabase.</w:t>
      </w:r>
    </w:p>
    <w:p>
      <w:r>
        <w:rPr>
          <w:rFonts w:ascii="Arial" w:cs="Arial" w:eastAsia="Arial" w:hAnsi="Arial"/>
          <w:sz w:val="20"/>
          <w:szCs w:val="20"/>
        </w:rPr>
        <w:t xml:space="preserve"/>
      </w:r>
    </w:p>
    <w:p>
      <w:r>
        <w:rPr>
          <w:rFonts w:ascii="Arial" w:cs="Arial" w:eastAsia="Arial" w:hAnsi="Arial"/>
          <w:sz w:val="20"/>
          <w:szCs w:val="20"/>
        </w:rPr>
        <w:t xml:space="preserve">Punto bloqueante principal: 8 páginas (AdmisionCentral, CRED, Cajas, Compras, Interconsultas, Recobros, Suministros, BI) existen en disco pero NO tienen ruta registrada en App.tsx, por lo que el usuario no puede acceder a ellas. Esta corrección desbloquea inmediatamente el 30% del sistema.</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Cobertura Global por Grupo Funcional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rPr>
          <w:tblHeader/>
        </w:trPr>
        <w:tc>
          <w:tcPr>
            <w:tcW w:type="dxa" w:w="3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Grupo Funcional</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Cobertura</w:t>
            </w:r>
          </w:p>
        </w:tc>
        <w:tc>
          <w:tcPr>
            <w:tcW w:type="dxa" w:w="40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Brechas clave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Parametrización y Datos Maestros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Usuarios y perfiles OK; maestros locales/globales sin UI dedicada; CAPTCHA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MPI e Historial Clínico Centralizado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Detección duplicados y fusión OK; sincronización multi-hospital sin UI</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Historia Clínica Electrónica (HCE)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HCE avanzada implementada; pulseras/etiquetas pendientes; impresión de documentos básica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Portal Web del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ningún componente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BI y Cuadro de Mandos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BI.tsx es un placeholder vacío; ninguna métrica real implementada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Pacientes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CRUD, búsqueda, avisos, documentos OK; fusión de historias OK; exportación PDF básica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Urgencias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Triage Manchester, worklist, atención OK; alertas realtime y pulseras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Citas y Agendas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Agendas, citas, lista de espera OK; SMS/Email recordatorios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Hospitalización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Ingreso, alta, traslados OK; mapa visual de camas SVG pendiente; prehospitalización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Teleconsulta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 Jitsi Meet SDK no instalado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 tarifas, aseguradoras, paquetes OK; facturación automática al alta parcial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Cajas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Turnos, arqueos, cierres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Recobros y Cobros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RecobrosManager, MorosidadAnalytics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Suministros y Artículos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Familias, grupos, unidades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Almacenes y Depósitos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CRUD almacenes, inventario, movimientos, depósitos OK; integración PYXIS/Carrousel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Compras y Licitaciones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Licitaciones, ofertas, adjudicaciones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Módulo Médicos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Worklist, consulta, diario clínico, historial, interconsultas OK; mapa dental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Enfermería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Kardex, constantes vitales, worklist, planes de cuidado OK; vacunas/dietético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Prescripción CPOE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CDS engine con alertas OK; ajuste renal/hepático y LME OMS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Farmacia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Dispensaciones básicas OK; validación farmacéutica, citotóxicos, etiquetas, estadísticas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Laboratorio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Solicitudes básicas OK; integración LIS HL7/FHIR, recepción de resultados, alertas críticas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Imagenología / RIS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Solicitudes básicas OK; informes con firma, visor DICOM, integración RIS/PACS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Interconsultas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Solicitudes y respuestas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Quirófanos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Salas, programaciones, bloques, diario OK; drag-and-drop LEQ, kits quirúrgicos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Obstetricia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Gestaciones y partograma base OK; gráfico OMS animado, CRED avanzado, vacunas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CRED (Crecimiento y Desarrollo)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Seguimientos, vacunaciones básicas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Escalas Clínicas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 escalas en BD + componente React OK; 7 escalas del PDF 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Epidemiología / DHIS2</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básico, casos, brotes OK; grafo contactos, integración DHIS2, mapas GE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Admisión Central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Página implementada pero SIN RUTA. Formulario y listado presentes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Módulo Dietético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ningún componente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Módulo Vacunas Configuración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Vacunaciones en CRED OK; calendario vacunal configurado OK</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Módulo Diabetes e Hipertensión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ningún componente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Informes Dinámicos Departamentales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 con firma digital OK; formularios dinámicos OPS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Firma Digital</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ECDSA P-256 Web Crypto API completamente implementada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FHIR R4 Interoperabilidad</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Patient, Observation, Encounter mapeados; HL7 v2 y SMART on FHIR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Sincronización Multi-Hospital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Migración SQL lista; protocolo Edge Functions y UI de sync pendientes</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F5496" w:val="clear"/>
            <w:tcMar>
              <w:top w:type="dxa" w:w="80"/>
              <w:left w:type="dxa" w:w="160"/>
              <w:bottom w:type="dxa" w:w="80"/>
              <w:right w:type="dxa" w:w="160"/>
            </w:tcMar>
          </w:tcPr>
          <w:p>
            <w:r>
              <w:rPr>
                <w:rFonts w:ascii="Arial" w:cs="Arial" w:eastAsia="Arial" w:hAnsi="Arial"/>
                <w:b/>
                <w:bCs/>
                <w:color w:val="FFFFFF"/>
                <w:sz w:val="22"/>
                <w:szCs w:val="22"/>
              </w:rPr>
              <w:t xml:space="preserve">GRUPO 1 · Configuración, Parametrización y Adaptación   </w:t>
            </w:r>
            <w:r>
              <w:rPr>
                <w:rFonts w:ascii="Arial" w:cs="Arial" w:eastAsia="Arial" w:hAnsi="Arial"/>
                <w:color w:val="FFFFFF"/>
                <w:sz w:val="20"/>
                <w:szCs w:val="20"/>
              </w:rPr>
              <w:t xml:space="preserve">Cobertura estimada: 55%</w:t>
            </w:r>
          </w:p>
        </w:tc>
      </w:tr>
    </w:tbl>
    <w:p>
      <w:r>
        <w:rPr>
          <w:rFonts w:ascii="Arial" w:cs="Arial" w:eastAsia="Arial" w:hAnsi="Arial"/>
          <w:sz w:val="20"/>
          <w:szCs w:val="20"/>
        </w:rPr>
        <w:t xml:space="preserve"/>
      </w:r>
    </w:p>
    <w:p>
      <w:pPr>
        <w:pStyle w:val="Heading2"/>
      </w:pPr>
      <w:r>
        <w:rPr>
          <w:rFonts w:ascii="Arial" w:cs="Arial" w:eastAsia="Arial" w:hAnsi="Arial"/>
          <w:b/>
          <w:bCs/>
          <w:sz w:val="24"/>
          <w:szCs w:val="24"/>
        </w:rPr>
        <w:t xml:space="preserve">1.1 Configuración de Datos Maestros Generales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Repositorio de entidades hospitalarias (departamentos, servicios)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Servicios configurados via ServiciosProductosManager.tsx y migración _012. Faltan departamentos como entidad independiente con UI propia.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de RRHH: grupos, perfiles, permisos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PermisosManager.tsx y useHosixPermisos.ts implementados. Matriz CRUD por módulo. Falta configuración de RRHH como equipo médico/equipos.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Maestros de episodios clínicos (agendas, actividades)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AgendasList.tsx gestiona tipos de agenda. Falta configuración de actividades clínicas independientes.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Listados estándar de codificación: diagnósticos (CIE-10/11), procedimientos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CIE-10 en BD. Selector de diagnósticos en CPOEPrescripcionForm. Migración a CIE-11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Plantillas estándar de informes médicos y administrativos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PlantillasManager.tsx implementado con firma digital. Falta el editor de plantillas y catálogo completo.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de material médico: familias, principios activos, medicamentos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FamiliasManager, GruposManager, UnidadesManager en suministros. Lista de principios activos básica. Catálogo OMS LME 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Definición de proveedores de abastecimiento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Proveedores referenciados en compras y suministros. Sin formulario CRUD dedicado de proveedores.</w:t>
            </w:r>
          </w:p>
        </w:tc>
      </w:tr>
    </w:tbl>
    <w:p>
      <w:r>
        <w:rPr>
          <w:rFonts w:ascii="Arial" w:cs="Arial" w:eastAsia="Arial" w:hAnsi="Arial"/>
          <w:sz w:val="20"/>
          <w:szCs w:val="20"/>
        </w:rPr>
        <w:t xml:space="preserve"/>
      </w:r>
    </w:p>
    <w:p>
      <w:pPr>
        <w:pStyle w:val="Heading2"/>
      </w:pPr>
      <w:r>
        <w:rPr>
          <w:rFonts w:ascii="Arial" w:cs="Arial" w:eastAsia="Arial" w:hAnsi="Arial"/>
          <w:b/>
          <w:bCs/>
          <w:sz w:val="24"/>
          <w:szCs w:val="24"/>
        </w:rPr>
        <w:t xml:space="preserve">1.2 Configuración de Maestros Locales</w:t>
      </w:r>
    </w:p>
    <w:p>
      <w:r>
        <w:rPr>
          <w:rFonts w:ascii="Arial" w:cs="Arial" w:eastAsia="Arial" w:hAnsi="Arial"/>
          <w:sz w:val="20"/>
          <w:szCs w:val="20"/>
        </w:rPr>
        <w:t xml:space="preserve">NOTA EXPLICATIVA: Este módulo aplica a entornos multi-hospital donde existe un nodo central (ej: Ministerio de Sanidad) que define los maestros nacionales (CIE-11, tarifas MISAT, catálogo medicamentos), y cada hospital local puede importar lo que necesita y añadir sus propios elementos sin afectar al resto. En HOSIX, la arquitectura multi-hospital está parcialmente implementada a nivel de base de datos pero sin interfaz de usuario para la gestión de maestros locales vs. nacionales.</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Importar maestros del ente superior al repositorio local del centro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Migración de sincronización (20260529_007) existe. Sin UI para importar catálogos nacionales al hospital local.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Definir elementos locales sin afectar a otros centros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Cada registro tiene centro_salud_id. RLS parcialmente configurada (20260602_020). Sin UI de maestros locales.</w:t>
            </w:r>
          </w:p>
        </w:tc>
      </w:tr>
    </w:tbl>
    <w:p>
      <w:r>
        <w:rPr>
          <w:rFonts w:ascii="Arial" w:cs="Arial" w:eastAsia="Arial" w:hAnsi="Arial"/>
          <w:sz w:val="20"/>
          <w:szCs w:val="20"/>
        </w:rPr>
        <w:t xml:space="preserve"/>
      </w:r>
    </w:p>
    <w:p>
      <w:pPr>
        <w:pStyle w:val="Heading2"/>
      </w:pPr>
      <w:r>
        <w:rPr>
          <w:rFonts w:ascii="Arial" w:cs="Arial" w:eastAsia="Arial" w:hAnsi="Arial"/>
          <w:b/>
          <w:bCs/>
          <w:sz w:val="24"/>
          <w:szCs w:val="24"/>
        </w:rPr>
        <w:t xml:space="preserve">1.3 Usuarios, Perfiles y 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Creación, modificación y baja de usuarios con permisos por módulo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UsuariosForm.tsx, UsuariosList.tsx y useHosixUsers.ts con CRUD completo. Perfiles por rol implementados.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Autenticación por usuario y contraseña con Supabase Auth</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useHosixAuth.ts con login/logout, restauración de sesión, authStore Zustand persistido.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Inicio de sesión biométrico / certificado digital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Columnas RFID en tabla profesionales (migración). Sin componente de autenticación biométrica en login.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Caducidad de sesión por inactividad configurable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Expiración por timestamp en localStorage. Sin configuración de tiempo de inactividad vía parámetro.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anti-bot / CAPTCHA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 Recomendado Google reCAPTCHA v3 o Cloudflare Turnstile.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Política de contraseña segura (complejidad mínima)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Validación Zod básica en formulario. Sin política configurable de complejidad.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Caducidad periódica y obligación de cambio de contraseña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Grupos de usuarios y perfiles de acceso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Perfiles en BD (hosix_perfiles), PermisosManager con matriz por módulo, useHosixPermisos.ts.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Permisos granulares por usuario/grupo en cada módulo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Matrix puede_leer / puede_crear / puede_editar / puede_eliminar / puede_aprobar por módulo.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accesos y auditoría (log de actividad)</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useHosixAuditoria.ts implementado. Falta UI de consulta de logs para administradores.</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2 · MPI — Master Patient Index e Historial Centralizado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Búsqueda en MPI al crear paciente e importar datos demográficos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useHosixMPI.ts con detección de duplicados. Sin integración MPI cross-hospital en tiempo de creación.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Sincronización de cambios demográficos entre centros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Migración 007 tiene tabla cambios_pendientes. Sin Edge Function ni servicio de sync activo.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Sincronización asíncrona y cola cuando el centro está offline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network-status.tsx y offline-notification.tsx existen. Sin cola de sincronización implementada.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Tablero de historial clínico centralizado (vista unificada multi-centro)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MPI.tsx muestra posibles duplicados e historia centralizada básica. Falta vista timeline multi-hospital.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Ordenación del historial por línea temporal</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TimelineEpisodios.tsx implementado con vista cronológica completa de todos los episodios.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de elementos visibles en el tablero MPI</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interfaz de configuración por centro/usuario de qué elementos mostrar.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Diagrama visual de relaciones entre episodios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componente de grafo de relaciones. Requiere react-force-graph o D3 tree.</w:t>
            </w:r>
          </w:p>
        </w:tc>
      </w:tr>
    </w:tbl>
    <w:p>
      <w:r>
        <w:rPr>
          <w:rFonts w:ascii="Arial" w:cs="Arial" w:eastAsia="Arial" w:hAnsi="Arial"/>
          <w:sz w:val="20"/>
          <w:szCs w:val="20"/>
        </w:rPr>
        <w:t xml:space="preserve"/>
      </w:r>
    </w:p>
    <w:p>
      <w:pPr>
        <w:pStyle w:val="Heading1"/>
      </w:pPr>
      <w:r>
        <w:rPr>
          <w:rFonts w:ascii="Arial" w:cs="Arial" w:eastAsia="Arial" w:hAnsi="Arial"/>
          <w:b/>
          <w:bCs/>
          <w:sz w:val="28"/>
          <w:szCs w:val="28"/>
        </w:rPr>
        <w:t xml:space="preserve">Historia Clínica Electrónica (HCE)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833C11" w:val="clear"/>
            <w:tcMar>
              <w:top w:type="dxa" w:w="80"/>
              <w:left w:type="dxa" w:w="160"/>
              <w:bottom w:type="dxa" w:w="80"/>
              <w:right w:type="dxa" w:w="160"/>
            </w:tcMar>
          </w:tcPr>
          <w:p>
            <w:r>
              <w:rPr>
                <w:rFonts w:ascii="Arial" w:cs="Arial" w:eastAsia="Arial" w:hAnsi="Arial"/>
                <w:b/>
                <w:bCs/>
                <w:color w:val="FFFFFF"/>
                <w:sz w:val="22"/>
                <w:szCs w:val="22"/>
              </w:rPr>
              <w:t xml:space="preserve">GRUPO 3 · Historia Clínica Electrónica   </w:t>
            </w:r>
            <w:r>
              <w:rPr>
                <w:rFonts w:ascii="Arial" w:cs="Arial" w:eastAsia="Arial" w:hAnsi="Arial"/>
                <w:color w:val="FFFFFF"/>
                <w:sz w:val="20"/>
                <w:szCs w:val="20"/>
              </w:rPr>
              <w:t xml:space="preserve">Cobertura estimada: 65%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Identificador único por paciente (NHC/PPI) invariable durante todo el ciclo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 nhc único en hosix_pacientes con generación automática por centro (código_hospital + secuencia).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Búsqueda de historias por nombre, documento, NHC</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PacientesList.tsx con búsqueda avanzada. useHosixPacientes con filtros nombre/apellido/NHC/documento.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Detección de duplicados en el registro de nuevo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Función PostgreSQL detectar_paciente_duplicado. MPI.tsx muestra posibles coincidencias.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Fusión de historias clínicas duplicadas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fusionarHistorias en useHosixMPI.ts con traslado de registros y baja automática del duplicado.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Vista cronológica de episodios del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TimelineEpisodios.tsx implementado con todos los tipos de episodio y fechas.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Listado agrupado de informes, pruebas e intervenciones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HistoriaClinicaAvanzada.tsx con 5 tabs (resumen, episodios, escalas, documentos, alergias). Informes externos básicos.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Asociar informes de atención primaria, urgencias, hospitalización, diagnóstico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DocumentosManager.tsx para asociar archivos. Integración automática desde módulos parcial.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Sistema de avisos por paciente (pop-up al abrir HC)</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AvisosManager.tsx implementado con tipos alerta/alergia/contraindicación y severidades.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pulseras y etiquetas identificativas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pero sin componente de impresión de pulseras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Adjuntar documentos externos (informes otros centros, resultados)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DocumentosManager.tsx permite adjuntar y gestionar documentos con categorías.</w:t>
            </w:r>
          </w:p>
        </w:tc>
      </w:tr>
    </w:tbl>
    <w:p>
      <w:r>
        <w:rPr>
          <w:rFonts w:ascii="Arial" w:cs="Arial" w:eastAsia="Arial" w:hAnsi="Arial"/>
          <w:sz w:val="20"/>
          <w:szCs w:val="20"/>
        </w:rPr>
        <w:t xml:space="preserve"/>
      </w:r>
    </w:p>
    <w:p>
      <w:pPr>
        <w:pStyle w:val="Heading1"/>
      </w:pPr>
      <w:r>
        <w:rPr>
          <w:rFonts w:ascii="Arial" w:cs="Arial" w:eastAsia="Arial" w:hAnsi="Arial"/>
          <w:b/>
          <w:bCs/>
          <w:sz w:val="28"/>
          <w:szCs w:val="28"/>
        </w:rPr>
        <w:t xml:space="preserve">Portal Web del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GRUPO 4 · Portal Web   </w:t>
            </w:r>
            <w:r>
              <w:rPr>
                <w:rFonts w:ascii="Arial" w:cs="Arial" w:eastAsia="Arial" w:hAnsi="Arial"/>
                <w:color w:val="FFFFFF"/>
                <w:sz w:val="20"/>
                <w:szCs w:val="20"/>
              </w:rPr>
              <w:t xml:space="preserve">Cobertura estimada: 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Portal web nacional para personal sanitario y pacientes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 Sin ruta, sin componente, sin autenticación separada para pacientes.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Consulta de citas online por el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 Requiere módulo portal independiente con autenticación pública.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Consulta de resultados de laboratorio e imagenología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Historial básico de episodios accesible al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Acceso a informes firmados digitalmente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 firma digital está implementada pero sin portal de acceso externo.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GRUPO 5 · BI y Cuadro de Informes   </w:t>
            </w:r>
            <w:r>
              <w:rPr>
                <w:rFonts w:ascii="Arial" w:cs="Arial" w:eastAsia="Arial" w:hAnsi="Arial"/>
                <w:color w:val="FFFFFF"/>
                <w:sz w:val="20"/>
                <w:szCs w:val="20"/>
              </w:rPr>
              <w:t xml:space="preserve">Cobertura estimada: 5%</w:t>
            </w:r>
          </w:p>
        </w:tc>
      </w:tr>
    </w:tbl>
    <w:p>
      <w:r>
        <w:rPr>
          <w:rFonts w:ascii="Arial" w:cs="Arial" w:eastAsia="Arial" w:hAnsi="Arial"/>
          <w:sz w:val="20"/>
          <w:szCs w:val="20"/>
        </w:rPr>
        <w:t xml:space="preserve"/>
      </w:r>
    </w:p>
    <w:p>
      <w:r>
        <w:rPr>
          <w:rFonts w:ascii="Arial" w:cs="Arial" w:eastAsia="Arial" w:hAnsi="Arial"/>
          <w:sz w:val="20"/>
          <w:szCs w:val="20"/>
        </w:rPr>
        <w:t xml:space="preserve">ESTADO GENERAL: BI.tsx existe en src/pages/Hosix/ pero es un placeholder con tarjetas vacías y datos hardcodeados. Sin ruta en App.tsx. Ninguna métrica real está conectada a Supabase.</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de ingresos: total, por servicio, diagnóstico, aseguradora, sexo/edad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BI.tsx placeholder vacío. Sin consultas SQL ni vistas materializadas.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Tiempos de espera en ingresos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 Datos existen en BD pero sin agregación BI.</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Ingresos procedentes de urgencias, traslados, mortalidad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Tasa de ocupación, estancias y rotación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 Requiere vista materializada PostgreSQL + pg_cron.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urgencias: por tipo, servicio, diagnóstico, turno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consultas: citas, tiempos espera, diferencia solicitud-asignación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quirófanos: intervenciones, cancelaciones, indicadores de uso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obstetricia: partos, mortalidad materna/fetal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laboratorio: pruebas por tipo, plazos de realización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prescripción: dispensaciones por servicio, grupo, médico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suministros: compras por proveedor, consumos por centro de coste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KPIs facturación y cobros: monto por aseguradora, forma de pago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Estructura multidimensional con filtrado combinado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 Requiere Tremor o Recharts + vistas materializadas.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Proceso de extracción diferida (no interferir con actividad diaria)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pg_cron no habilitado. Vistas materializadas no creadas.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Reportes personalizables por área y servicio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Pendiente.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Exportación PDF/Excel desde cualquier reporte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jsPDF y xlsx instalados pero sin integrar con BI.</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1 · Gestión de Pacientes   </w:t>
            </w:r>
            <w:r>
              <w:rPr>
                <w:rFonts w:ascii="Arial" w:cs="Arial" w:eastAsia="Arial" w:hAnsi="Arial"/>
                <w:color w:val="FFFFFF"/>
                <w:sz w:val="20"/>
                <w:szCs w:val="20"/>
              </w:rPr>
              <w:t xml:space="preserve">Cobertura estimada: 70%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con NHC/PPI único y agrupación de episodios en HC</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NHC único generado automáticamente. Todos los episodios vinculados al paciente via paciente_id.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Historial médico-administrativo con filtros personalizados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PacientesList.tsx + HistoriaClinicaAvanzada.tsx. Filtros por nombre, NHC, documento, fecha.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Fusión de historias clínicas duplicadas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MPI.tsx con fusionarHistorias. Traslado de registros clínicos y administrativos.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avisos administrativos por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AvisosManager.tsx con tipos, severidades y display en banner.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Exportación de la HC en formato PDF</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jsPDF instalado. Sin componente de exportación completa de HC a PDF. Solo informes individuales.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pulseras identificativas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pero sin componente de pulsera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Incorporación de documentos externos al expediente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DocumentosManager.tsx permite adjuntar, categorizar y gestionar documentos.</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2 · Urgencias   </w:t>
            </w:r>
            <w:r>
              <w:rPr>
                <w:rFonts w:ascii="Arial" w:cs="Arial" w:eastAsia="Arial" w:hAnsi="Arial"/>
                <w:color w:val="FFFFFF"/>
                <w:sz w:val="20"/>
                <w:szCs w:val="20"/>
              </w:rPr>
              <w:t xml:space="preserve">Cobertura estimada: 70%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hora de entrada, lugar, box, procedencia, clasificación inicial</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TriageForm.tsx captura todos estos campos. useHosixUrgencias gestiona el episodio completo.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pulsera al inicio del episodio de urgencias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pero sin componente de pulsera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Sistema de triage con clasificación por gravedad (Manchester 5 niveles)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TriageManchester.tsx implementado con 5 niveles, colores, tiempos máximos y ejemplos clínicos.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atenciones y profesionales durante el episodio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AtencionForm.tsx registra atenciones con profesional, diagnóstico y notas.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solicitudes de pruebas diagnósticas con resultados en HC</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Solicitudes a laboratorio e imagenología implementadas. Integración automática al episodio parcial.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Consultas a especialistas (interconsultas) desde urgencias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InterconsultasSolicitudesManager.tsx implementado. Sin ruta directa desde urgencias.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 de pertenencias del paciente incapaz/inconsciente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Paciente no identificado: número temporal con posterior fusión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 Requiere flujo especial de creación de paciente anónimo.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documentos justificativos (asistencia, parte judicial)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PlantillasManager.tsx con firma digital. Sin plantillas específicas de urgencias.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 de alta automático al cerrar el episodio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AltaForm.tsx genera alta con diagnóstico. PDF de alta con jsPDF parcialmente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Traslado directo a hospitalización con datos pre-cargados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Funcionalidad presente en hook. Sin flujo visual directo urgencias → hospitalizacion.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Asociación automática de datos al expediente HC del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datos del episodio se asocian via episodio_id → paciente_id.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automática al finalizar el episodio de urgencias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FacturasGenerator.tsx permite facturar. Sin trigger automático al cerrar episodio.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3 · Sistema de Citas y Agendas   </w:t>
            </w:r>
            <w:r>
              <w:rPr>
                <w:rFonts w:ascii="Arial" w:cs="Arial" w:eastAsia="Arial" w:hAnsi="Arial"/>
                <w:color w:val="FFFFFF"/>
                <w:sz w:val="20"/>
                <w:szCs w:val="20"/>
              </w:rPr>
              <w:t xml:space="preserve">Cobertura estimada: 60%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Definir agendas por servicio, médico y sala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AgendasList.tsx con creación y gestión de agendas por médico/servicio. Migración 003.</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Periodos hábiles (días semana y horario)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en agenda (hora_inicio/hora_fin, dias activos). Sin configuración visual avanzada de calendario.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Duración estimada por actividad para control de saturación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 duracion_minutos en citas. Sin control automático de saturación de agenda.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Tener en cuenta festividades nacionales (Guinea Ecuatorial)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catálogo de festivos GE ni lógica de bloqueo automático por festivo.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Asignación de varias citas en una sola operación / periodicidad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Solo una cita por operación en CitasForm.tsx. Sin citas periódicas (semanal, mensual).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Excepciones de control de ocupación (citas de urgencia)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 tipo_cita en formulario. Sin bypass explícito de control de ocupación para urgencias.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Estados de cita y motivo de cancelación</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Estados: pendiente/confirmada/completada/cancelada/no_asistio. Motivo de cancelación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Plantilla de preparación imprimible para el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plantillas de preparación previa a cita.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Listado de trabajo diario por agenda/médico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CitasList.tsx con filtros. Sin vista de listado de trabajo estructurado por agenda del día.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Avisos/recordatorios telemáticos al paciente (email/SMS)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Web Push, email ni SMS implementados. Requiere Supabase Edge Functions + Twilio/SMTP.</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 de espera de citas con asignación automática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ListaEsperaManager.tsx con tipos (hospitalización, consulta, cirugía, examen) y prioridades.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justificante de cita para el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componente de impresión de justificante.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Bloqueo temporal de agenda y reprogramación automática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funcionalidad de bloqueo de periodos ni reprogramación masiva.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automática al finalizar la consulta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FacturasGenerator.tsx existe. Sin trigger automático al cerrar cita.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Informes de consulta con modelos predefinidos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PlantillasManager.tsx con firma. Sin plantillas específicas por tipo de consulta.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de citas (solicitadas, pendientes, completadas, canceladas)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AdmisionesEstadisticas.tsx tiene datos básicos. Sin estadísticas completas de citas.</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4 · Lista de Espera   </w:t>
            </w:r>
            <w:r>
              <w:rPr>
                <w:rFonts w:ascii="Arial" w:cs="Arial" w:eastAsia="Arial" w:hAnsi="Arial"/>
                <w:color w:val="FFFFFF"/>
                <w:sz w:val="20"/>
                <w:szCs w:val="20"/>
              </w:rPr>
              <w:t xml:space="preserve">Cobertura estimada: 65%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Administrar solicitudes de inclusión/salida de lista de espera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ListaEsperaManager.tsx gestiona CRUD de solicitudes con estados.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Tipos de lista: hospitalización, consultas, exámenes, cirugías amb./mayor/menor</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tipos implementados en el Select de tipo_solicitud.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por tipo, prioridad, tiempos de espera, motivo inclusión/salida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prioridad (baja/media/alta/urgente) y motivo implementados.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Procesos automáticos de salida al asignar cita/cirugía/ingreso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triggers automáticos de salida de lista de espera al hacer ingreso o asignar cita.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centralizada integrada con citas, quirófanos y preingresos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Lista de espera implementada. Integración con quirófanos y preingresos parcial.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Histórico de pacientes en lista de espera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Listado con filtros de estado incluido/excluido y fechas.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de evolución y estado de la lista de espera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lista de espera.</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5 · Hospitalización   </w:t>
            </w:r>
            <w:r>
              <w:rPr>
                <w:rFonts w:ascii="Arial" w:cs="Arial" w:eastAsia="Arial" w:hAnsi="Arial"/>
                <w:color w:val="FFFFFF"/>
                <w:sz w:val="20"/>
                <w:szCs w:val="20"/>
              </w:rPr>
              <w:t xml:space="preserve">Cobertura estimada: 55%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Prehospitalización: reserva de cama y preparación de equipamiento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formulario de prehospitalización. IngresoPacienteForm asigna cama en el momento del ingreso.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ingreso con datos de médico, servicio, diagnóstico, duración prevista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IngresoPacienteForm.tsx captura médico responsable, cama, servicio, diagnóstico y observaciones.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Impresión de pulsera al inicio de hospitalización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pero sin componente de pulsera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Mapa visual de gestión de camas con disponibilidad en tiempo real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BRECHA CRÍTICA: Sin componente SVG de mapa de camas. Sin trigger Realtime en tabla camas.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Reserva de cama para acompañante del paciente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campo ni flujo para cama de acompañante.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Traslados de paciente entre camas, servicios y cambio de médico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TrasladosManager.tsx implementado con gestión de traslados internos.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Solicitudes de pruebas diagnósticas con resultados en HC</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Solicitudes a laboratorio e imagenología disponibles. Integración automática en HC parcial.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Interconsultas desde hospitalización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InterconsultasSolicitudesManager disponible. Sin integración directa desde página hospitalización.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Documentos justificativos (presencia hospitalización, parte acompañante)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 con firma. Sin plantillas específicas de hospitalización.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Asociación automática de datos al expediente HC del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datos vinculados via hosix_hospitalizaciones → paciente_id.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 de alta automático al cerrar hospitalización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AltaForm.tsx genera alta con diagnóstico y tipo de alta. PDF parcialmente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automática al alta incluyendo todos los conceptos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FacturasGenerator.tsx existe. Sin cálculo automático de todos los conceptos del episodio.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hospitalización: ingresos, altas, traslados, estancia media, ocupación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hospitalización. Datos existen en BD.</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GRUPO ADMINISTRATIVO 6 · Teleconsulta   </w:t>
            </w:r>
            <w:r>
              <w:rPr>
                <w:rFonts w:ascii="Arial" w:cs="Arial" w:eastAsia="Arial" w:hAnsi="Arial"/>
                <w:color w:val="FFFFFF"/>
                <w:sz w:val="20"/>
                <w:szCs w:val="20"/>
              </w:rPr>
              <w:t xml:space="preserve">Cobertura estimada: 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Programar citas en modalidad de videoconferencia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 Jitsi Meet SDK (@jitsi/react-sdk) no instalado.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Aviso al paciente con enlace URL para sala de espera virtual (email/SMS)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Indicador en lista de trabajo del médico para citas teleconsulta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Indicador de paciente en sala de espera virtual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Iniciar videollamada desde lista de trabajo del médico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Acceso de terceros (familia, equipo médico) mediante URL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Calidad de video 720p+ ajustable por ancho de banda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Aplicación multiplataforma (móvil / escritorio mismo enlace)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 Tauri 2 instalado para desktop, pero sin teleconsulta.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Chat y envío de documentos durante la videoconsulta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implementar.</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7 · Facturación   </w:t>
            </w:r>
            <w:r>
              <w:rPr>
                <w:rFonts w:ascii="Arial" w:cs="Arial" w:eastAsia="Arial" w:hAnsi="Arial"/>
                <w:color w:val="FFFFFF"/>
                <w:sz w:val="20"/>
                <w:szCs w:val="20"/>
              </w:rPr>
              <w:t xml:space="preserve">Cobertura estimada: 60%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Captura automática de movimientos facturables desde todos los módulos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FacturasGenerator permite añadir líneas manualmente. Sin captura automática completa desde lab/farmacia/cirugía.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Emisión y edición de factura con agrupación por origen</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FacturasList.tsx + FacturasGenerator.tsx con líneas de factura editables y agrupadas.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reglas de facturación configurables (copago, tarifas referencia)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TarifasManager.tsx con tarifas por aseguradora. Sin motor complejo de reglas copago.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automática de estancias por días y tipo de actividad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cálculo automático de estancias diarias.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 más de un seguro por el mismo paciente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Soporte de aseguradora en factura. Sin multi-seguro por episodio.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cuentas del paciente con todos los actos/fármacos/materiales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CuentasManager.tsx gestiona cuentas. Sin agregación automática completa desde todos los módulos.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compañías de seguros (ranking, cambio de seguro)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AseguradorasManagerMejorado.tsx con CRUD completo y gestión de aseguradoras.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tarifas con historial por aseguradora y fecha de vigencia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TarifasManager.tsx con tarifas vigentes por aseguradora y fechas.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Paquetes de servicios (agrupación de actos/materiales/medicamentos)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ServiciosProductosManager y PreciosTarifasManager.tsx implementados. Sin paquetes configurados.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Facturas múltiples: aseguradora + paciente (conceptos no cubiertos)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funcionalidad de división automática cubierto/no cubierto.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facturas emitidas/pendientes por paciente y departamento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FacturacionDeudasManager con morosidad. Sin estadísticas completas de facturación.</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8 · Cajas   </w:t>
            </w:r>
            <w:r>
              <w:rPr>
                <w:rFonts w:ascii="Arial" w:cs="Arial" w:eastAsia="Arial" w:hAnsi="Arial"/>
                <w:color w:val="FFFFFF"/>
                <w:sz w:val="20"/>
                <w:szCs w:val="20"/>
              </w:rPr>
              <w:t xml:space="preserve">Cobertura estimada: 55%</w:t>
            </w:r>
          </w:p>
        </w:tc>
      </w:tr>
    </w:tbl>
    <w:p>
      <w:r>
        <w:rPr>
          <w:rFonts w:ascii="Arial" w:cs="Arial" w:eastAsia="Arial" w:hAnsi="Arial"/>
          <w:sz w:val="20"/>
          <w:szCs w:val="20"/>
        </w:rPr>
        <w:t xml:space="preserve">NOTA: La página Cajas.tsx está implementada pero SIN RUTA en App.tsx. Todos sus componentes están accesibles desde el código pero el usuario no puede navegar a esta sección.</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Creación de cajas registradoras y configuración de permisos de usuario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CajasManager.tsx implementado con CRUD de cajas.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Recuento diario de caja con informe por tipo de cobro y usuario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ArqueosManager.tsx implementado.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Estado consolidado de ingresos totales del día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TurnosCajaManager.tsx y CierresCajaManager.tsx implementados.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multicaja (varias ubicaciones simultáneas)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Diseño multi-caja en BD. Sin gestión visual de caja activa por usuario.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9 · Gestión de Recobros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NOTA: La página Recobros.tsx está implementada pero SIN RUTA en App.tsx.</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Registrar recuperaciones totales/parciales de facturas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RecobrosManager.tsx implementado.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Mostrar pagos realizados y calcular pendiente automáticamente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MorosidadAnalytics.tsx con análisis de morosidad.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fianza y cálculo del importe restante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campo de fianza/depósito en flujo de facturación.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Asociación de cobros totales/parciales con facturas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MovimientosCajaForm.tsx permite asociar cobros.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cheques de garantía y reembolsos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soporte específico para cheques de garantía.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Emisión automática de recibos con todos los datos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NotasCargoCredito.tsx implementado. Sin generación de recibo completo en PDF.</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Comprobantes para aseguradoras (lote de facturas a cobrar)</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funcionalidad de envío masivo a aseguradoras.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Reembolso total/parcial y cancelación de cobro con trazabilidad</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Funcionalidad parcial en RecobrosManager. Sin trazabilidad completa de reversiones.</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10 · Suministros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NOTA: La página Suministros.tsx está implementada pero SIN RUTA en App.tsx.</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multinivel: almacenes principales, periféricos, salas, puntos de consumo (PYXIS)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AlmacenesManager con jerarquía almacén/depósito. Sin integración PYXIS/Carrousel.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Catálogo por familias, clases y categorías de productos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FamiliasManager, GruposManager, ArticulosManager, UnidadesManager implementados. Sin ruta.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Catálogo de proveedores asociados a materiales y tipos de compra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Proveedores referenciados en compras. Sin formulario CRUD dedicado de proveedores visible.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pedidos a proveedores externos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LicitacionesManager, AdjudicacionesManager, OfertasManager implementados. Sin ruta.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devoluciones del circuito de medicación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módulo de devoluciones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Órdenes automáticas al alcanzar umbral de stock mínimo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trigger automático de reorden. StockManager muestra alertas de mínimos pero sin órdenes automáticas.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Entradas/salidas de stock manuales con trazabilidad y motivo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MovimientosManager.tsx con tipos entrada/salida/traslado/ajuste y motivos.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por número de lote y fecha de caducidad</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en movimientos. Sin gestión avanzada de FIFO/FEFO por lote.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salidas almacén → sala → puntos de consumo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MovimientosManager permite traslados entre almacenes. Sin flujo almacén→sala→punto consumo.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Alertas de caducidad próxima y productos en stock muerto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alertas automáticas de caducidad. Campo fecha_caducidad en inventario existe.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de consumos y compras por familia/departamento/año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suministros.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Inventario con preparación, tarjetas, ajuste y valoración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InventarioManager.tsx implementado con conteo y ajuste. Sin inventario formal por ciclo.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11 · Gestión de Depósitos y Almacenes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Herramienta multi-área: niveles de inventario, precisión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AlmacenesManager + DepositosManager implementados. Sin gestión avanzada de ubicaciones físicas.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Clasificación ABC (ley de Pareto) de existencias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análisis ABC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localizaciones por código dirección-posición (estático/dinámico)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UbicacionesManager básico existe (sin ruta). Sin sistema de slots y códigos de posición.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inventario rotativo, permanente, anual, semestral, mensual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InventarioManager.tsx básico. Sin tipos de inventario diferenciados.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Etiquetado de productos en formato EAN-13</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Sin componente de etiquetado EAN-13 para productos de almacén.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de lotes y caducidad en almacén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implementados. Sin control FIFO/FEFO automático.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Recepción automática de pedidos externos integrada con compras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Integración compras/almacenes parcial. Sin flujo automático de recepción.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Entrada/Salida de órdenes internas con lectura de códigos de barras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lector de código de barras integrado en interfaz.</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Movimientos de stock: regularización, traslados, inventario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MovimientosManager.tsx con todos los tipos de movimiento implementados.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y listados de consumos/compras/inventario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almacenes.</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GRUPO ADMINISTRATIVO 12 · Compras y Licitaciones   </w:t>
            </w:r>
            <w:r>
              <w:rPr>
                <w:rFonts w:ascii="Arial" w:cs="Arial" w:eastAsia="Arial" w:hAnsi="Arial"/>
                <w:color w:val="FFFFFF"/>
                <w:sz w:val="20"/>
                <w:szCs w:val="20"/>
              </w:rPr>
              <w:t xml:space="preserve">Cobertura estimada: 45%</w:t>
            </w:r>
          </w:p>
        </w:tc>
      </w:tr>
    </w:tbl>
    <w:p>
      <w:r>
        <w:rPr>
          <w:rFonts w:ascii="Arial" w:cs="Arial" w:eastAsia="Arial" w:hAnsi="Arial"/>
          <w:sz w:val="20"/>
          <w:szCs w:val="20"/>
        </w:rPr>
        <w:t xml:space="preserve">NOTA: La página Compras.tsx está implementada pero SIN RUTA en App.tsx.</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Creación y seguimiento de licitaciones con publicación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LicitacionesManager.tsx con CRUD de licitaciones.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Estimación de necesidades desde consumos previos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análisis de consumos históricos para estimar compras.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Crear licitación con presupuesto y partidas para publicación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PresupuestosManager.tsx implementado.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ofertas de proveedores por partida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OfertasManager.tsx con registro de ofertas.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adjudicaciones con artículos, cantidades y precios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AdjudicacionesManager.tsx implementado.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de límites presupuestarios y cantidades por partida adjudicada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validación de límites presupuestarios en pedidos contra adjudicación.</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1 · Módulo Médicos   </w:t>
            </w:r>
            <w:r>
              <w:rPr>
                <w:rFonts w:ascii="Arial" w:cs="Arial" w:eastAsia="Arial" w:hAnsi="Arial"/>
                <w:color w:val="FFFFFF"/>
                <w:sz w:val="20"/>
                <w:szCs w:val="20"/>
              </w:rPr>
              <w:t xml:space="preserve">Cobertura estimada: 60%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 de trabajo por médico agrupada por tipo de episodio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WorklistMedicos.tsx con pacientes agrupados por tipo de episodio activo.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Indicadores visuales en la lista: pruebas pendientes, alergias, antecedentes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Badges de estado implementados. AlergiasBanner.tsx conectado a HCE. Sin badges de pruebas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Acciones desde worklist: citas especialista, pruebas, notas, diagnósticos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ConsultaMedicaForm.tsx y DiarioClinicoMedico.tsx. Sin acceso directo a todas las acciones desde worklist.</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Diagnósticos CIE-10 (pendiente migración a CIE-11)</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Diagnósticos CIE-10 en BD. Selector en CPOE. Sin selector CIE-11 ni UI independiente de diagnóstico.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Sistema de asistencia clínica (CDS) en prescripción</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useCDSEngine.ts con alertas de alergia, dosis, duplicado, interacciones básicas. LME OMS y ajuste renal pendientes.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Prescripción por nombre comercial, principio activo o protocolo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CPOEPrescripcionForm.tsx con búsqueda por nombre. Sin búsqueda por principio activo o protocolos completos.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anotaciones, informes, cuestionarios y archivos en diario clínico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DiarioClinicoMedico.tsx implementado con notas cronológicas y categorías.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Plantillas de informes con carga automática de datos clínicos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PlantillasManager.tsx con firma digital. Sin carga automática de datos del episodio en plantillas.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Vista rápida del paciente: antecedentes, alergias, tratamientos, constantes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HistorialMedico.tsx implementado. AlergiasBanner.tsx. Sin vista unificada de constantes recientes.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Sistema de mensajería entre médicos (interconsultas)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InterconsultasSolicitudesManager.tsx con flujo completo solicitud-respuesta-cierre.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Asociación automática de datos médicos a la HC del paciente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Todos los datos médicos vinculados via episodio_id → paciente_id en Supabase.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Escalas clínicas con cálculo automático de resultado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EscalasClinicas.tsx con 30 escalas. FormularioEscala.tsx con cálculo automático. Faltan 7 escalas del PDF.</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Mapa dental pediátrico y adulto con exportación PDF</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bl>
    <w:p>
      <w:r>
        <w:rPr>
          <w:rFonts w:ascii="Arial" w:cs="Arial" w:eastAsia="Arial" w:hAnsi="Arial"/>
          <w:sz w:val="20"/>
          <w:szCs w:val="20"/>
        </w:rPr>
        <w:t xml:space="preserve"/>
      </w:r>
    </w:p>
    <w:p>
      <w:pPr>
        <w:pStyle w:val="Heading3"/>
      </w:pPr>
      <w:r>
        <w:rPr>
          <w:rFonts w:ascii="Arial" w:cs="Arial" w:eastAsia="Arial" w:hAnsi="Arial"/>
          <w:b/>
          <w:bCs/>
          <w:sz w:val="22"/>
          <w:szCs w:val="22"/>
        </w:rPr>
        <w:t xml:space="preserve">Escalas Clinicas del PDF — Estado Individual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Aldrete, Braden/Bergstrom, Emina, Norton, Barthel, Lawton (H/M), Katz</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Todas implementadas en catalogo BD (migración 013) y FormularioEscala.tsx.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SPMSQ-Pfeiffer, MMSE, GDS, CBS, Duke UNC-11, TIN, Zarit</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MNA, NSI (riesgo nutricional), STAS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PET (Wells TEP), TVP (Wells DVT), CHADS2, CHA2DS2-VASc</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CGI, Ramsay, Wong-Baker, GCS, GCS Pediátrico, NIHSS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CURB-65, FINE/PSI, CAT, ESR Epworth, Tinetti, MEWS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Apache II, VAS, Apgar, Ballard, COVID-19 CRF</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Implementadas en catálogo.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MUST (desnutrición), PHQ-9, GAD-7, AUDIT, CAGE, Edinburgh (postparto)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implementadas en catálogo. Pendientes de añadir en Fase 2.</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SNAPPE-II (neonat.), PRISM III (pediatría UCI), Rankin Modificado, Hunt-Hess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implementadas. Pendientes de añadir en Fase 2.</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2 · Enfermería   </w:t>
            </w:r>
            <w:r>
              <w:rPr>
                <w:rFonts w:ascii="Arial" w:cs="Arial" w:eastAsia="Arial" w:hAnsi="Arial"/>
                <w:color w:val="FFFFFF"/>
                <w:sz w:val="20"/>
                <w:szCs w:val="20"/>
              </w:rPr>
              <w:t xml:space="preserve">Cobertura estimada: 65%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Worklist de pacientes por área (hospitalizados, consulta, urgencias)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WorklistEnfermeria.tsx con pacientes agrupados por tipo de episodio activo.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Diario clínico de enfermería con modelos de evolución predefinidos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PlanesCuidado.tsx implementado. Sin modelos de evolución por tipo de episodio/departamento.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Evaluación inicial del paciente para previsión de actividades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Constantes en admisión capturadas en ConstantesVitales.tsx. Sin formulario de evaluación inicial formal.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Toma de constantes vitales con registro en expediente</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ConstantesVitales.tsx implementado con todos los parámetros vitales y historial.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Planificación de atención y planes de cuidados (NANDA/NIC/NOC)</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PlanesCuidado.tsx con planes básicos. Sin taxonomía NANDA/NIC/NOC completa.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Kardex: dispensaciones y cuidados por prescripción médica con fecha/hora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Kardex.tsx completamente implementado con registro horario de administración y confirmación de dosis.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del trabajo de unidades de enfermería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WorklistEnfermeria.tsx para control de asignaciones. Sin métricas de productividad de unidad.</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Informes y listados de datos clínicos de enfermería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informes específicos de enfermería ni exportación de KPIs de unidad.</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3 · Quirófanos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de quirófanos: definición, asignación, periodos inactivos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SalasQuirofanosManager.tsx con CRUD de salas, estado y asignación.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Programación por período, departamento o médico con control de disponibilidad</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ProgramacionesManager.tsx con cirujano, anestesista, sala, fecha y hora.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Planificación completa de procedimientos técnicos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de procedimiento y diagnóstico en ProgramacionesManager. Sin checklist de procedimientos previos.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Vinculación de procedimiento a kit quirúrgico predefinido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BloquesList.tsx gestiona bloques. Sin catálogo de kits quirúrgicos asociables a intervenciones.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Depósito de kits con registro de material (dispositivos, medicamentos, instrumentación)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módulo de kits quirúrgicos.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Bloqueo si no se han cumplido procedimientos previos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validación de precondiciones en programación.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actividad durante ejecución (clínica + recursos utilizados)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DiarioQuirurgicoManager.tsx implementado con registro básico de ejecución.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y control de todo el personal (cirujanos, anestesistas, enfermería)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cirujano_principal_id y anestesiologo_id en programación. Personal registrado en diario.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Integración de toda la actividad e informes de quirófano en HC del paciente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Diario vinculado al paciente. Sin integración automática completa en línea de HCE.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traslados post-quirúrgicos (UCI, reanimación)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flujo de traslado post-quirúrgico a UCI/reanimación.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Intervenciones urgentes con criterios y planificación especial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 urgente en programación. Sin flujo especial diferenciado para urgencias quirúrgicas.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reanimación post-quirúrgica (pruebas, prescripción, planes)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módulo de reanimación.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Vista de programaciones por día/semana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ProgramacionesManager con vistas de calendario diario y semanal.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ejecutadas/programadas/canceladas por médico y departamento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quirófanos.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Boletín quirúrgico PDF firmado digitalmente</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DiarioQuirurgicoManager implementado. Sin generación de boletín PDF firmado.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4 · Obstetricia   </w:t>
            </w:r>
            <w:r>
              <w:rPr>
                <w:rFonts w:ascii="Arial" w:cs="Arial" w:eastAsia="Arial" w:hAnsi="Arial"/>
                <w:color w:val="FFFFFF"/>
                <w:sz w:val="20"/>
                <w:szCs w:val="20"/>
              </w:rPr>
              <w:t xml:space="preserve">Cobertura estimada: 40%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Seguimiento del embarazo desde primera consulta hasta parto y recién nacido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GestacionesManager.tsx y PartogramaManager.tsx base implementados. Flujo completo incompleto.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Perfiles de usuario diferenciados (ginecólogo, partera, enfermera, anestesista, pediatra)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authStore tiene roles. Sin perfiles específicos de obstetricia en el flujo del módulo.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gestacional, embarazos/partos previos, serología, antecedentes, exámenes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GestacionesManager captura factores de riesgo y datos de gestación. Sin serología ni exámenes integrados.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Auscultación: registro de todas las auscultaciones y exploración vaginal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registro de auscultaciones fetales ni exploración vaginal.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Bloque anestesia: fármacos dispensados pre/post parto</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bloque funcional de anestesista en obstetricia.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Partograma gráfico OMS (FCF, líquido amniótico, dilatación, descenso, contracciones)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PartogramaManager.tsx base implementado. Sin gráfico animado OMS con todas las líneas de alerta.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oxitocina, medicamentos IV, pulso/PA, temperatura en partograma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de registro implementados. Sin visualización gráfica OMS completa.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Terapia de fluidos, toque vaginal, bienestar fetal, resumen revisión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registro específico de estos ítems en partograma.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parto: resultado, personal, postparto y recién nacido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PartogramaManager captura tipo de parto y resultado. Sin registro completo postparto.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Creación automática de expediente del recién nacido en el sistema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flujo automático de creación de HC para el recién nacido al registrar parto.</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5 · CRED (Crecimiento y Desarrollo)   </w:t>
            </w:r>
            <w:r>
              <w:rPr>
                <w:rFonts w:ascii="Arial" w:cs="Arial" w:eastAsia="Arial" w:hAnsi="Arial"/>
                <w:color w:val="FFFFFF"/>
                <w:sz w:val="20"/>
                <w:szCs w:val="20"/>
              </w:rPr>
              <w:t xml:space="preserve">Cobertura estimada: 35%</w:t>
            </w:r>
          </w:p>
        </w:tc>
      </w:tr>
    </w:tbl>
    <w:p>
      <w:r>
        <w:rPr>
          <w:rFonts w:ascii="Arial" w:cs="Arial" w:eastAsia="Arial" w:hAnsi="Arial"/>
          <w:sz w:val="20"/>
          <w:szCs w:val="20"/>
        </w:rPr>
        <w:t xml:space="preserve">NOTA: La página CRED.tsx está implementada pero SIN RUTA en App.tsx.</w:t>
      </w:r>
    </w:p>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Datos de seguimiento: peso, talla, perímetro craneal por visita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useHosixCRED.ts con hosix_cred_seguimiento.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Diagnóstico nutricional: Peso/Edad, Talla/Edad, Peso/Talla, IMC/Edad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cálculo de indicadores antropométricos automático.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Gráficas de crecimiento OMS con curvas Z-score (Peso, Talla, IMC)</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componente de gráficas OMS/Z-score. Requiere Recharts + seeds datos OMS.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Cuestionario de evaluación psicomotora por grupo de edad (RN, &lt;1año, 1-5años, 5-20años)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cuestionarios de desarrollo psicomotor implementados.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Enlace datos del parto desde módulo Obstetricia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integración automática obstetricia → CRED para recién nacidos.</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6 · Módulo de Vacunas   </w:t>
            </w:r>
            <w:r>
              <w:rPr>
                <w:rFonts w:ascii="Arial" w:cs="Arial" w:eastAsia="Arial" w:hAnsi="Arial"/>
                <w:color w:val="FFFFFF"/>
                <w:sz w:val="20"/>
                <w:szCs w:val="20"/>
              </w:rPr>
              <w:t xml:space="preserve">Cobertura estimada: 45%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Configuración del Calendario Vacunal Estándar (tipo, dosis, edad, intervalos)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hosix_cred_vacunacion tabla existe. Sin UI de configuración del calendario vacunal.</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Consultar y registrar administración de vacunas con calendario visual</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useHosixCRED.ts vacunaciones básicas. Sin interfaz de calendario visual con vacunas pendientes/administradas.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vacunas fuera de calendario estándar</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 en tabla. Sin UI específica para vacunas extracalendario.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Estado inmune por vacuna: dosis, edad teórica vs real, cumplimiento inmunidad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cálculo de estado de inmunización completo.</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GRUPO ASISTENCIAL 7 · Dietético   </w:t>
            </w:r>
            <w:r>
              <w:rPr>
                <w:rFonts w:ascii="Arial" w:cs="Arial" w:eastAsia="Arial" w:hAnsi="Arial"/>
                <w:color w:val="FFFFFF"/>
                <w:sz w:val="20"/>
                <w:szCs w:val="20"/>
              </w:rPr>
              <w:t xml:space="preserve">Cobertura estimada: 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planes de menú: tipo de plan, menús, asignación a pacientes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Control de comidas: prescripción médica, notas enfermería, registro en expediente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de dietas entéricas (biberones), suplementos, volúmenes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Menús suplementarios para pacientes no hospitalizados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Organización por áreas de distribución (enfermería, cocina)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regímenes asignados, indicadores de actividad</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8 · RIS / Imagenología   </w:t>
            </w:r>
            <w:r>
              <w:rPr>
                <w:rFonts w:ascii="Arial" w:cs="Arial" w:eastAsia="Arial" w:hAnsi="Arial"/>
                <w:color w:val="FFFFFF"/>
                <w:sz w:val="20"/>
                <w:szCs w:val="20"/>
              </w:rPr>
              <w:t xml:space="preserve">Cobertura estimada: 25%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Hoja de trabajo para control de estado de informes radiológicos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ImagenologiaSolicitudesManager.tsx con lista de solicitudes y filtros por estado. Sin ruta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Parametrización de modelos predefinidos de informes por tipo de examen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plantillas específicas de radiología. PlantillasManager es genérico.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Preconfiguración de modelos solicitados automáticamente al confirmar examen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automatización de plantillas al confirmar imagenología.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Firma de informes con control de seguridad (solo autor puede modificar antes de firmar)</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Firma digital ECDSA P-256 implementada. Sin integración específica con informes de imagenología.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Acceso a informes firmados desde servicios autorizados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control de acceso por informe firmado en imagenología.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Visor DICOM embebido (OHIF/Cornerstone.js)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 Requiere librería DICOM open source.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Integración RIS/PACS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integración con sistemas de archivo de imagen PACS.</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9 · Farmacia   </w:t>
            </w:r>
            <w:r>
              <w:rPr>
                <w:rFonts w:ascii="Arial" w:cs="Arial" w:eastAsia="Arial" w:hAnsi="Arial"/>
                <w:color w:val="FFFFFF"/>
                <w:sz w:val="20"/>
                <w:szCs w:val="20"/>
              </w:rPr>
              <w:t xml:space="preserve">Cobertura estimada: 45%</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completa de medicamentos y fungibles con stock en almacenes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DispensacionesManager.tsx y useHosixFarmacia.ts. Sin gestión completa de stock farmacia.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Identificación por código de barras (EAN)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Sin lector de código de barras en dispensación.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Gestión por lotes de fabricación y fechas de caducidad</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Campos en BD. Sin gestión FIFO/FEFO por lote en dispensación.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Lista de principios activos y relación con medicamentos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Tabla en BD. Sin UI de gestión de principios activos en farmacia.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Propuesta de concurso de compra desde farmacia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LicitacionesManager.tsx en compras. Sin integración directa farmacia → licitaciones.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Pedidos a proveedor con control de adjudicación previa</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Compras con adjudicaciones implementadas. Sin control de cantidades adjudicadas en pedido.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entregas de proveedor con aumento de stock</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MovimientosManager con entradas por compra. Sin integración automática con órdenes de compra farmacia.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Pedidos de reposición desde servicios a almacenes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módulo de solicitud de reposición desde servicio a farmacia.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Alertas de lotes próximos a caducar</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alertas automáticas de caducidad en farmacia.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Kits de medicamentos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gestión de kits de medicamentos.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Asistencia automática en pedidos por stock actual vs mínimos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motor de sugerencia automática de pedido.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Dispensación nominativa y global por paciente/departamento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DispensacionesManager.tsx básico. Sin cálculo automático de unidades multi-dosis.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Validación farmacéutica de prescripción (aprobar/sustituir/rechazar)</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CPOEPrescripcionForm con CDS. Sin flujo de validación farmacéutica separado del médico.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Administración del tratamiento: plan por franja horaria para enfermería</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Kardex.tsx implementado con administración por franja horaria.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Etiquetas de infusiones con tratamiento y dosis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generación de etiquetas de infusiones.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Preparación de citotóxicos con programación de ciclos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módulo de oncología ni preparación de citotóxicos.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Estadísticas de consumo por principio activo, servicio, mes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dashboard estadístico de farmacia.</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COMPLEMENTARIO 1 · Laboratorio — Integración   </w:t>
            </w:r>
            <w:r>
              <w:rPr>
                <w:rFonts w:ascii="Arial" w:cs="Arial" w:eastAsia="Arial" w:hAnsi="Arial"/>
                <w:color w:val="FFFFFF"/>
                <w:sz w:val="20"/>
                <w:szCs w:val="20"/>
              </w:rPr>
              <w:t xml:space="preserve">Cobertura estimada: 30%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Solicitudes de exámenes de laboratorio desde HIS</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LaboratorioSolicitudesManager.tsx con creación de solicitudes desde cualquier módulo.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Referencias compartidas de servicios y pacientes con LIS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IDs de paciente y servicio en solicitudes. Sin protocolo formal HL7/FHIR de integración LIS.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Vista específica para biólogos adaptada a su perfil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rol de biólogo diferenciado. Sin vista específica de LIS para técnicos de laboratorio.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LIS devuelve resultados al HIS en formato estructurado con codificación</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recepción automática de resultados desde LIS externo.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Notificación al prescriptor de disponibilidad de resultados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sistema de notificaciones push a médico prescriptor al recibir resultado.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Alertas de valores críticos con notificación urgente</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 alertas de valores críticos de laboratorio.</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Visualización de tendencias de analitos (gráficas históricas)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Recharts instalado. Sin gráfica de tendencias por analito para el médico.</w:t>
            </w:r>
          </w:p>
        </w:tc>
      </w:tr>
    </w:tbl>
    <w:p>
      <w:r>
        <w:rPr>
          <w:rFonts w:ascii="Arial" w:cs="Arial" w:eastAsia="Arial" w:hAnsi="Arial"/>
          <w:sz w:val="20"/>
          <w:szCs w:val="20"/>
        </w:rP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843C0C" w:val="clear"/>
            <w:tcMar>
              <w:top w:type="dxa" w:w="80"/>
              <w:left w:type="dxa" w:w="160"/>
              <w:bottom w:type="dxa" w:w="80"/>
              <w:right w:type="dxa" w:w="160"/>
            </w:tcMar>
          </w:tcPr>
          <w:p>
            <w:r>
              <w:rPr>
                <w:rFonts w:ascii="Arial" w:cs="Arial" w:eastAsia="Arial" w:hAnsi="Arial"/>
                <w:b/>
                <w:bCs/>
                <w:color w:val="FFFFFF"/>
                <w:sz w:val="22"/>
                <w:szCs w:val="22"/>
              </w:rPr>
              <w:t xml:space="preserve">GRUPO ASISTENCIAL 10 · Diabetes e Hipertensión Arterial   </w:t>
            </w:r>
            <w:r>
              <w:rPr>
                <w:rFonts w:ascii="Arial" w:cs="Arial" w:eastAsia="Arial" w:hAnsi="Arial"/>
                <w:color w:val="FFFFFF"/>
                <w:sz w:val="20"/>
                <w:szCs w:val="20"/>
              </w:rPr>
              <w:t xml:space="preserve">Cobertura estimada: 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Seguimiento de pacientes hipertensos y diabéticos por enfermería y especialistas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implementado. Podría integrarse como protocolo en módulo Médicos/Enfermería.</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Registro de glucemias, tensiones arteriales, evolución y alertas de control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ConstantesVitales.tsx captura signos vitales. Sin protocolo específico de DM/HTA.</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4"/>
              <w:left w:val="single" w:color="AAAAAA" w:sz="4"/>
              <w:bottom w:val="single" w:color="AAAAAA" w:sz="4"/>
              <w:right w:val="single" w:color="AAAAAA" w:sz="4"/>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GRUPO ASISTENCIAL 11 · Informes Dinámicos Departamentales   </w:t>
            </w:r>
            <w:r>
              <w:rPr>
                <w:rFonts w:ascii="Arial" w:cs="Arial" w:eastAsia="Arial" w:hAnsi="Arial"/>
                <w:color w:val="FFFFFF"/>
                <w:sz w:val="20"/>
                <w:szCs w:val="20"/>
              </w:rPr>
              <w:t xml:space="preserve">Cobertura estimada: 50%</w:t>
            </w:r>
          </w:p>
        </w:tc>
      </w:tr>
    </w:tbl>
    <w:p>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Plantillas personalizadas por servicio con listas, textos e imágenes anotables</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PlantillasManager.tsx con firma digital. Sin editor visual de plantillas con campos de imagen anotable.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Campos guardados individualmente en BD para análisis/IA futuro</w:t>
            </w:r>
          </w:p>
        </w:tc>
        <w:tc>
          <w:tcPr>
            <w:tcW w:type="dxa" w:w="700"/>
            <w:tcBorders>
              <w:top w:val="single" w:color="CCCCCC" w:sz="1"/>
              <w:left w:val="single" w:color="CCCCCC" w:sz="1"/>
              <w:bottom w:val="single" w:color="CCCCCC" w:sz="1"/>
              <w:right w:val="single" w:color="CCCCCC" w:sz="1"/>
            </w:tcBorders>
            <w:shd w:fill="C6EFCE" w:val="clear"/>
            <w:tcMar>
              <w:top w:type="dxa" w:w="60"/>
              <w:left w:type="dxa" w:w="80"/>
              <w:bottom w:type="dxa" w:w="60"/>
              <w:right w:type="dxa" w:w="80"/>
            </w:tcMar>
          </w:tcPr>
          <w:p>
            <w:pPr>
              <w:jc w:val="center"/>
            </w:pPr>
            <w:r>
              <w:rPr>
                <w:rFonts w:ascii="Arial" w:cs="Arial" w:eastAsia="Arial" w:hAnsi="Arial"/>
                <w:b/>
                <w:bCs/>
                <w:sz w:val="17"/>
                <w:szCs w:val="17"/>
              </w:rPr>
              <w:t xml:space="preserve">IMPLEMENTADO</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Migración 010 de plantillas con estructura JSON de campos individuales en BD.</w:t>
            </w:r>
          </w:p>
        </w:tc>
      </w:tr>
    </w:tbl>
    <w:p>
      <w:r>
        <w:rPr>
          <w:rFonts w:ascii="Arial" w:cs="Arial" w:eastAsia="Arial" w:hAnsi="Arial"/>
          <w:sz w:val="20"/>
          <w:szCs w:val="20"/>
        </w:rPr>
        <w:t xml:space="preserve"/>
      </w:r>
    </w:p>
    <w:p>
      <w:r>
        <w:br w:type="page"/>
      </w:r>
    </w:p>
    <w:p>
      <w:pPr>
        <w:pStyle w:val="Heading1"/>
      </w:pPr>
      <w:r>
        <w:rPr>
          <w:rFonts w:ascii="Arial" w:cs="Arial" w:eastAsia="Arial" w:hAnsi="Arial"/>
          <w:b/>
          <w:bCs/>
          <w:sz w:val="28"/>
          <w:szCs w:val="28"/>
        </w:rPr>
        <w:t xml:space="preserve">Brechas Criticas y Plan de Accion</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Brechas Bloqueantes (resolver esta semana)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8 páginas sin ruta en App.tsx</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AdmisionCentral, CRED, Cajas, Compras, Interconsultas, Recobros, Suministros, BI. Corrección: 30 min añadiendo las 8 rutas con lazy loading en App.tsx.</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Mapa visual de camas SVG sin implementar</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BRECHA CLÍNICA CRÍTICA: sin mapa realtime de camas, hospitalización no puede operar. Requiere componente SVG + trigger Supabase Realtime.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Supabase Realtime no habilitado en tablas críticas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Migración 20260602_021 existe. Verificar que REPLICA IDENTITY FULL está activo en: camas, urgencias_episodios, alertas, constantes_vitales.</w:t>
            </w:r>
          </w:p>
        </w:tc>
      </w:tr>
    </w:tbl>
    <w:p>
      <w:r>
        <w:rPr>
          <w:rFonts w:ascii="Arial" w:cs="Arial" w:eastAsia="Arial" w:hAnsi="Arial"/>
          <w:sz w:val="20"/>
          <w:szCs w:val="20"/>
        </w:rPr>
        <w:t xml:space="preserve"/>
      </w:r>
    </w:p>
    <w:p>
      <w:pPr>
        <w:pStyle w:val="Heading2"/>
      </w:pPr>
      <w:r>
        <w:rPr>
          <w:rFonts w:ascii="Arial" w:cs="Arial" w:eastAsia="Arial" w:hAnsi="Arial"/>
          <w:b/>
          <w:bCs/>
          <w:sz w:val="24"/>
          <w:szCs w:val="24"/>
        </w:rPr>
        <w:t xml:space="preserve">Brechas de Alta Prioridad (Mes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700"/>
        <w:gridCol w:w="4426"/>
      </w:tblGrid>
      <w:tr>
        <w:trPr>
          <w:tblHeader/>
        </w:trPr>
        <w:tc>
          <w:tcPr>
            <w:tcW w:type="dxa" w:w="3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Funcionalidad</w:t>
            </w:r>
          </w:p>
        </w:tc>
        <w:tc>
          <w:tcPr>
            <w:tcW w:type="dxa" w:w="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Estado</w:t>
            </w:r>
          </w:p>
        </w:tc>
        <w:tc>
          <w:tcPr>
            <w:tcW w:type="dxa" w:w="44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Detalle / Brechas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CIE-11 en lugar de CIE-10</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Migrar selector de diagnósticos a CIE-11 (API iCIEd OMS, gratuita). Añadir tabla de mapeo CIE-10 → CIE-11.</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Alertas críticas de laboratorio sin implementar</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Valores críticos de analitos deben disparar notificación push al médico. Requiere Supabase Realtime + notificationStore.</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Módulos sin cobertura: Dietético, Portal Paciente, Teleconsulta, DM/HTA</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Módulos enteramente ausentes del código. Planificar según fases del Plan Maestro v2.</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BI vacío sin ninguna métrica real</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BI.tsx placeholder. Implementar con vistas materializadas PostgreSQL + Tremor/Recharts.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Pulseras e impresión de etiquetas pendientes</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JsBarcode instalado. Crear componente pulsera-identificativa.tsx con campos NHC, nombre, código de barras.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Facturación automática al cierre de episodio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FacturasGenerator existe. Añadir trigger de facturación automática al dar alta en urgencias/hospitalización.</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Recordatorios de citas (email/SMS) sin implementar</w:t>
            </w:r>
          </w:p>
        </w:tc>
        <w:tc>
          <w:tcPr>
            <w:tcW w:type="dxa" w:w="7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sz w:val="17"/>
                <w:szCs w:val="17"/>
              </w:rPr>
              <w:t xml:space="preserve">PENDIENTE</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Configurar Supabase Edge Function + SMTP (Brevo gratuito) para confirmación y recordatorio de citas.</w:t>
            </w:r>
          </w:p>
        </w:tc>
      </w:tr>
      <w:tr>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9"/>
                <w:szCs w:val="19"/>
              </w:rPr>
              <w:t xml:space="preserve">Informes PDF completos de HC, alta, boletín quirúrgico</w:t>
            </w:r>
          </w:p>
        </w:tc>
        <w:tc>
          <w:tcPr>
            <w:tcW w:type="dxa" w:w="700"/>
            <w:tcBorders>
              <w:top w:val="single" w:color="CCCCCC" w:sz="1"/>
              <w:left w:val="single" w:color="CCCCCC" w:sz="1"/>
              <w:bottom w:val="single" w:color="CCCCCC" w:sz="1"/>
              <w:right w:val="single" w:color="CCCCCC" w:sz="1"/>
            </w:tcBorders>
            <w:shd w:fill="FFEB9C" w:val="clear"/>
            <w:tcMar>
              <w:top w:type="dxa" w:w="60"/>
              <w:left w:type="dxa" w:w="80"/>
              <w:bottom w:type="dxa" w:w="60"/>
              <w:right w:type="dxa" w:w="80"/>
            </w:tcMar>
          </w:tcPr>
          <w:p>
            <w:pPr>
              <w:jc w:val="center"/>
            </w:pPr>
            <w:r>
              <w:rPr>
                <w:rFonts w:ascii="Arial" w:cs="Arial" w:eastAsia="Arial" w:hAnsi="Arial"/>
                <w:b/>
                <w:bCs/>
                <w:sz w:val="17"/>
                <w:szCs w:val="17"/>
              </w:rPr>
              <w:t xml:space="preserve">PARCIAL</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jsPDF instalado. Crear plantillas HTML2Canvas para: informe alta, resumen HC, boletín quirúrgico firmado.</w:t>
            </w:r>
          </w:p>
        </w:tc>
      </w:tr>
    </w:tbl>
    <w:p>
      <w:r>
        <w:rPr>
          <w:rFonts w:ascii="Arial" w:cs="Arial" w:eastAsia="Arial" w:hAnsi="Arial"/>
          <w:sz w:val="20"/>
          <w:szCs w:val="20"/>
        </w:rPr>
        <w:t xml:space="preserve"/>
      </w:r>
    </w:p>
    <w:p>
      <w:pPr>
        <w:pStyle w:val="Heading2"/>
      </w:pPr>
      <w:r>
        <w:rPr>
          <w:rFonts w:ascii="Arial" w:cs="Arial" w:eastAsia="Arial" w:hAnsi="Arial"/>
          <w:b/>
          <w:bCs/>
          <w:sz w:val="24"/>
          <w:szCs w:val="24"/>
        </w:rPr>
        <w:t xml:space="preserve">Nota sobre Maestros Generales y Locales</w:t>
      </w:r>
    </w:p>
    <w:p>
      <w:r>
        <w:rPr>
          <w:rFonts w:ascii="Arial" w:cs="Arial" w:eastAsia="Arial" w:hAnsi="Arial"/>
          <w:sz w:val="20"/>
          <w:szCs w:val="20"/>
        </w:rPr>
        <w:t xml:space="preserve">Los 'Maestros Generales' son los catálogos nacionales administrados por el ente superior (Ministerio de Sanidad de Guinea Ecuatorial o nodo central HOSIX nacional): catálogo CIE-11, lista de medicamentos esenciales OMS, tarifas MISAT, catálogo de procedimientos, calendario vacunal nacional, etc.</w:t>
      </w:r>
    </w:p>
    <w:p>
      <w:r>
        <w:rPr>
          <w:rFonts w:ascii="Arial" w:cs="Arial" w:eastAsia="Arial" w:hAnsi="Arial"/>
          <w:sz w:val="20"/>
          <w:szCs w:val="20"/>
        </w:rPr>
        <w:t xml:space="preserve"/>
      </w:r>
    </w:p>
    <w:p>
      <w:r>
        <w:rPr>
          <w:rFonts w:ascii="Arial" w:cs="Arial" w:eastAsia="Arial" w:hAnsi="Arial"/>
          <w:sz w:val="20"/>
          <w:szCs w:val="20"/>
        </w:rPr>
        <w:t xml:space="preserve">Los 'Maestros Locales' son las extensiones o personalizaciones que cada hospital realiza sobre esos catálogos: añadir un medicamento local no incluido en la LME, configurar una tarifa especial para una aseguradora local, crear un tipo de sala específica, etc. Estas entradas solo afectan al hospital que las crea.</w:t>
      </w:r>
    </w:p>
    <w:p>
      <w:r>
        <w:rPr>
          <w:rFonts w:ascii="Arial" w:cs="Arial" w:eastAsia="Arial" w:hAnsi="Arial"/>
          <w:sz w:val="20"/>
          <w:szCs w:val="20"/>
        </w:rPr>
        <w:t xml:space="preserve"/>
      </w:r>
    </w:p>
    <w:p>
      <w:r>
        <w:rPr>
          <w:rFonts w:ascii="Arial" w:cs="Arial" w:eastAsia="Arial" w:hAnsi="Arial"/>
          <w:sz w:val="20"/>
          <w:szCs w:val="20"/>
        </w:rPr>
        <w:t xml:space="preserve">En HOSIX: la arquitectura de separación central/local está diseñada en la base de datos (campo centro_salud_id en todas las tablas, migración 007 de sincronización, migración 020 de RLS multi-hospital). Lo que falta implementar es la interfaz de usuario que permita a un administrador del nodo central publicar catálogos nacionales y a cada hospital importarlos o personalizarlos de forma visual.</w:t>
      </w:r>
    </w:p>
    <w:p>
      <w:r>
        <w:rPr>
          <w:rFonts w:ascii="Arial" w:cs="Arial" w:eastAsia="Arial" w:hAnsi="Arial"/>
          <w:sz w:val="20"/>
          <w:szCs w:val="20"/>
        </w:rPr>
        <w:t xml:space="preserve"/>
      </w:r>
    </w:p>
    <w:p>
      <w:r>
        <w:br w:type="page"/>
      </w:r>
    </w:p>
    <w:p>
      <w:r>
        <w:rPr>
          <w:rFonts w:ascii="Arial" w:cs="Arial" w:eastAsia="Arial" w:hAnsi="Arial"/>
          <w:color w:val="7F7F7F"/>
          <w:sz w:val="20"/>
          <w:szCs w:val="20"/>
        </w:rPr>
        <w:t xml:space="preserve">Documento generado por Claude Sonnet 4.6 · Análisis del repositorio crisfroi/HOSIX-GEPROSALUD · 03 de junio de 2026</w:t>
      </w:r>
    </w:p>
    <w:p>
      <w:r>
        <w:rPr>
          <w:rFonts w:ascii="Arial" w:cs="Arial" w:eastAsia="Arial" w:hAnsi="Arial"/>
          <w:color w:val="7F7F7F"/>
          <w:sz w:val="20"/>
          <w:szCs w:val="20"/>
        </w:rPr>
        <w:t xml:space="preserve">GEPROSTEC · Proyecto HOSIX · Red Hospitalaria de Guinea Ecuatorial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2026-06-02T23:51:25.248Z</dcterms:created>
  <dcterms:modified xsi:type="dcterms:W3CDTF">2026-06-02T23:51:25.262Z</dcterms:modified>
</cp:coreProperties>
</file>

<file path=docProps/custom.xml><?xml version="1.0" encoding="utf-8"?>
<Properties xmlns="http://schemas.openxmlformats.org/officeDocument/2006/custom-properties" xmlns:vt="http://schemas.openxmlformats.org/officeDocument/2006/docPropsVTypes"/>
</file>