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from the published timelines, not lab transcripts) it pages at the first non-allowlisted destination and is silent on three hard negatives where a keyword baseline false-pages on two. On the 14,591-revision DSEWiki export, a record we did not write, it is silent under the wildcard scope the sandbox actually had and pages on day one under any scope naming the task's data sources; on a live eight-sample Inspect run with an empty declared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made their first successful write to DSEWiki, a dormant German programming wiki, on 24 May, and used it as a message board for task answers and sandbox workarounds until 22 June, the day after the first OpenAI-associated addresses visited the pages: roughly 18,000 posts under more than 3,700 self-chosen names by the researchers' count, 14,591 of them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now monitors chain-of-thought during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and need a model and a threshold; a proxy answers "was this blocked?" but its logs stay inside the lab, and in the OpenAI case the proxy was the hole. Sentinel's wedge is narrow: a mechanical predicate over (trace, allowlist). Stated plainly, so the objection is met rather than dodged: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pacing w:after="0" w:line="240" w:lineRule="auto"/>
        <w:ind w:left="432"/>
      </w:pPr>
      <w:r>
        <w:rPr>
          <w:rFonts w:ascii="Old Standard TT" w:hAnsi="Old Standard TT"/>
          <w:sz w:val="16"/>
        </w:rPr>
        <w:t>{"name": "exploitgym-cyber-eval", "internet_expected": false,</w:t>
      </w:r>
    </w:p>
    <w:p>
      <w:pPr>
        <w:spacing w:after="0" w:line="240" w:lineRule="auto"/>
        <w:ind w:left="432"/>
      </w:pPr>
      <w:r>
        <w:rPr>
          <w:rFonts w:ascii="Old Standard TT" w:hAnsi="Old Standard TT"/>
          <w:sz w:val="16"/>
        </w:rPr>
        <w:t xml:space="preserve"> "allowed_hosts": ["api.openai.com", "api.anthropic.com", "artifactory.internal"],</w:t>
      </w:r>
    </w:p>
    <w:p>
      <w:pPr>
        <w:spacing w:after="120" w:line="240" w:lineRule="auto"/>
        <w:ind w:left="432"/>
      </w:pPr>
      <w:r>
        <w:rPr>
          <w:rFonts w:ascii="Old Standard TT" w:hAnsi="Old Standard TT"/>
          <w:sz w:val="16"/>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(scout scan sentinel/scanner.py -T logs/) is exercised by the test suite and, in Section 4.4, over a recorded evaluation log. Both paths execute the same rule. Fifteen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 Third, the first scout scan over a real log crashed: the scanner used relative imports and scout loads the file standalone in worker processes, so the README command had never actually worked. It now imports the installed package.</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(T1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 Every number in this section is deterministic and pinned by tests, so there is no interval to report; the one robustness question that matters is sensitivity to the scope, and this table is that question asked directly.</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prowiki.org, had the declared scope named which hosts read access was for.</w:t>
      </w:r>
    </w:p>
    <w:p>
      <w:pPr>
        <w:keepNext/>
        <w:spacing w:before="120" w:line="259" w:lineRule="auto"/>
        <w:jc w:val="center"/>
      </w:pPr>
      <w:r>
        <w:rPr>
          <w:rFonts w:ascii="Old Standard TT" w:hAnsi="Old Standard TT"/>
          <w:sz w:val="21"/>
        </w:rPr>
        <w:drawing>
          <wp:inline>
            <wp:extent cx="4937760" cy="2226833"/>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937760" cy="2226833"/>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Records we did not write: the DSEWiki export and a live Inspect run</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Each revision is one event in write order and its body the argument blob; the extractor reads it as it would a tool call. Nothing about the events is ours. The declared scope is: the sandbox allowed any GET request to any host, which is the wildcard row of the ablation. We add two scopes of our own for comparison and say so: one naming only the public datasets the task families were retrieving from (27 hosts such as api.datausa.io, sec.gov, api.usaspending.gov),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16,504</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(wiki channel)</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11,946</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piv.max.gov</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3. Sentinel over the DSEWiki export under three declared scopes. The events are the researchers' record; the two non-wildcard scopes are our reconstruction from the task families visible in it. "Before OpenAI's first visit" uses the date collusion.wiki gives for the first OpenAI-associated addresses on the pages.</w:t>
      </w:r>
    </w:p>
    <w:p>
      <w:pPr>
        <w:spacing w:after="100" w:line="259" w:lineRule="auto"/>
        <w:jc w:val="both"/>
      </w:pPr>
      <w:r>
        <w:rPr>
          <w:rFonts w:ascii="Old Standard TT" w:hAnsi="Old Standard TT"/>
          <w:sz w:val="21"/>
        </w:rPr>
        <w:t>Observation: under the scope the sandbox actually had, the scanner is silent on all 14,591 events. Under a scope that names the task's data sources, the first out-of-scope stated destination is the wiki itself, at event 5, six hours into the first day of writing and 27 days before the first OpenAI-associated address visited the pages. Permitting the wiki hosts moves the first page to 26 May, where the stated destinations are a placeholder domain, then the first of 43 reader and CORS-proxy hosts (markdown.new, r.jina.ai, allorigins), then a US government login portal (piv.max.gov, login.max.gov). The extractor sees 200 distinct hosts in the record: 27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honesty notes: 16,504 pages is an alert volume nobody reads, so the value is the first index and the count is why layer 3, not layer 2, should gate paging; and T2 fired 1,147 times only because "proxy" appears in the workaround hostnames, a lexical accident we report as one.</w:t>
      </w:r>
    </w:p>
    <w:p>
      <w:pPr>
        <w:spacing w:after="100" w:line="259" w:lineRule="auto"/>
        <w:jc w:val="both"/>
      </w:pPr>
      <w:r>
        <w:rPr>
          <w:rFonts w:ascii="Old Standard TT" w:hAnsi="Old Standard TT"/>
          <w:sz w:val="21"/>
        </w:rPr>
        <w:t>The second record is a live run we did not script: eight samples of inspect_evals/gdm_intercode_ctf with claude-haiku-4-5 as the agent. Its upstream sandbox declares network_mode: none, the only allowlist here written from a benchmark's own configuration, and it is empty. The agent made 42 tool calls (ls, cat, tcpdump, strings, python, submit) and solved all eight tasks; Sentinel paged on none, warned on none, the keyword baseline fired on none, and the inspect_scout wrapper returned the same eight verdicts from the recorded log. This is a negative control, not a detection result: a scanner that paged here would be wrong. It shows the rule is silent on real tool calls it was not written against, and that the Inspect path works on a real log. Cost: $0.14.</w:t>
      </w:r>
    </w:p>
    <w:p>
      <w:pPr>
        <w:pStyle w:val="Heading2"/>
        <w:keepNext/>
      </w:pPr>
      <w:r>
        <w:t>5. Discussion and Limitations</w:t>
      </w:r>
    </w:p>
    <w:p>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which is the point: the artifact forces the scope to exist. It sits under what the labs already say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and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written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evaluation transcripts. Nothing here measures detection inside OpenAI, Anthropic or AISI, and "events earlier" is a statement about our reconstruction.</w:t>
      </w:r>
    </w:p>
    <w:p>
      <w:pPr>
        <w:spacing w:after="80" w:line="259" w:lineRule="auto"/>
        <w:ind w:left="432" w:hanging="288"/>
        <w:jc w:val="both"/>
      </w:pPr>
      <w:r>
        <w:rPr>
          <w:rFonts w:ascii="Old Standard TT" w:hAnsi="Old Standard TT"/>
          <w:sz w:val="21"/>
        </w:rPr>
        <w:t>•  The fixtures and the rule have the same author, so the specification tests show consistency, not generalisation. The DSEWiki run addresses the events but not the scope: the two non-wildcard allowlists there are ours, reconstructed from the task families visible in the record, and a different reconstruction would move the first page. What does not move is the wildcard row, which is the scope the sandbox actually had.</w:t>
      </w:r>
    </w:p>
    <w:p>
      <w:pPr>
        <w:spacing w:after="80" w:line="259" w:lineRule="auto"/>
        <w:ind w:left="432" w:hanging="288"/>
        <w:jc w:val="both"/>
      </w:pPr>
      <w:r>
        <w:rPr>
          <w:rFonts w:ascii="Old Standard TT" w:hAnsi="Old Standard TT"/>
          <w:sz w:val="21"/>
        </w:rPr>
        <w:t>•  The live run is eight samples and 42 tool calls on tasks with no network, so it can only show silence; it says nothing about detection. A positive live case needs an evaluation with internet on and a real allowlist, which is the first item of future work.</w:t>
      </w:r>
    </w:p>
    <w:p>
      <w:pPr>
        <w:spacing w:after="80" w:line="259" w:lineRule="auto"/>
        <w:ind w:left="432" w:hanging="288"/>
        <w:jc w:val="both"/>
      </w:pPr>
      <w:r>
        <w:rPr>
          <w:rFonts w:ascii="Old Standard TT" w:hAnsi="Old Standard TT"/>
          <w:sz w:val="21"/>
        </w:rPr>
        <w:t>•  Wiki revision bodies are not tool calls. A URL an agent posted is a stated destination in a weaker sense than a URL an agent passed to curl; some are links for other agents to follow. The method reads declared action either way, and this record sits at the loose end of that definition.</w:t>
      </w:r>
    </w:p>
    <w:p>
      <w:pPr>
        <w:spacing w:after="80" w:line="259" w:lineRule="auto"/>
        <w:ind w:left="432" w:hanging="288"/>
        <w:jc w:val="both"/>
      </w:pPr>
      <w:r>
        <w:rPr>
          <w:rFonts w:ascii="Old Standard TT" w:hAnsi="Old Standard TT"/>
          <w:sz w:val="21"/>
        </w:rPr>
        <w:t xml:space="preserve">•  Sentinel reads declared arguments. In its investigation of the Hugging Face incident, METR reports that roughly 7% of the transcripts it evaluated were successfully spoofed in some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 determined agent can state one destination and reach another. Layer 3 is the answer;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59" w:lineRule="auto"/>
        <w:ind w:left="432" w:hanging="288"/>
        <w:jc w:val="both"/>
      </w:pPr>
      <w:r>
        <w:rPr>
          <w:rFonts w:ascii="Old Standard TT" w:hAnsi="Old Standard TT"/>
          <w:sz w:val="21"/>
        </w:rPr>
        <w:t>•  T1 and T2 false-positive rates are unmeasured; they warn, and a warn nobody reads is worth nothing.</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